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7B" w:rsidRPr="002F527B" w:rsidRDefault="002F527B" w:rsidP="002F52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F5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Лекція № 8</w:t>
      </w:r>
      <w:r w:rsidRPr="002F5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center"/>
        <w:rPr>
          <w:lang w:val="uk-UA"/>
        </w:rPr>
      </w:pPr>
      <w:r w:rsidRPr="002F527B">
        <w:rPr>
          <w:rFonts w:cstheme="minorBidi"/>
          <w:b/>
          <w:bCs/>
          <w:color w:val="000000" w:themeColor="text1"/>
          <w:kern w:val="24"/>
          <w:lang w:val="uk-UA"/>
        </w:rPr>
        <w:t xml:space="preserve">Національна ідентичність та національна безпека: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center"/>
        <w:rPr>
          <w:lang w:val="uk-UA"/>
        </w:rPr>
      </w:pPr>
      <w:r w:rsidRPr="002F527B">
        <w:rPr>
          <w:rFonts w:cstheme="minorBidi"/>
          <w:b/>
          <w:bCs/>
          <w:color w:val="000000" w:themeColor="text1"/>
          <w:kern w:val="24"/>
          <w:lang w:val="uk-UA"/>
        </w:rPr>
        <w:t>світові тенденції.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1.</w:t>
      </w:r>
      <w:r w:rsidRPr="002F527B">
        <w:rPr>
          <w:rFonts w:cstheme="minorBidi"/>
          <w:color w:val="000000" w:themeColor="text1"/>
          <w:kern w:val="24"/>
          <w:lang w:val="uk-UA"/>
        </w:rPr>
        <w:tab/>
        <w:t>НАТО: історія створення та розвитку Північноатлантичного альянсу.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2.</w:t>
      </w:r>
      <w:r w:rsidRPr="002F527B">
        <w:rPr>
          <w:rFonts w:cstheme="minorBidi"/>
          <w:color w:val="000000" w:themeColor="text1"/>
          <w:kern w:val="24"/>
          <w:lang w:val="uk-UA"/>
        </w:rPr>
        <w:tab/>
        <w:t>Виклики XXI століття: стратегія НАТО боротьби з глобальними загрозами і викликами.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3.</w:t>
      </w:r>
      <w:r w:rsidRPr="002F527B">
        <w:rPr>
          <w:rFonts w:cstheme="minorBidi"/>
          <w:color w:val="000000" w:themeColor="text1"/>
          <w:kern w:val="24"/>
          <w:lang w:val="uk-UA"/>
        </w:rPr>
        <w:tab/>
        <w:t>Національна ідентичність як фактор національної та міжнародної безпеки.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4.</w:t>
      </w:r>
      <w:r w:rsidRPr="002F527B">
        <w:rPr>
          <w:rFonts w:cstheme="minorBidi"/>
          <w:color w:val="000000" w:themeColor="text1"/>
          <w:kern w:val="24"/>
          <w:lang w:val="uk-UA"/>
        </w:rPr>
        <w:tab/>
        <w:t>Розмивання ідентичності – феномен номадизму як новий спосіб життя та мислення людини у ХХІ ст.</w:t>
      </w:r>
    </w:p>
    <w:p w:rsidR="002F527B" w:rsidRPr="002F527B" w:rsidRDefault="002F527B" w:rsidP="002F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2F527B" w:rsidRPr="002F527B" w:rsidRDefault="002F527B" w:rsidP="002F52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F5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2F527B" w:rsidRPr="002F527B" w:rsidRDefault="002F527B" w:rsidP="002F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Pr="002F52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  <w14:ligatures w14:val="standardContextual"/>
          </w:rPr>
          <w:t>https://zakon.rada.gov.ua/laws/show/254%D0%BA/96%D0%B2%D1%80</w:t>
        </w:r>
      </w:hyperlink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2F527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  <w14:ligatures w14:val="standardContextual"/>
          </w:rPr>
          <w:t>http://zakon.rada.gov.ua/laws/show/2469-19</w:t>
        </w:r>
      </w:hyperlink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2F527B" w:rsidRPr="002F527B" w:rsidRDefault="002F527B" w:rsidP="002F5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2F527B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2F527B" w:rsidRPr="002F527B" w:rsidRDefault="002F527B" w:rsidP="002F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2F527B" w:rsidRPr="002F527B" w:rsidRDefault="002F527B" w:rsidP="002F5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</w:p>
    <w:p w:rsidR="002F527B" w:rsidRPr="002F527B" w:rsidRDefault="002F527B" w:rsidP="002F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2F527B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 xml:space="preserve">Методичні рекомендації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b/>
          <w:bCs/>
          <w:i/>
          <w:iCs/>
          <w:color w:val="000000" w:themeColor="text1"/>
          <w:kern w:val="24"/>
          <w:lang w:val="uk-UA"/>
        </w:rPr>
        <w:t>1. НАТО: історія створення та розвитку Північноатлантичного альянсу.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b/>
          <w:bCs/>
          <w:color w:val="000000" w:themeColor="text1"/>
          <w:kern w:val="24"/>
          <w:u w:val="single"/>
          <w:lang w:val="uk-UA"/>
        </w:rPr>
        <w:t>Холодна війна</w:t>
      </w:r>
      <w:r w:rsidRPr="002F527B">
        <w:rPr>
          <w:rFonts w:cstheme="minorBidi"/>
          <w:b/>
          <w:bCs/>
          <w:color w:val="000000" w:themeColor="text1"/>
          <w:kern w:val="24"/>
          <w:lang w:val="uk-UA"/>
        </w:rPr>
        <w:t xml:space="preserve"> </w:t>
      </w:r>
      <w:r w:rsidRPr="002F527B">
        <w:rPr>
          <w:rFonts w:cstheme="minorBidi"/>
          <w:color w:val="000000" w:themeColor="text1"/>
          <w:kern w:val="24"/>
          <w:lang w:val="uk-UA"/>
        </w:rPr>
        <w:t>– назва періоду конфронтації між західними державами і країнами радянського блоку (СРСР і його сателітами) після закінчення Другої світової війни (з кінця 1940-х до кінця 1980-х рр.).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center"/>
        <w:rPr>
          <w:lang w:val="uk-UA"/>
        </w:rPr>
      </w:pPr>
      <w:r w:rsidRPr="002F527B">
        <w:rPr>
          <w:rFonts w:cstheme="minorBidi"/>
          <w:i/>
          <w:iCs/>
          <w:color w:val="000000" w:themeColor="text1"/>
          <w:kern w:val="24"/>
          <w:u w:val="single"/>
          <w:lang w:val="uk-UA"/>
        </w:rPr>
        <w:t>Причини</w:t>
      </w:r>
      <w:r w:rsidRPr="002F527B">
        <w:rPr>
          <w:rFonts w:cstheme="minorBidi"/>
          <w:color w:val="000000" w:themeColor="text1"/>
          <w:kern w:val="24"/>
          <w:lang w:val="uk-UA"/>
        </w:rPr>
        <w:t xml:space="preserve">: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1) різні підходи союзників по антигітлерівській коаліції до післявоєнного облаштування світу.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 xml:space="preserve">2) перетворення СРСР та США на наддержави 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3) розкол світу на соціалістичні та капіталістичні країни.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4) боротьба за сфери впливу між СРСР і США.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 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2F527B">
        <w:rPr>
          <w:rFonts w:cstheme="minorBidi"/>
          <w:color w:val="000000" w:themeColor="text1"/>
          <w:kern w:val="24"/>
          <w:lang w:val="uk-UA"/>
        </w:rPr>
        <w:t>Початок «холодної війни» – промова Черчилля </w:t>
      </w:r>
      <w:r w:rsidRPr="002F527B">
        <w:rPr>
          <w:rFonts w:cstheme="minorBidi"/>
          <w:b/>
          <w:bCs/>
          <w:color w:val="000000" w:themeColor="text1"/>
          <w:kern w:val="24"/>
          <w:lang w:val="uk-UA"/>
        </w:rPr>
        <w:t xml:space="preserve">5 березня 1946 р. </w:t>
      </w:r>
      <w:r w:rsidRPr="002F527B">
        <w:rPr>
          <w:rFonts w:cstheme="minorBidi"/>
          <w:color w:val="000000" w:themeColor="text1"/>
          <w:kern w:val="24"/>
          <w:lang w:val="uk-UA"/>
        </w:rPr>
        <w:t xml:space="preserve">в американському місті </w:t>
      </w:r>
      <w:proofErr w:type="spellStart"/>
      <w:r w:rsidRPr="002F527B">
        <w:rPr>
          <w:rFonts w:cstheme="minorBidi"/>
          <w:color w:val="000000" w:themeColor="text1"/>
          <w:kern w:val="24"/>
          <w:lang w:val="uk-UA"/>
        </w:rPr>
        <w:t>Фултоні</w:t>
      </w:r>
      <w:proofErr w:type="spellEnd"/>
      <w:r w:rsidRPr="002F527B">
        <w:rPr>
          <w:rFonts w:cstheme="minorBidi"/>
          <w:color w:val="000000" w:themeColor="text1"/>
          <w:kern w:val="24"/>
          <w:lang w:val="uk-UA"/>
        </w:rPr>
        <w:t xml:space="preserve"> (США).</w:t>
      </w:r>
    </w:p>
    <w:p w:rsidR="002F527B" w:rsidRPr="002F527B" w:rsidRDefault="002F527B">
      <w:pPr>
        <w:rPr>
          <w:sz w:val="24"/>
          <w:szCs w:val="24"/>
          <w:lang w:val="uk-UA"/>
        </w:rPr>
      </w:pPr>
    </w:p>
    <w:p w:rsidR="002F527B" w:rsidRPr="002F527B" w:rsidRDefault="002F527B" w:rsidP="002F52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val="uk-UA"/>
        </w:rPr>
        <w:t>Утворення Північноатлантичного союзу (НАТО) і Варшавського блоку (ОВД).</w:t>
      </w:r>
    </w:p>
    <w:p w:rsidR="002F527B" w:rsidRPr="002F527B" w:rsidRDefault="002F527B" w:rsidP="002F5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4 квітня </w:t>
      </w:r>
      <w:r w:rsidRPr="002F527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1949 р.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міністри закордонних справ Бельгії, Ісландії, Данії, Канади, Люксембургу, Нідерландів, Норвегії, Португалії, Італії, Велико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 xml:space="preserve">британії, Франції та США уклали у 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lastRenderedPageBreak/>
        <w:t>Вашингтоні Північноатлантич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>ний пакт (</w:t>
      </w:r>
      <w:r w:rsidRPr="002F527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НАТО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). 1952 р. до НАТО увійшли Греція та Туреччина, у 1955 р. — </w:t>
      </w:r>
      <w:proofErr w:type="spellStart"/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ФРН</w:t>
      </w:r>
      <w:proofErr w:type="spellEnd"/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. 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З іншого боку СРСР та його союзники створили у травні       </w:t>
      </w:r>
      <w:r w:rsidRPr="002F527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1955 р. Організацію Варшавського договору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(Албанія, Болгарія, Угорщина, </w:t>
      </w:r>
      <w:proofErr w:type="spellStart"/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НДР</w:t>
      </w:r>
      <w:proofErr w:type="spellEnd"/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, Польща, Румунія, Чехословаччина та Радянський Союз).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Одночасно нарощувалася гонка озброєнь. Невдовзі після ство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 xml:space="preserve">рення атомної зброї у США (1945 p.) Радянський Союз провів перше випробування своєї такої зброї у </w:t>
      </w:r>
      <w:r w:rsidRPr="002F527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1949 p.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, Великобрита</w:t>
      </w:r>
      <w:r w:rsidRPr="002F527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 xml:space="preserve">нія — у 1952 р. 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У </w:t>
      </w:r>
      <w:r w:rsidRPr="002F527B">
        <w:rPr>
          <w:rFonts w:eastAsia="Franklin Gothic Book"/>
          <w:b/>
          <w:bCs/>
          <w:color w:val="000000" w:themeColor="text1"/>
          <w:kern w:val="24"/>
          <w:lang w:val="uk-UA"/>
        </w:rPr>
        <w:t>2010</w:t>
      </w: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 році була прийнята нова стратегічна концепція «</w:t>
      </w:r>
      <w:r w:rsidRPr="002F527B">
        <w:rPr>
          <w:rFonts w:eastAsia="Franklin Gothic Book"/>
          <w:b/>
          <w:bCs/>
          <w:color w:val="000000" w:themeColor="text1"/>
          <w:kern w:val="24"/>
          <w:lang w:val="uk-UA"/>
        </w:rPr>
        <w:t>Активна участь, сучасна оборона</w:t>
      </w: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», в якій визначено три найважливіших задач НАТО в новій геополітичній ситуації — </w:t>
      </w:r>
      <w:r w:rsidRPr="002F527B">
        <w:rPr>
          <w:rFonts w:eastAsia="Franklin Gothic Book"/>
          <w:i/>
          <w:iCs/>
          <w:color w:val="000000" w:themeColor="text1"/>
          <w:kern w:val="24"/>
          <w:lang w:val="uk-UA"/>
        </w:rPr>
        <w:t>колективна оборона</w:t>
      </w: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, </w:t>
      </w:r>
      <w:r w:rsidRPr="002F527B">
        <w:rPr>
          <w:rFonts w:eastAsia="Franklin Gothic Book"/>
          <w:i/>
          <w:iCs/>
          <w:color w:val="000000" w:themeColor="text1"/>
          <w:kern w:val="24"/>
          <w:lang w:val="uk-UA"/>
        </w:rPr>
        <w:t xml:space="preserve">врегулювання криз </w:t>
      </w: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та </w:t>
      </w:r>
      <w:r w:rsidRPr="002F527B">
        <w:rPr>
          <w:rFonts w:eastAsia="Franklin Gothic Book"/>
          <w:i/>
          <w:iCs/>
          <w:color w:val="000000" w:themeColor="text1"/>
          <w:kern w:val="24"/>
          <w:lang w:val="uk-UA"/>
        </w:rPr>
        <w:t>безпека</w:t>
      </w: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 на основі співпраці.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Єдиною країною, що не має своїх регулярних військ, протягом понад півстоліття залишається Ісландія.</w:t>
      </w:r>
    </w:p>
    <w:p w:rsidR="002F527B" w:rsidRPr="002F527B" w:rsidRDefault="002F527B" w:rsidP="002F527B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Стратегічна концепція НАТО:</w:t>
      </w:r>
    </w:p>
    <w:p w:rsidR="002F527B" w:rsidRPr="002F527B" w:rsidRDefault="002F527B" w:rsidP="002F527B">
      <w:pPr>
        <w:pStyle w:val="a4"/>
        <w:numPr>
          <w:ilvl w:val="0"/>
          <w:numId w:val="1"/>
        </w:numPr>
        <w:ind w:left="0" w:firstLine="547"/>
        <w:jc w:val="both"/>
        <w:rPr>
          <w:lang w:val="uk-UA"/>
        </w:rPr>
      </w:pPr>
      <w:r w:rsidRPr="002F527B">
        <w:rPr>
          <w:rFonts w:eastAsiaTheme="minorEastAsia"/>
          <w:color w:val="000000" w:themeColor="text1"/>
          <w:kern w:val="24"/>
          <w:lang w:val="uk-UA"/>
        </w:rPr>
        <w:t>Виступати основою стабільності в Євроатлантичному регіоні.</w:t>
      </w:r>
    </w:p>
    <w:p w:rsidR="002F527B" w:rsidRPr="002F527B" w:rsidRDefault="002F527B" w:rsidP="002F527B">
      <w:pPr>
        <w:pStyle w:val="a4"/>
        <w:numPr>
          <w:ilvl w:val="0"/>
          <w:numId w:val="1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Служить форумом для проведення консультації по проблемам безпеки.</w:t>
      </w:r>
    </w:p>
    <w:p w:rsidR="002F527B" w:rsidRPr="002F527B" w:rsidRDefault="002F527B" w:rsidP="002F527B">
      <w:pPr>
        <w:pStyle w:val="a4"/>
        <w:numPr>
          <w:ilvl w:val="0"/>
          <w:numId w:val="1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Здійснює утримання та захист від будь-якої загрози агресії проти держави члена НАТО.</w:t>
      </w:r>
    </w:p>
    <w:p w:rsidR="002F527B" w:rsidRPr="002F527B" w:rsidRDefault="002F527B" w:rsidP="002F527B">
      <w:pPr>
        <w:pStyle w:val="a4"/>
        <w:numPr>
          <w:ilvl w:val="0"/>
          <w:numId w:val="1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Сприяє ефективному запобіганню конфліктів і активно бере участь в кризовому регулюванню.</w:t>
      </w:r>
    </w:p>
    <w:p w:rsidR="002F527B" w:rsidRPr="002F527B" w:rsidRDefault="002F527B" w:rsidP="002F527B">
      <w:pPr>
        <w:pStyle w:val="a4"/>
        <w:numPr>
          <w:ilvl w:val="0"/>
          <w:numId w:val="1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Сприяти розвитку усестороннього партнерства, співпраці та діалогу з другими країнами Євроатлантичного регіону.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center"/>
        <w:rPr>
          <w:lang w:val="uk-UA"/>
        </w:rPr>
      </w:pPr>
      <w:r w:rsidRPr="002F527B">
        <w:rPr>
          <w:rFonts w:eastAsia="Franklin Gothic Book"/>
          <w:b/>
          <w:bCs/>
          <w:color w:val="000000" w:themeColor="text1"/>
          <w:kern w:val="24"/>
          <w:lang w:val="uk-UA"/>
        </w:rPr>
        <w:t>ДІЯЛЬНІСТЬ</w:t>
      </w:r>
    </w:p>
    <w:p w:rsidR="002F527B" w:rsidRPr="002F527B" w:rsidRDefault="002F527B" w:rsidP="002F527B">
      <w:pPr>
        <w:pStyle w:val="a4"/>
        <w:numPr>
          <w:ilvl w:val="0"/>
          <w:numId w:val="2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розвиток міжнародного співробітництва,</w:t>
      </w:r>
    </w:p>
    <w:p w:rsidR="002F527B" w:rsidRPr="002F527B" w:rsidRDefault="002F527B" w:rsidP="002F527B">
      <w:pPr>
        <w:pStyle w:val="a4"/>
        <w:numPr>
          <w:ilvl w:val="0"/>
          <w:numId w:val="2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запобігання конфліктів між членами НАТО і членами-партнерами, </w:t>
      </w:r>
    </w:p>
    <w:p w:rsidR="002F527B" w:rsidRPr="002F527B" w:rsidRDefault="002F527B" w:rsidP="002F527B">
      <w:pPr>
        <w:pStyle w:val="a4"/>
        <w:numPr>
          <w:ilvl w:val="0"/>
          <w:numId w:val="2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>захист цінностей демократії, економіки, вільного підприємництва і верховенства закону.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center"/>
        <w:rPr>
          <w:lang w:val="uk-UA"/>
        </w:rPr>
      </w:pPr>
      <w:r w:rsidRPr="002F527B">
        <w:rPr>
          <w:rFonts w:eastAsia="Franklin Gothic Book"/>
          <w:b/>
          <w:bCs/>
          <w:color w:val="000000" w:themeColor="text1"/>
          <w:kern w:val="24"/>
          <w:lang w:val="uk-UA"/>
        </w:rPr>
        <w:t>ЗАВДАННЯ</w:t>
      </w:r>
    </w:p>
    <w:p w:rsidR="002F527B" w:rsidRPr="002F527B" w:rsidRDefault="002F527B" w:rsidP="002F527B">
      <w:pPr>
        <w:pStyle w:val="a4"/>
        <w:numPr>
          <w:ilvl w:val="0"/>
          <w:numId w:val="3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забезпечення колективної безпеки своїх членів у європейсько-атлантичному регіоні (напад на один із членів організації. розглядається як напад на союз загалом), </w:t>
      </w:r>
    </w:p>
    <w:p w:rsidR="002F527B" w:rsidRPr="002F527B" w:rsidRDefault="002F527B" w:rsidP="002F527B">
      <w:pPr>
        <w:pStyle w:val="a4"/>
        <w:numPr>
          <w:ilvl w:val="0"/>
          <w:numId w:val="3"/>
        </w:numPr>
        <w:ind w:left="0" w:firstLine="547"/>
        <w:jc w:val="both"/>
        <w:rPr>
          <w:lang w:val="uk-UA"/>
        </w:rPr>
      </w:pPr>
      <w:r w:rsidRPr="002F527B">
        <w:rPr>
          <w:rFonts w:eastAsia="Franklin Gothic Book"/>
          <w:color w:val="000000" w:themeColor="text1"/>
          <w:kern w:val="24"/>
          <w:lang w:val="uk-UA"/>
        </w:rPr>
        <w:t xml:space="preserve">гарантування геополітичної </w:t>
      </w:r>
      <w:r w:rsidRPr="002F527B">
        <w:rPr>
          <w:rFonts w:eastAsiaTheme="minorEastAsia"/>
          <w:color w:val="000000" w:themeColor="text1"/>
          <w:kern w:val="24"/>
          <w:lang w:val="uk-UA"/>
        </w:rPr>
        <w:t>стабільності.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Franklin Gothic Medium" w:hAnsi="Times New Roman" w:cs="Times New Roman"/>
          <w:color w:val="000000" w:themeColor="text1"/>
          <w:kern w:val="24"/>
          <w:sz w:val="24"/>
          <w:szCs w:val="24"/>
          <w:lang w:val="uk-UA"/>
        </w:rPr>
        <w:t>Діяльність НАТО </w:t>
      </w:r>
      <w:r w:rsidRPr="002F527B">
        <w:rPr>
          <w:rFonts w:ascii="Times New Roman" w:eastAsia="Franklin Gothic Medium" w:hAnsi="Times New Roman" w:cs="Times New Roman"/>
          <w:color w:val="000000" w:themeColor="text1"/>
          <w:kern w:val="24"/>
          <w:sz w:val="24"/>
          <w:szCs w:val="24"/>
          <w:lang w:val="uk-UA"/>
        </w:rPr>
        <w:t>зосереджена на таких </w:t>
      </w:r>
      <w:r w:rsidRPr="002F527B">
        <w:rPr>
          <w:rFonts w:ascii="Times New Roman" w:eastAsia="Franklin Gothic Medium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напрямках</w:t>
      </w:r>
      <w:r>
        <w:rPr>
          <w:rFonts w:ascii="Times New Roman" w:eastAsia="Franklin Gothic Medium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: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здійснення миротворчих операцій з метою врегулювання конфліктів та забезпечення пост-конфліктного будівництва; 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боротьба з міжнародним тероризмом, розповсюдженням зброї масового знищення, нелегальним обігом наркотичних речовин, торгівлею людьми, незаконним відмиванням грошей; 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впровадження міжнародних освітніх та наукових програм; </w:t>
      </w: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• надання гуманітарної допомоги країнам, постраждалим від стихійних лих та техногенних катастроф.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4"/>
        <w:numPr>
          <w:ilvl w:val="0"/>
          <w:numId w:val="4"/>
        </w:numPr>
        <w:ind w:left="0" w:firstLine="547"/>
        <w:jc w:val="both"/>
        <w:rPr>
          <w:lang w:val="uk-UA"/>
        </w:rPr>
      </w:pPr>
      <w:r w:rsidRPr="002F527B">
        <w:rPr>
          <w:b/>
          <w:bCs/>
          <w:i/>
          <w:iCs/>
          <w:color w:val="000000" w:themeColor="text1"/>
          <w:kern w:val="24"/>
          <w:lang w:val="uk-UA"/>
        </w:rPr>
        <w:t>Виклики XXI століття: стратегія НАТО боротьби з глобальними загрозами і викликами.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Сьогодні НАТО перебуває у найбільш складній і непрогнозованій ситуації в аспекті безпеки з часів холодної війни – збройна агресія Росії проти України, </w:t>
      </w:r>
      <w:proofErr w:type="spellStart"/>
      <w:r w:rsidRPr="002F527B">
        <w:rPr>
          <w:color w:val="000000" w:themeColor="text1"/>
          <w:kern w:val="24"/>
          <w:lang w:val="uk-UA"/>
        </w:rPr>
        <w:t>кіберзагрози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, гібридні загрози, криза і нестабільність на Близькому Сході і у Північній Африці, продовження існування терористичної загрози.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lastRenderedPageBreak/>
        <w:t xml:space="preserve">Найбільш значна реформа відбулась у </w:t>
      </w:r>
      <w:r w:rsidRPr="002F527B">
        <w:rPr>
          <w:b/>
          <w:bCs/>
          <w:color w:val="000000" w:themeColor="text1"/>
          <w:kern w:val="24"/>
          <w:lang w:val="uk-UA"/>
        </w:rPr>
        <w:t>2017</w:t>
      </w:r>
      <w:r w:rsidRPr="002F527B">
        <w:rPr>
          <w:color w:val="000000" w:themeColor="text1"/>
          <w:kern w:val="24"/>
          <w:lang w:val="uk-UA"/>
        </w:rPr>
        <w:t xml:space="preserve"> р., коли Альянс створив у штаб-квартирі НАТО новий </w:t>
      </w:r>
      <w:r w:rsidRPr="002F527B">
        <w:rPr>
          <w:b/>
          <w:bCs/>
          <w:color w:val="000000" w:themeColor="text1"/>
          <w:kern w:val="24"/>
          <w:lang w:val="uk-UA"/>
        </w:rPr>
        <w:t xml:space="preserve">Об’єднаний відділ розвідки і безпеки </w:t>
      </w:r>
      <w:r w:rsidRPr="002F527B">
        <w:rPr>
          <w:color w:val="000000" w:themeColor="text1"/>
          <w:kern w:val="24"/>
          <w:lang w:val="uk-UA"/>
        </w:rPr>
        <w:t>(</w:t>
      </w:r>
      <w:proofErr w:type="spellStart"/>
      <w:r w:rsidRPr="002F527B">
        <w:rPr>
          <w:color w:val="000000" w:themeColor="text1"/>
          <w:kern w:val="24"/>
          <w:lang w:val="uk-UA"/>
        </w:rPr>
        <w:t>JISD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). Ця робота передбачала тісну співпрацю з іншими керівниками розвідувальних служб НАТО, особливо з </w:t>
      </w:r>
      <w:proofErr w:type="spellStart"/>
      <w:r w:rsidRPr="002F527B">
        <w:rPr>
          <w:color w:val="000000" w:themeColor="text1"/>
          <w:kern w:val="24"/>
          <w:lang w:val="uk-UA"/>
        </w:rPr>
        <w:t>SHAPE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 J2 (розвідувальне управління в штабі Верховного головнокомандувача Об’єднаних збройних сил НАТО в Європі).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На саміті НАТО в Мадриді </w:t>
      </w:r>
      <w:r w:rsidRPr="002F527B">
        <w:rPr>
          <w:b/>
          <w:bCs/>
          <w:color w:val="000000" w:themeColor="text1"/>
          <w:kern w:val="24"/>
          <w:lang w:val="uk-UA"/>
        </w:rPr>
        <w:t xml:space="preserve">29 червня 2022 </w:t>
      </w:r>
      <w:r w:rsidRPr="002F527B">
        <w:rPr>
          <w:color w:val="000000" w:themeColor="text1"/>
          <w:kern w:val="24"/>
          <w:lang w:val="uk-UA"/>
        </w:rPr>
        <w:t xml:space="preserve">р. глави держав і урядів затвердили нову </w:t>
      </w:r>
      <w:r w:rsidRPr="002F527B">
        <w:rPr>
          <w:b/>
          <w:bCs/>
          <w:color w:val="000000" w:themeColor="text1"/>
          <w:kern w:val="24"/>
          <w:lang w:val="uk-UA"/>
        </w:rPr>
        <w:t>Стратегічну концепцію для Альянсу</w:t>
      </w:r>
      <w:r w:rsidRPr="002F527B">
        <w:rPr>
          <w:color w:val="000000" w:themeColor="text1"/>
          <w:kern w:val="24"/>
          <w:lang w:val="uk-UA"/>
        </w:rPr>
        <w:t xml:space="preserve">, визначивши пріоритети Альянсу, головні завдання і підходи на наступне десятиріччя. Розширено спектр інших </w:t>
      </w:r>
      <w:r w:rsidRPr="002F527B">
        <w:rPr>
          <w:i/>
          <w:iCs/>
          <w:color w:val="000000" w:themeColor="text1"/>
          <w:kern w:val="24"/>
          <w:lang w:val="uk-UA"/>
        </w:rPr>
        <w:t>викликів</w:t>
      </w:r>
      <w:r w:rsidRPr="002F527B">
        <w:rPr>
          <w:color w:val="000000" w:themeColor="text1"/>
          <w:kern w:val="24"/>
          <w:lang w:val="uk-UA"/>
        </w:rPr>
        <w:t xml:space="preserve"> і </w:t>
      </w:r>
      <w:r w:rsidRPr="002F527B">
        <w:rPr>
          <w:i/>
          <w:iCs/>
          <w:color w:val="000000" w:themeColor="text1"/>
          <w:kern w:val="24"/>
          <w:lang w:val="uk-UA"/>
        </w:rPr>
        <w:t>загроз</w:t>
      </w:r>
      <w:r w:rsidRPr="002F527B">
        <w:rPr>
          <w:color w:val="000000" w:themeColor="text1"/>
          <w:kern w:val="24"/>
          <w:lang w:val="uk-UA"/>
        </w:rPr>
        <w:t xml:space="preserve">. До них віднесено: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тероризм,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конфлікти,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крихкість і нестабільність в Африці та на Близькому Сході,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proofErr w:type="spellStart"/>
      <w:r w:rsidRPr="002F527B">
        <w:rPr>
          <w:color w:val="000000" w:themeColor="text1"/>
          <w:kern w:val="24"/>
          <w:lang w:val="uk-UA"/>
        </w:rPr>
        <w:t>кіберзагрози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стратегічні конкуренти та потенційні супротивники,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нові та революційні технології,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ерозія архітектури контролю над озброєннями, роззброєнням та нерозповсюдженням зброї, </w:t>
      </w:r>
    </w:p>
    <w:p w:rsidR="002F527B" w:rsidRPr="002F527B" w:rsidRDefault="002F527B" w:rsidP="002F527B">
      <w:pPr>
        <w:pStyle w:val="a4"/>
        <w:numPr>
          <w:ilvl w:val="0"/>
          <w:numId w:val="5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>зміна клімату.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b/>
          <w:bCs/>
          <w:i/>
          <w:iCs/>
          <w:color w:val="000000" w:themeColor="text1"/>
          <w:kern w:val="24"/>
          <w:lang w:val="uk-UA"/>
        </w:rPr>
        <w:t>3. Національна ідентичність як фактор національної та міжнародної безпеки.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Значення питання національної ідентичності для безпеки сучасних держав не можна недооцінювати. Від характеру, змісту національної ідентичності(-ей), що існують, значною мірою залежить майбутнє як самої держави, так і характеру розвитку відносин у країні між різними групами населення.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Від того, чи населення певної країни ідентифікує себе, власні та групові інтереси з державою, чи держава трактується як завада для реалізації культурних, етнічних, релігійних, </w:t>
      </w:r>
      <w:proofErr w:type="spellStart"/>
      <w:r w:rsidRPr="002F527B">
        <w:rPr>
          <w:color w:val="000000" w:themeColor="text1"/>
          <w:kern w:val="24"/>
          <w:lang w:val="uk-UA"/>
        </w:rPr>
        <w:t>мовних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, політичних, економічних тощо інтересів, безпосередньо залежить </w:t>
      </w:r>
    </w:p>
    <w:p w:rsidR="002F527B" w:rsidRPr="002F527B" w:rsidRDefault="002F527B" w:rsidP="002F527B">
      <w:pPr>
        <w:pStyle w:val="a4"/>
        <w:numPr>
          <w:ilvl w:val="0"/>
          <w:numId w:val="6"/>
        </w:numPr>
        <w:ind w:left="0" w:firstLine="547"/>
        <w:jc w:val="both"/>
        <w:rPr>
          <w:lang w:val="uk-UA"/>
        </w:rPr>
      </w:pPr>
      <w:r w:rsidRPr="002F527B">
        <w:rPr>
          <w:i/>
          <w:iCs/>
          <w:color w:val="000000" w:themeColor="text1"/>
          <w:kern w:val="24"/>
          <w:lang w:val="uk-UA"/>
        </w:rPr>
        <w:t xml:space="preserve">територіальна цілісність </w:t>
      </w:r>
      <w:r w:rsidRPr="002F527B">
        <w:rPr>
          <w:color w:val="000000" w:themeColor="text1"/>
          <w:kern w:val="24"/>
          <w:lang w:val="uk-UA"/>
        </w:rPr>
        <w:t xml:space="preserve">країни, </w:t>
      </w:r>
    </w:p>
    <w:p w:rsidR="002F527B" w:rsidRPr="002F527B" w:rsidRDefault="002F527B" w:rsidP="002F527B">
      <w:pPr>
        <w:pStyle w:val="a4"/>
        <w:numPr>
          <w:ilvl w:val="0"/>
          <w:numId w:val="6"/>
        </w:numPr>
        <w:ind w:left="0" w:firstLine="547"/>
        <w:jc w:val="both"/>
        <w:rPr>
          <w:lang w:val="uk-UA"/>
        </w:rPr>
      </w:pPr>
      <w:r w:rsidRPr="002F527B">
        <w:rPr>
          <w:i/>
          <w:iCs/>
          <w:color w:val="000000" w:themeColor="text1"/>
          <w:kern w:val="24"/>
          <w:lang w:val="uk-UA"/>
        </w:rPr>
        <w:t xml:space="preserve">стан взаємовідносин </w:t>
      </w:r>
      <w:r w:rsidRPr="002F527B">
        <w:rPr>
          <w:color w:val="000000" w:themeColor="text1"/>
          <w:kern w:val="24"/>
          <w:lang w:val="uk-UA"/>
        </w:rPr>
        <w:t>між різними групами населення (етнічними, політичними, соціальними, релігійними тощо),</w:t>
      </w:r>
      <w:r w:rsidRPr="002F527B">
        <w:rPr>
          <w:i/>
          <w:iCs/>
          <w:color w:val="000000" w:themeColor="text1"/>
          <w:kern w:val="24"/>
          <w:lang w:val="uk-UA"/>
        </w:rPr>
        <w:t xml:space="preserve"> </w:t>
      </w:r>
    </w:p>
    <w:p w:rsidR="002F527B" w:rsidRPr="002F527B" w:rsidRDefault="002F527B" w:rsidP="002F527B">
      <w:pPr>
        <w:pStyle w:val="a4"/>
        <w:numPr>
          <w:ilvl w:val="0"/>
          <w:numId w:val="6"/>
        </w:numPr>
        <w:ind w:left="0" w:firstLine="547"/>
        <w:jc w:val="both"/>
        <w:rPr>
          <w:lang w:val="uk-UA"/>
        </w:rPr>
      </w:pPr>
      <w:r w:rsidRPr="002F527B">
        <w:rPr>
          <w:i/>
          <w:iCs/>
          <w:color w:val="000000" w:themeColor="text1"/>
          <w:kern w:val="24"/>
          <w:lang w:val="uk-UA"/>
        </w:rPr>
        <w:t xml:space="preserve">ступінь консолідованості </w:t>
      </w:r>
      <w:r w:rsidRPr="002F527B">
        <w:rPr>
          <w:color w:val="000000" w:themeColor="text1"/>
          <w:kern w:val="24"/>
          <w:lang w:val="uk-UA"/>
        </w:rPr>
        <w:t xml:space="preserve">та визначеності суспільства щодо власного майбутнього розвитку в межах певного державного утворення, </w:t>
      </w:r>
    </w:p>
    <w:p w:rsidR="002F527B" w:rsidRPr="002F527B" w:rsidRDefault="002F527B" w:rsidP="002F527B">
      <w:pPr>
        <w:pStyle w:val="a4"/>
        <w:numPr>
          <w:ilvl w:val="0"/>
          <w:numId w:val="6"/>
        </w:numPr>
        <w:ind w:left="0" w:firstLine="547"/>
        <w:jc w:val="both"/>
        <w:rPr>
          <w:lang w:val="uk-UA"/>
        </w:rPr>
      </w:pPr>
      <w:r w:rsidRPr="002F527B">
        <w:rPr>
          <w:i/>
          <w:iCs/>
          <w:color w:val="000000" w:themeColor="text1"/>
          <w:kern w:val="24"/>
          <w:lang w:val="uk-UA"/>
        </w:rPr>
        <w:t xml:space="preserve">повага й довіра </w:t>
      </w:r>
      <w:r w:rsidRPr="002F527B">
        <w:rPr>
          <w:color w:val="000000" w:themeColor="text1"/>
          <w:kern w:val="24"/>
          <w:lang w:val="uk-UA"/>
        </w:rPr>
        <w:t>до державних органів, символів тощо.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b/>
          <w:bCs/>
          <w:color w:val="000000" w:themeColor="text1"/>
          <w:kern w:val="24"/>
          <w:lang w:val="uk-UA"/>
        </w:rPr>
        <w:t>Більшість</w:t>
      </w:r>
      <w:r w:rsidRPr="002F527B">
        <w:rPr>
          <w:color w:val="000000" w:themeColor="text1"/>
          <w:kern w:val="24"/>
          <w:lang w:val="uk-UA"/>
        </w:rPr>
        <w:t xml:space="preserve"> </w:t>
      </w:r>
      <w:r w:rsidRPr="002F527B">
        <w:rPr>
          <w:b/>
          <w:bCs/>
          <w:color w:val="000000" w:themeColor="text1"/>
          <w:kern w:val="24"/>
          <w:lang w:val="uk-UA"/>
        </w:rPr>
        <w:t>негативних</w:t>
      </w:r>
      <w:r w:rsidRPr="002F527B">
        <w:rPr>
          <w:color w:val="000000" w:themeColor="text1"/>
          <w:kern w:val="24"/>
          <w:lang w:val="uk-UA"/>
        </w:rPr>
        <w:t xml:space="preserve">, з погляду національної безпеки, </w:t>
      </w:r>
      <w:r w:rsidRPr="002F527B">
        <w:rPr>
          <w:b/>
          <w:bCs/>
          <w:color w:val="000000" w:themeColor="text1"/>
          <w:kern w:val="24"/>
          <w:lang w:val="uk-UA"/>
        </w:rPr>
        <w:t>процесів</w:t>
      </w:r>
      <w:r w:rsidRPr="002F527B">
        <w:rPr>
          <w:color w:val="000000" w:themeColor="text1"/>
          <w:kern w:val="24"/>
          <w:lang w:val="uk-UA"/>
        </w:rPr>
        <w:t xml:space="preserve"> у країнах Європейського континенту і Північної Америки </w:t>
      </w:r>
      <w:r w:rsidRPr="002F527B">
        <w:rPr>
          <w:b/>
          <w:bCs/>
          <w:color w:val="000000" w:themeColor="text1"/>
          <w:kern w:val="24"/>
          <w:lang w:val="uk-UA"/>
        </w:rPr>
        <w:t>відбувається</w:t>
      </w:r>
      <w:r w:rsidRPr="002F527B">
        <w:rPr>
          <w:color w:val="000000" w:themeColor="text1"/>
          <w:kern w:val="24"/>
          <w:lang w:val="uk-UA"/>
        </w:rPr>
        <w:t xml:space="preserve"> переважно саме </w:t>
      </w:r>
      <w:r w:rsidRPr="002F527B">
        <w:rPr>
          <w:b/>
          <w:bCs/>
          <w:color w:val="000000" w:themeColor="text1"/>
          <w:kern w:val="24"/>
          <w:lang w:val="uk-UA"/>
        </w:rPr>
        <w:t xml:space="preserve">через кризу національних </w:t>
      </w:r>
      <w:proofErr w:type="spellStart"/>
      <w:r w:rsidRPr="002F527B">
        <w:rPr>
          <w:b/>
          <w:bCs/>
          <w:color w:val="000000" w:themeColor="text1"/>
          <w:kern w:val="24"/>
          <w:lang w:val="uk-UA"/>
        </w:rPr>
        <w:t>ідентичностей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proofErr w:type="spellStart"/>
      <w:r w:rsidRPr="002F527B">
        <w:rPr>
          <w:color w:val="000000" w:themeColor="text1"/>
          <w:kern w:val="24"/>
          <w:lang w:val="uk-UA"/>
        </w:rPr>
        <w:t>Етномовний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 сепаратизм Канади і Бельгії, </w:t>
      </w:r>
      <w:proofErr w:type="spellStart"/>
      <w:r w:rsidRPr="002F527B">
        <w:rPr>
          <w:color w:val="000000" w:themeColor="text1"/>
          <w:kern w:val="24"/>
          <w:lang w:val="uk-UA"/>
        </w:rPr>
        <w:t>регіоналізаційні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 процеси у Великій Британії, спільність і для Європи, і для Північної Америки проблем, пов’язаних з напливом мігрантів. 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b/>
          <w:bCs/>
          <w:i/>
          <w:iCs/>
          <w:color w:val="000000" w:themeColor="text1"/>
          <w:kern w:val="24"/>
          <w:lang w:val="uk-UA"/>
        </w:rPr>
        <w:t>4.</w:t>
      </w:r>
      <w:r w:rsidRPr="002F527B">
        <w:rPr>
          <w:b/>
          <w:bCs/>
          <w:i/>
          <w:iCs/>
          <w:color w:val="000000" w:themeColor="text1"/>
          <w:kern w:val="24"/>
          <w:lang w:val="uk-UA"/>
        </w:rPr>
        <w:tab/>
        <w:t>Розмивання ідентичності – феномен номадизму як новий спосіб життя та мислення людини у ХХІ ст.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b/>
          <w:bCs/>
          <w:color w:val="000000" w:themeColor="text1"/>
          <w:kern w:val="24"/>
          <w:lang w:val="uk-UA"/>
        </w:rPr>
        <w:t>Номадизм</w:t>
      </w:r>
      <w:r w:rsidRPr="002F527B">
        <w:rPr>
          <w:color w:val="000000" w:themeColor="text1"/>
          <w:kern w:val="24"/>
          <w:lang w:val="uk-UA"/>
        </w:rPr>
        <w:t xml:space="preserve"> – це сучасне наукове поняття, що означає:</w:t>
      </w:r>
    </w:p>
    <w:p w:rsidR="002F527B" w:rsidRPr="002F527B" w:rsidRDefault="002F527B" w:rsidP="002F527B">
      <w:pPr>
        <w:pStyle w:val="a4"/>
        <w:numPr>
          <w:ilvl w:val="0"/>
          <w:numId w:val="7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кочовий (мобільний) спосіб життя людей, характерний для носіїв субкультури ХХІ ст.; </w:t>
      </w:r>
    </w:p>
    <w:p w:rsidR="002F527B" w:rsidRPr="002F527B" w:rsidRDefault="002F527B" w:rsidP="002F527B">
      <w:pPr>
        <w:pStyle w:val="a4"/>
        <w:numPr>
          <w:ilvl w:val="0"/>
          <w:numId w:val="7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>концепцію, згідно з якою майбутнє людства бачиться не в національно-територіальній залежності та обмеженості, а у вільному пересуванні по всій планеті людей та їх творінь; всепланетне козівництво.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Своєрідну спробу з’ясувати логіку еволюції сучасного світу та виділити його складові поставив перед собою дослідник глобалізаційних процесів </w:t>
      </w:r>
      <w:r w:rsidRPr="002F527B">
        <w:rPr>
          <w:b/>
          <w:bCs/>
          <w:color w:val="000000" w:themeColor="text1"/>
          <w:kern w:val="24"/>
          <w:lang w:val="uk-UA"/>
        </w:rPr>
        <w:t xml:space="preserve">Жак </w:t>
      </w:r>
      <w:proofErr w:type="spellStart"/>
      <w:r w:rsidRPr="002F527B">
        <w:rPr>
          <w:b/>
          <w:bCs/>
          <w:color w:val="000000" w:themeColor="text1"/>
          <w:kern w:val="24"/>
          <w:lang w:val="uk-UA"/>
        </w:rPr>
        <w:t>Атталі</w:t>
      </w:r>
      <w:proofErr w:type="spellEnd"/>
      <w:r w:rsidRPr="002F527B">
        <w:rPr>
          <w:b/>
          <w:bCs/>
          <w:color w:val="000000" w:themeColor="text1"/>
          <w:kern w:val="24"/>
          <w:lang w:val="uk-UA"/>
        </w:rPr>
        <w:t xml:space="preserve"> </w:t>
      </w:r>
      <w:r w:rsidRPr="002F527B">
        <w:rPr>
          <w:color w:val="000000" w:themeColor="text1"/>
          <w:kern w:val="24"/>
          <w:lang w:val="uk-UA"/>
        </w:rPr>
        <w:t xml:space="preserve">- відомий французький </w:t>
      </w:r>
      <w:r w:rsidRPr="002F527B">
        <w:rPr>
          <w:color w:val="000000" w:themeColor="text1"/>
          <w:kern w:val="24"/>
          <w:lang w:val="uk-UA"/>
        </w:rPr>
        <w:lastRenderedPageBreak/>
        <w:t xml:space="preserve">економіст, сучасний мислитель-футуролог. Ж. </w:t>
      </w:r>
      <w:proofErr w:type="spellStart"/>
      <w:r w:rsidRPr="002F527B">
        <w:rPr>
          <w:color w:val="000000" w:themeColor="text1"/>
          <w:kern w:val="24"/>
          <w:lang w:val="uk-UA"/>
        </w:rPr>
        <w:t>Атталі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 у своїй праці «На порозі нового тисячоліття» змальовує образ нового соціального світу.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center"/>
        <w:rPr>
          <w:lang w:val="uk-UA"/>
        </w:rPr>
      </w:pPr>
      <w:r w:rsidRPr="002F527B">
        <w:rPr>
          <w:i/>
          <w:iCs/>
          <w:color w:val="000000" w:themeColor="text1"/>
          <w:kern w:val="24"/>
          <w:u w:val="single"/>
          <w:lang w:val="uk-UA"/>
        </w:rPr>
        <w:t xml:space="preserve">Фактор, який сприяє </w:t>
      </w:r>
      <w:proofErr w:type="spellStart"/>
      <w:r w:rsidRPr="002F527B">
        <w:rPr>
          <w:i/>
          <w:iCs/>
          <w:color w:val="000000" w:themeColor="text1"/>
          <w:kern w:val="24"/>
          <w:u w:val="single"/>
          <w:lang w:val="uk-UA"/>
        </w:rPr>
        <w:t>кочівництву</w:t>
      </w:r>
      <w:proofErr w:type="spellEnd"/>
      <w:r w:rsidRPr="002F527B">
        <w:rPr>
          <w:i/>
          <w:iCs/>
          <w:color w:val="000000" w:themeColor="text1"/>
          <w:kern w:val="24"/>
          <w:u w:val="single"/>
          <w:lang w:val="uk-UA"/>
        </w:rPr>
        <w:t>:</w:t>
      </w:r>
    </w:p>
    <w:p w:rsidR="002F527B" w:rsidRPr="002F527B" w:rsidRDefault="002F527B" w:rsidP="002F527B">
      <w:pPr>
        <w:pStyle w:val="a4"/>
        <w:numPr>
          <w:ilvl w:val="0"/>
          <w:numId w:val="8"/>
        </w:numPr>
        <w:ind w:left="0"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 xml:space="preserve">створення на основі передових технологій нових видів портативних виробів і товарів, які </w:t>
      </w:r>
      <w:proofErr w:type="spellStart"/>
      <w:r w:rsidRPr="002F527B">
        <w:rPr>
          <w:color w:val="000000" w:themeColor="text1"/>
          <w:kern w:val="24"/>
          <w:lang w:val="uk-UA"/>
        </w:rPr>
        <w:t>надад</w:t>
      </w:r>
      <w:bookmarkStart w:id="0" w:name="_GoBack"/>
      <w:bookmarkEnd w:id="0"/>
      <w:r w:rsidRPr="002F527B">
        <w:rPr>
          <w:color w:val="000000" w:themeColor="text1"/>
          <w:kern w:val="24"/>
          <w:lang w:val="uk-UA"/>
        </w:rPr>
        <w:t>уть</w:t>
      </w:r>
      <w:proofErr w:type="spellEnd"/>
      <w:r w:rsidRPr="002F527B">
        <w:rPr>
          <w:color w:val="000000" w:themeColor="text1"/>
          <w:kern w:val="24"/>
          <w:lang w:val="uk-UA"/>
        </w:rPr>
        <w:t xml:space="preserve"> людям недосяжної раніше можливості освіти, роботи, творчості, комунікації, розвитку.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color w:val="000000" w:themeColor="text1"/>
          <w:kern w:val="24"/>
          <w:lang w:val="uk-UA"/>
        </w:rPr>
        <w:t>Це призведе до формування таких рис як: відкритість новизні, універсалізм, екологічне мислення, креативність та ін.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rFonts w:eastAsiaTheme="minorEastAsia"/>
          <w:b/>
          <w:bCs/>
          <w:color w:val="000000" w:themeColor="text1"/>
          <w:kern w:val="24"/>
          <w:lang w:val="uk-UA"/>
        </w:rPr>
        <w:t xml:space="preserve">Позитивні моменти </w:t>
      </w:r>
      <w:r w:rsidRPr="002F527B">
        <w:rPr>
          <w:rFonts w:eastAsiaTheme="minorEastAsia"/>
          <w:color w:val="000000" w:themeColor="text1"/>
          <w:kern w:val="24"/>
          <w:lang w:val="uk-UA"/>
        </w:rPr>
        <w:t xml:space="preserve">такого способу життя складаються в свободі вибору місця перебування і способів пізнання світу. </w:t>
      </w:r>
    </w:p>
    <w:p w:rsidR="002F527B" w:rsidRPr="002F527B" w:rsidRDefault="002F527B" w:rsidP="002F527B">
      <w:pPr>
        <w:pStyle w:val="a3"/>
        <w:spacing w:before="0" w:beforeAutospacing="0" w:after="0" w:afterAutospacing="0"/>
        <w:ind w:firstLine="547"/>
        <w:jc w:val="both"/>
        <w:rPr>
          <w:lang w:val="uk-UA"/>
        </w:rPr>
      </w:pPr>
      <w:r w:rsidRPr="002F527B">
        <w:rPr>
          <w:rFonts w:eastAsiaTheme="minorEastAsia"/>
          <w:b/>
          <w:bCs/>
          <w:color w:val="000000" w:themeColor="text1"/>
          <w:kern w:val="24"/>
          <w:lang w:val="uk-UA"/>
        </w:rPr>
        <w:t xml:space="preserve">Негативна сторона </w:t>
      </w:r>
      <w:r w:rsidRPr="002F527B">
        <w:rPr>
          <w:rFonts w:eastAsiaTheme="minorEastAsia"/>
          <w:color w:val="000000" w:themeColor="text1"/>
          <w:kern w:val="24"/>
          <w:lang w:val="uk-UA"/>
        </w:rPr>
        <w:t xml:space="preserve">іміджу цифрового </w:t>
      </w:r>
      <w:proofErr w:type="spellStart"/>
      <w:r w:rsidRPr="002F527B">
        <w:rPr>
          <w:rFonts w:eastAsiaTheme="minorEastAsia"/>
          <w:color w:val="000000" w:themeColor="text1"/>
          <w:kern w:val="24"/>
          <w:lang w:val="uk-UA"/>
        </w:rPr>
        <w:t>кочівництва</w:t>
      </w:r>
      <w:proofErr w:type="spellEnd"/>
      <w:r w:rsidRPr="002F527B">
        <w:rPr>
          <w:rFonts w:eastAsiaTheme="minorEastAsia"/>
          <w:color w:val="000000" w:themeColor="text1"/>
          <w:kern w:val="24"/>
          <w:lang w:val="uk-UA"/>
        </w:rPr>
        <w:t xml:space="preserve"> – самотність, нестабільний заробіток і неможливість сконцентруватися на виконанні робочих завдань.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2F527B" w:rsidRPr="002F527B" w:rsidRDefault="002F527B" w:rsidP="002F52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Феномен </w:t>
      </w:r>
      <w:r w:rsidRPr="002F527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цифрового номадизму </w:t>
      </w:r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(цифрового </w:t>
      </w:r>
      <w:proofErr w:type="spellStart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кочівництва</w:t>
      </w:r>
      <w:proofErr w:type="spellEnd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</w:t>
      </w:r>
      <w:proofErr w:type="spellStart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digital</w:t>
      </w:r>
      <w:proofErr w:type="spellEnd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nomad</w:t>
      </w:r>
      <w:proofErr w:type="spellEnd"/>
      <w:r w:rsidRPr="002F527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) – існування групи людей, яка веде «мобільний спосіб життя», постійно змінюючи місця проживання, а також використовуючи цифрові телекомунікаційні технології для виконання своїх професійних обов’язків і вирішення інших питань.</w:t>
      </w:r>
    </w:p>
    <w:p w:rsidR="002F527B" w:rsidRPr="002F527B" w:rsidRDefault="002F527B" w:rsidP="002F527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527B" w:rsidRPr="002F52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D8"/>
    <w:multiLevelType w:val="hybridMultilevel"/>
    <w:tmpl w:val="A2705078"/>
    <w:lvl w:ilvl="0" w:tplc="7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C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0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2C0070"/>
    <w:multiLevelType w:val="hybridMultilevel"/>
    <w:tmpl w:val="D94A8BC4"/>
    <w:lvl w:ilvl="0" w:tplc="7B04C1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FAFE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323A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8A5B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50CF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1A04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7ADF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32EF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14EF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56F7"/>
    <w:multiLevelType w:val="hybridMultilevel"/>
    <w:tmpl w:val="0CBABFF8"/>
    <w:lvl w:ilvl="0" w:tplc="2394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E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6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C0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E6A96"/>
    <w:multiLevelType w:val="hybridMultilevel"/>
    <w:tmpl w:val="8CAE7C78"/>
    <w:lvl w:ilvl="0" w:tplc="A5820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27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02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E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0E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9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D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0E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6CA"/>
    <w:multiLevelType w:val="hybridMultilevel"/>
    <w:tmpl w:val="EDFA519E"/>
    <w:lvl w:ilvl="0" w:tplc="92C2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A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0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25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1F4"/>
    <w:multiLevelType w:val="hybridMultilevel"/>
    <w:tmpl w:val="70701576"/>
    <w:lvl w:ilvl="0" w:tplc="D084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05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1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7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5A4330"/>
    <w:multiLevelType w:val="hybridMultilevel"/>
    <w:tmpl w:val="ADEA5F44"/>
    <w:lvl w:ilvl="0" w:tplc="0E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0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2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6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F4598F"/>
    <w:multiLevelType w:val="hybridMultilevel"/>
    <w:tmpl w:val="F8D47022"/>
    <w:lvl w:ilvl="0" w:tplc="5846E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0D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C8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4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0F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EC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42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F"/>
    <w:rsid w:val="002F527B"/>
    <w:rsid w:val="005D068F"/>
    <w:rsid w:val="00A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189"/>
  <w15:chartTrackingRefBased/>
  <w15:docId w15:val="{84B0F365-AF37-404F-A4D5-62E9032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2024-04-05T08:06:00Z</dcterms:created>
  <dcterms:modified xsi:type="dcterms:W3CDTF">2024-04-05T08:10:00Z</dcterms:modified>
</cp:coreProperties>
</file>