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302" w:rsidRPr="00DB2FF8" w:rsidRDefault="003F4302" w:rsidP="003F4302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Практика 2</w:t>
      </w:r>
      <w:r w:rsidRPr="00DB2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 Антропоцентризм: людина як предмет філософської рефлексії.</w:t>
      </w:r>
    </w:p>
    <w:p w:rsidR="003F4302" w:rsidRPr="00DB2FF8" w:rsidRDefault="003F4302" w:rsidP="003F4302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Історія антропоцентризму: Ренесанс, філософія Просвітництва та ін.</w:t>
      </w:r>
    </w:p>
    <w:p w:rsidR="003F4302" w:rsidRPr="00DB2FF8" w:rsidRDefault="003F4302" w:rsidP="003F4302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Критика антропоцентризму.</w:t>
      </w:r>
    </w:p>
    <w:p w:rsidR="003F4302" w:rsidRDefault="003F4302" w:rsidP="003F4302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B2FF8">
        <w:rPr>
          <w:rFonts w:ascii="Times New Roman" w:hAnsi="Times New Roman" w:cs="Times New Roman"/>
          <w:sz w:val="28"/>
          <w:szCs w:val="28"/>
          <w:lang w:eastAsia="uk-UA"/>
        </w:rPr>
        <w:t>Антропоцентризм у сучасній філософії.</w:t>
      </w:r>
    </w:p>
    <w:p w:rsidR="003F4302" w:rsidRDefault="003F4302" w:rsidP="003F4302">
      <w:pPr>
        <w:pStyle w:val="ab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F4302" w:rsidRPr="005D3C46" w:rsidRDefault="003F4302" w:rsidP="003F4302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C46"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</w:t>
      </w:r>
    </w:p>
    <w:p w:rsidR="003F4302" w:rsidRPr="006F169F" w:rsidRDefault="003F4302" w:rsidP="003F4302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Vershina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V. (2014).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Тематизація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антропології в контексті простору сучасної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комунікації.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Епістемологічні</w:t>
      </w:r>
      <w:proofErr w:type="spellEnd"/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дослідження в філософії, соціальних і політичних науках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(24), 3-9. </w:t>
      </w:r>
      <w:hyperlink r:id="rId5" w:history="1">
        <w:r w:rsidRPr="006F169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https://visnukpfs.dp.ua/index.php/PFS/article/view/324</w:t>
        </w:r>
      </w:hyperlink>
    </w:p>
    <w:p w:rsidR="003F4302" w:rsidRPr="006F169F" w:rsidRDefault="003F4302" w:rsidP="003F4302">
      <w:pPr>
        <w:pStyle w:val="ab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>Бичко І.В. Філософія: підручник. К.: вид. "ЦУЛ"; 2020. 648 с.</w:t>
      </w:r>
    </w:p>
    <w:p w:rsidR="003F4302" w:rsidRPr="006F169F" w:rsidRDefault="003F4302" w:rsidP="003F4302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Борейко</w:t>
      </w:r>
      <w:proofErr w:type="spellEnd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Ю. (2018). </w:t>
      </w:r>
      <w:r w:rsidRPr="006F169F">
        <w:rPr>
          <w:rFonts w:ascii="Times New Roman" w:hAnsi="Times New Roman" w:cs="Times New Roman"/>
          <w:sz w:val="28"/>
          <w:szCs w:val="28"/>
        </w:rPr>
        <w:t xml:space="preserve">Методологічний дискурс комунікації у контексті повсякденності. Науковий вісник Східноєвропейського національного університету імені Лесі Українки, с.3-8. </w:t>
      </w:r>
      <w:hyperlink r:id="rId6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https://evnuir.vnu.edu.ua/bitstream/123456789/17628/1/%D0%B1%D0%BE%D1%80%D0%B5%D0%B9%D0%BA%D0%BE.pdf</w:t>
        </w:r>
      </w:hyperlink>
    </w:p>
    <w:p w:rsidR="003F4302" w:rsidRPr="006F169F" w:rsidRDefault="003F4302" w:rsidP="003F4302">
      <w:pPr>
        <w:pStyle w:val="ab"/>
        <w:numPr>
          <w:ilvl w:val="0"/>
          <w:numId w:val="2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В. Розвиток філософської антропології у Київській світоглядній школі.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Філософськадумка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>, 2021, 4, 112-122</w:t>
      </w:r>
      <w:hyperlink r:id="rId7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https://www.pdcnet.org/fd/content/fd_2021_2021_0004_0112_0122</w:t>
        </w:r>
      </w:hyperlink>
    </w:p>
    <w:p w:rsidR="003F4302" w:rsidRPr="006F169F" w:rsidRDefault="003F4302" w:rsidP="003F4302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Іщук Н. В. (2013). Антропологічні аспекти </w:t>
      </w:r>
      <w:proofErr w:type="spellStart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Інтернет-комунікацій</w:t>
      </w:r>
      <w:proofErr w:type="spellEnd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. </w:t>
      </w:r>
      <w:hyperlink r:id="rId8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Вісник Національного авіаційного університету. Філософія. Культурологія</w:t>
        </w:r>
      </w:hyperlink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.  № 1. - С. 26-30. - Режим доступу: </w:t>
      </w:r>
      <w:hyperlink r:id="rId9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http://nbuv.gov.ua/UJRN/Vnau_f_2013_1_</w:t>
        </w:r>
      </w:hyperlink>
    </w:p>
    <w:p w:rsidR="003F4302" w:rsidRPr="006F169F" w:rsidRDefault="003F4302" w:rsidP="003F4302">
      <w:pPr>
        <w:pStyle w:val="ab"/>
        <w:numPr>
          <w:ilvl w:val="0"/>
          <w:numId w:val="2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10" w:history="1"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3F4302" w:rsidRPr="006F169F" w:rsidRDefault="003F4302" w:rsidP="003F4302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Середа Г. Міжкультурна комунікація: лінгвістичний та культурно-антропологічний аспекти </w:t>
      </w:r>
      <w:hyperlink r:id="rId11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http://bionics.nure.ua/article/view/228272</w:t>
        </w:r>
      </w:hyperlink>
    </w:p>
    <w:p w:rsidR="003F4302" w:rsidRPr="006F169F" w:rsidRDefault="003F4302" w:rsidP="003F4302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Філософія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Світ людини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Курс лекцій: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посібник / В. Г.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Табачковський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О.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Η. В.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Хамітов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ін.  К.: Либідь, 2004.  432 с. </w:t>
      </w:r>
      <w:hyperlink r:id="rId12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https://subjectum.eu/philosophy/svit/index.html</w:t>
        </w:r>
      </w:hyperlink>
    </w:p>
    <w:p w:rsidR="003F4302" w:rsidRPr="006F169F" w:rsidRDefault="003F4302" w:rsidP="003F4302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color w:val="444444"/>
          <w:sz w:val="28"/>
          <w:szCs w:val="28"/>
        </w:rPr>
        <w:t>Хамітов</w:t>
      </w:r>
      <w:proofErr w:type="spellEnd"/>
      <w:r w:rsidRPr="006F169F">
        <w:rPr>
          <w:rFonts w:ascii="Times New Roman" w:hAnsi="Times New Roman" w:cs="Times New Roman"/>
          <w:color w:val="444444"/>
          <w:sz w:val="28"/>
          <w:szCs w:val="28"/>
        </w:rPr>
        <w:t>, Н. Філософська антропологія: світовий та вітчизняний контексти. Вісник Національної академії наук України. 2021. № 5. С. 81-94.</w:t>
      </w:r>
      <w:hyperlink r:id="rId13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http://dspace.nbuv.gov.ua/bitstream/handle/123456789/180286/12-Khamitov.pdf?sequence=1</w:t>
        </w:r>
      </w:hyperlink>
    </w:p>
    <w:p w:rsidR="003F4302" w:rsidRPr="006F169F" w:rsidRDefault="003F4302" w:rsidP="003F4302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О.,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 Філософія: Підручник. Львів: Місіонер, 2020. 784 с.</w:t>
      </w:r>
    </w:p>
    <w:p w:rsidR="003F4302" w:rsidRPr="008A66F8" w:rsidRDefault="003F4302" w:rsidP="003F4302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:rsidR="003F4302" w:rsidRPr="00C95685" w:rsidRDefault="003F4302" w:rsidP="003F4302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4" w:history="1">
        <w:r w:rsidRPr="00A7261B">
          <w:rPr>
            <w:rStyle w:val="af4"/>
            <w:sz w:val="28"/>
            <w:szCs w:val="28"/>
          </w:rPr>
          <w:t>http://pidruchniki.ws/</w:t>
        </w:r>
      </w:hyperlink>
    </w:p>
    <w:p w:rsidR="003F4302" w:rsidRPr="00A7261B" w:rsidRDefault="003F4302" w:rsidP="003F4302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lastRenderedPageBreak/>
        <w:t xml:space="preserve">Електронна бібліотека Державного університету «Житомирська політехніка» </w:t>
      </w:r>
      <w:hyperlink r:id="rId15" w:history="1">
        <w:r w:rsidRPr="00A7261B">
          <w:rPr>
            <w:rStyle w:val="af4"/>
            <w:sz w:val="28"/>
            <w:szCs w:val="28"/>
          </w:rPr>
          <w:t>http://eztuir.ztu.edu.ua/</w:t>
        </w:r>
      </w:hyperlink>
    </w:p>
    <w:p w:rsidR="003F4302" w:rsidRPr="00A7261B" w:rsidRDefault="003F4302" w:rsidP="003F4302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Інститут філософії ім. Г.С. Сковороди [Електронний ресурс]: </w:t>
      </w:r>
      <w:hyperlink r:id="rId16" w:history="1">
        <w:r w:rsidRPr="00A7261B">
          <w:rPr>
            <w:rStyle w:val="af4"/>
            <w:sz w:val="28"/>
            <w:szCs w:val="28"/>
          </w:rPr>
          <w:t>https://www.filosof.com.ua/</w:t>
        </w:r>
      </w:hyperlink>
    </w:p>
    <w:p w:rsidR="003F4302" w:rsidRPr="00A7261B" w:rsidRDefault="003F4302" w:rsidP="003F4302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Національна бібліотека України ім. В. І. Вернадського [Електронний ресурс]. Режим доступу: </w:t>
      </w:r>
      <w:hyperlink r:id="rId17" w:history="1">
        <w:r w:rsidRPr="00A7261B">
          <w:rPr>
            <w:rStyle w:val="af4"/>
            <w:sz w:val="28"/>
            <w:szCs w:val="28"/>
          </w:rPr>
          <w:t>http://www.nbuv.gov.ua/</w:t>
        </w:r>
      </w:hyperlink>
    </w:p>
    <w:p w:rsidR="003F4302" w:rsidRPr="00A7261B" w:rsidRDefault="003F4302" w:rsidP="003F4302">
      <w:pPr>
        <w:pStyle w:val="af5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доступу до ресурсу: </w:t>
      </w:r>
      <w:hyperlink r:id="rId18" w:history="1">
        <w:r w:rsidRPr="00A7261B">
          <w:rPr>
            <w:rStyle w:val="af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D2C15"/>
    <w:multiLevelType w:val="hybridMultilevel"/>
    <w:tmpl w:val="D3DACE96"/>
    <w:lvl w:ilvl="0" w:tplc="17D2288E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33" w:hanging="360"/>
      </w:pPr>
    </w:lvl>
    <w:lvl w:ilvl="2" w:tplc="0422001B" w:tentative="1">
      <w:start w:val="1"/>
      <w:numFmt w:val="lowerRoman"/>
      <w:lvlText w:val="%3."/>
      <w:lvlJc w:val="right"/>
      <w:pPr>
        <w:ind w:left="1953" w:hanging="180"/>
      </w:pPr>
    </w:lvl>
    <w:lvl w:ilvl="3" w:tplc="0422000F" w:tentative="1">
      <w:start w:val="1"/>
      <w:numFmt w:val="decimal"/>
      <w:lvlText w:val="%4."/>
      <w:lvlJc w:val="left"/>
      <w:pPr>
        <w:ind w:left="2673" w:hanging="360"/>
      </w:pPr>
    </w:lvl>
    <w:lvl w:ilvl="4" w:tplc="04220019" w:tentative="1">
      <w:start w:val="1"/>
      <w:numFmt w:val="lowerLetter"/>
      <w:lvlText w:val="%5."/>
      <w:lvlJc w:val="left"/>
      <w:pPr>
        <w:ind w:left="3393" w:hanging="360"/>
      </w:pPr>
    </w:lvl>
    <w:lvl w:ilvl="5" w:tplc="0422001B" w:tentative="1">
      <w:start w:val="1"/>
      <w:numFmt w:val="lowerRoman"/>
      <w:lvlText w:val="%6."/>
      <w:lvlJc w:val="right"/>
      <w:pPr>
        <w:ind w:left="4113" w:hanging="180"/>
      </w:pPr>
    </w:lvl>
    <w:lvl w:ilvl="6" w:tplc="0422000F" w:tentative="1">
      <w:start w:val="1"/>
      <w:numFmt w:val="decimal"/>
      <w:lvlText w:val="%7."/>
      <w:lvlJc w:val="left"/>
      <w:pPr>
        <w:ind w:left="4833" w:hanging="360"/>
      </w:pPr>
    </w:lvl>
    <w:lvl w:ilvl="7" w:tplc="04220019" w:tentative="1">
      <w:start w:val="1"/>
      <w:numFmt w:val="lowerLetter"/>
      <w:lvlText w:val="%8."/>
      <w:lvlJc w:val="left"/>
      <w:pPr>
        <w:ind w:left="5553" w:hanging="360"/>
      </w:pPr>
    </w:lvl>
    <w:lvl w:ilvl="8" w:tplc="0422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">
    <w:nsid w:val="3BFA188D"/>
    <w:multiLevelType w:val="hybridMultilevel"/>
    <w:tmpl w:val="38E071BA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F4302"/>
    <w:rsid w:val="00103B82"/>
    <w:rsid w:val="003F4302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302"/>
    <w:pPr>
      <w:spacing w:after="160" w:line="259" w:lineRule="auto"/>
    </w:pPr>
    <w:rPr>
      <w:kern w:val="2"/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unhideWhenUsed/>
    <w:rsid w:val="003F4302"/>
    <w:rPr>
      <w:color w:val="0563C1" w:themeColor="hyperlink"/>
      <w:u w:val="single"/>
    </w:rPr>
  </w:style>
  <w:style w:type="paragraph" w:styleId="af5">
    <w:name w:val="Normal (Web)"/>
    <w:basedOn w:val="a"/>
    <w:rsid w:val="003F430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61:%D0%A4%D1%96%D0%BB%D0%BE%D1%81.%D0%9A%D1%83%D0%BB%D1%8C%D1%82%D1%83%D1%80." TargetMode="External"/><Relationship Id="rId13" Type="http://schemas.openxmlformats.org/officeDocument/2006/relationships/hyperlink" Target="http://dspace.nbuv.gov.ua/bitstream/handle/123456789/180286/12-Khamitov.pdf?sequence=1" TargetMode="External"/><Relationship Id="rId1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dcnet.org/fd/content/fd_2021_2021_0004_0112_0122" TargetMode="External"/><Relationship Id="rId12" Type="http://schemas.openxmlformats.org/officeDocument/2006/relationships/hyperlink" Target="https://subjectum.eu/philosophy/svit/index.html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osof.com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nuir.vnu.edu.ua/bitstream/123456789/17628/1/%D0%B1%D0%BE%D1%80%D0%B5%D0%B9%D0%BA%D0%BE.pdf" TargetMode="External"/><Relationship Id="rId11" Type="http://schemas.openxmlformats.org/officeDocument/2006/relationships/hyperlink" Target="http://bionics.nure.ua/article/view/228272" TargetMode="External"/><Relationship Id="rId5" Type="http://schemas.openxmlformats.org/officeDocument/2006/relationships/hyperlink" Target="https://visnukpfs.dp.ua/index.php/PFS/article/view/324" TargetMode="External"/><Relationship Id="rId15" Type="http://schemas.openxmlformats.org/officeDocument/2006/relationships/hyperlink" Target="http://eztuir.ztu.edu.ua/" TargetMode="External"/><Relationship Id="rId10" Type="http://schemas.openxmlformats.org/officeDocument/2006/relationships/hyperlink" Target="http://library.ztu.edu.ua/ftextslocal/Litvinchu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u_f_2013_1_8" TargetMode="External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2024-04-03T22:07:00Z</dcterms:created>
  <dcterms:modified xsi:type="dcterms:W3CDTF">2024-04-03T22:07:00Z</dcterms:modified>
</cp:coreProperties>
</file>