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0D" w:rsidRPr="00B81351" w:rsidRDefault="00DD3D0D" w:rsidP="00DD3D0D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Практичне </w:t>
      </w:r>
      <w:r>
        <w:rPr>
          <w:b/>
          <w:sz w:val="24"/>
          <w:szCs w:val="24"/>
          <w:lang w:val="uk-UA"/>
        </w:rPr>
        <w:t>5</w:t>
      </w:r>
      <w:bookmarkStart w:id="0" w:name="_GoBack"/>
      <w:bookmarkEnd w:id="0"/>
      <w:r w:rsidRPr="00B81351">
        <w:rPr>
          <w:b/>
          <w:sz w:val="24"/>
          <w:szCs w:val="24"/>
          <w:lang w:val="uk-UA"/>
        </w:rPr>
        <w:t>. Україна у складі Російської та Австро-Угорської імперій (кінець ХVІІІ – початок ХХ ст.)</w:t>
      </w:r>
      <w:r>
        <w:rPr>
          <w:b/>
          <w:sz w:val="24"/>
          <w:szCs w:val="24"/>
          <w:lang w:val="uk-UA"/>
        </w:rPr>
        <w:t xml:space="preserve">. </w:t>
      </w:r>
      <w:r w:rsidRPr="00B81351">
        <w:rPr>
          <w:b/>
          <w:sz w:val="24"/>
          <w:szCs w:val="24"/>
          <w:lang w:val="uk-UA"/>
        </w:rPr>
        <w:t>Боротьба за відродження державності України</w:t>
      </w:r>
      <w:r>
        <w:rPr>
          <w:b/>
          <w:sz w:val="24"/>
          <w:szCs w:val="24"/>
          <w:lang w:val="uk-UA"/>
        </w:rPr>
        <w:t xml:space="preserve"> </w:t>
      </w:r>
      <w:r w:rsidRPr="00B81351">
        <w:rPr>
          <w:b/>
          <w:sz w:val="24"/>
          <w:szCs w:val="24"/>
          <w:lang w:val="uk-UA"/>
        </w:rPr>
        <w:t>(1917–1921 рр.)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Національне відродження на західноукраїнських землях: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Суспільно-політичне життя на Наддніпрянській Україні: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Україна в роки Першої світової війни: світовий баланс сил та національні інтереси.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4. Українська Центральна Рада.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Pr="00B81351">
        <w:rPr>
          <w:sz w:val="24"/>
          <w:szCs w:val="24"/>
          <w:lang w:val="uk-UA"/>
        </w:rPr>
        <w:t>. Внутрішня і зовнішня політика гетьмана П. Скоропадського.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Pr="00B81351">
        <w:rPr>
          <w:sz w:val="24"/>
          <w:szCs w:val="24"/>
          <w:lang w:val="uk-UA"/>
        </w:rPr>
        <w:t>. Україна за часів правління Директорії УНР. Акт злуки 22 січня 1919 р. Боротьба об’єднаних сил УНР і ЗУНР за незалежність у 1919 р.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Pr="00B81351">
        <w:rPr>
          <w:sz w:val="24"/>
          <w:szCs w:val="24"/>
          <w:lang w:val="uk-UA"/>
        </w:rPr>
        <w:t>. Громадянська війна 1919–1921 рр.:</w:t>
      </w:r>
    </w:p>
    <w:p w:rsidR="00DD3D0D" w:rsidRDefault="00DD3D0D" w:rsidP="00DD3D0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</w:t>
      </w:r>
      <w:r w:rsidRPr="00B81351">
        <w:rPr>
          <w:sz w:val="24"/>
          <w:szCs w:val="24"/>
          <w:lang w:val="uk-UA"/>
        </w:rPr>
        <w:t>Наш край у ХІХ – на початку ХХ ст.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</w:t>
      </w:r>
      <w:r w:rsidRPr="00B81351">
        <w:rPr>
          <w:sz w:val="24"/>
          <w:szCs w:val="24"/>
          <w:lang w:val="uk-UA"/>
        </w:rPr>
        <w:t>Культура України в ХІХ – на початку ХХ ст.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</w:p>
    <w:p w:rsidR="00DD3D0D" w:rsidRPr="00B81351" w:rsidRDefault="00DD3D0D" w:rsidP="00DD3D0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Реферати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Ґенеза української самостійницької думки на межі ХІХ–ХХ ст. Микола Міхновський.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B81351">
        <w:rPr>
          <w:sz w:val="24"/>
          <w:szCs w:val="24"/>
          <w:lang w:val="uk-UA"/>
        </w:rPr>
        <w:t>Біографічні замальовки про діячів Української національно-демократичної революції (М. Грушевський, В. Винниченко, С. Петлюра)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B81351">
        <w:rPr>
          <w:sz w:val="24"/>
          <w:szCs w:val="24"/>
          <w:lang w:val="uk-UA"/>
        </w:rPr>
        <w:t>. Центральна Рада в Житомирі.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B81351">
        <w:rPr>
          <w:sz w:val="24"/>
          <w:szCs w:val="24"/>
          <w:lang w:val="uk-UA"/>
        </w:rPr>
        <w:t>. Другий Зимовий похід (</w:t>
      </w:r>
      <w:proofErr w:type="spellStart"/>
      <w:r w:rsidRPr="00B81351">
        <w:rPr>
          <w:sz w:val="24"/>
          <w:szCs w:val="24"/>
          <w:lang w:val="uk-UA"/>
        </w:rPr>
        <w:t>Базарська</w:t>
      </w:r>
      <w:proofErr w:type="spellEnd"/>
      <w:r w:rsidRPr="00B81351">
        <w:rPr>
          <w:sz w:val="24"/>
          <w:szCs w:val="24"/>
          <w:lang w:val="uk-UA"/>
        </w:rPr>
        <w:t xml:space="preserve"> трагедія) і сучасність.</w:t>
      </w:r>
    </w:p>
    <w:p w:rsidR="00DD3D0D" w:rsidRDefault="00DD3D0D" w:rsidP="00DD3D0D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DD3D0D" w:rsidRPr="00B81351" w:rsidRDefault="00DD3D0D" w:rsidP="00DD3D0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Волковинський</w:t>
      </w:r>
      <w:proofErr w:type="spellEnd"/>
      <w:r w:rsidRPr="00B81351">
        <w:rPr>
          <w:b/>
          <w:i/>
          <w:sz w:val="24"/>
          <w:szCs w:val="24"/>
          <w:lang w:val="uk-UA"/>
        </w:rPr>
        <w:t> В.</w:t>
      </w:r>
      <w:r w:rsidRPr="00B81351">
        <w:rPr>
          <w:sz w:val="24"/>
          <w:szCs w:val="24"/>
          <w:lang w:val="uk-UA"/>
        </w:rPr>
        <w:t xml:space="preserve"> Революційний тероризм в Російській імперії і Україна / В. М. </w:t>
      </w:r>
      <w:proofErr w:type="spellStart"/>
      <w:r w:rsidRPr="00B81351">
        <w:rPr>
          <w:sz w:val="24"/>
          <w:szCs w:val="24"/>
          <w:lang w:val="uk-UA"/>
        </w:rPr>
        <w:t>Волковинський</w:t>
      </w:r>
      <w:proofErr w:type="spellEnd"/>
      <w:r w:rsidRPr="00B81351">
        <w:rPr>
          <w:sz w:val="24"/>
          <w:szCs w:val="24"/>
          <w:lang w:val="uk-UA"/>
        </w:rPr>
        <w:t>, І. В. </w:t>
      </w:r>
      <w:proofErr w:type="spellStart"/>
      <w:r w:rsidRPr="00B81351">
        <w:rPr>
          <w:sz w:val="24"/>
          <w:szCs w:val="24"/>
          <w:lang w:val="uk-UA"/>
        </w:rPr>
        <w:t>Ніконова</w:t>
      </w:r>
      <w:proofErr w:type="spellEnd"/>
      <w:r w:rsidRPr="00B81351">
        <w:rPr>
          <w:sz w:val="24"/>
          <w:szCs w:val="24"/>
          <w:lang w:val="uk-UA"/>
        </w:rPr>
        <w:t>. – К. : Б. в., 2006. – 415 с.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Волковинський</w:t>
      </w:r>
      <w:proofErr w:type="spellEnd"/>
      <w:r w:rsidRPr="00B81351">
        <w:rPr>
          <w:b/>
          <w:i/>
          <w:sz w:val="24"/>
          <w:szCs w:val="24"/>
          <w:lang w:val="uk-UA"/>
        </w:rPr>
        <w:t> В.</w:t>
      </w:r>
      <w:r w:rsidRPr="00B81351">
        <w:rPr>
          <w:sz w:val="24"/>
          <w:szCs w:val="24"/>
          <w:lang w:val="uk-UA"/>
        </w:rPr>
        <w:t xml:space="preserve"> Смерть реформатора у Києві [про загибель П. А. Столипіна] / В. </w:t>
      </w:r>
      <w:proofErr w:type="spellStart"/>
      <w:r w:rsidRPr="00B81351">
        <w:rPr>
          <w:sz w:val="24"/>
          <w:szCs w:val="24"/>
          <w:lang w:val="uk-UA"/>
        </w:rPr>
        <w:t>Волковинський</w:t>
      </w:r>
      <w:proofErr w:type="spellEnd"/>
      <w:r w:rsidRPr="00B81351">
        <w:rPr>
          <w:sz w:val="24"/>
          <w:szCs w:val="24"/>
          <w:lang w:val="uk-UA"/>
        </w:rPr>
        <w:t xml:space="preserve"> // Історія України. – 2006. – № 35. – С. 14–22.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Іванко А.</w:t>
      </w:r>
      <w:r w:rsidRPr="00B81351">
        <w:rPr>
          <w:sz w:val="24"/>
          <w:szCs w:val="24"/>
          <w:lang w:val="uk-UA"/>
        </w:rPr>
        <w:t xml:space="preserve"> Український </w:t>
      </w:r>
      <w:proofErr w:type="spellStart"/>
      <w:r w:rsidRPr="00B81351">
        <w:rPr>
          <w:sz w:val="24"/>
          <w:szCs w:val="24"/>
          <w:lang w:val="uk-UA"/>
        </w:rPr>
        <w:t>Кремуцій</w:t>
      </w:r>
      <w:proofErr w:type="spellEnd"/>
      <w:r w:rsidRPr="00B81351">
        <w:rPr>
          <w:sz w:val="24"/>
          <w:szCs w:val="24"/>
          <w:lang w:val="uk-UA"/>
        </w:rPr>
        <w:t xml:space="preserve"> Корд. М. І. Костомаров / А. Іванко // Історія України. – 2003. – № 10. – С. 1–9.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Казьмирчук</w:t>
      </w:r>
      <w:proofErr w:type="spellEnd"/>
      <w:r w:rsidRPr="00B81351">
        <w:rPr>
          <w:b/>
          <w:i/>
          <w:sz w:val="24"/>
          <w:szCs w:val="24"/>
          <w:lang w:val="uk-UA"/>
        </w:rPr>
        <w:t> Г. Д.</w:t>
      </w:r>
      <w:r w:rsidRPr="00B81351">
        <w:rPr>
          <w:sz w:val="24"/>
          <w:szCs w:val="24"/>
          <w:lang w:val="uk-UA"/>
        </w:rPr>
        <w:t xml:space="preserve"> Рух декабристів: дискусійні питання та спроба їх розв’язання / Г. Д. </w:t>
      </w:r>
      <w:proofErr w:type="spellStart"/>
      <w:r w:rsidRPr="00B81351">
        <w:rPr>
          <w:sz w:val="24"/>
          <w:szCs w:val="24"/>
          <w:lang w:val="uk-UA"/>
        </w:rPr>
        <w:t>Казьмирчук</w:t>
      </w:r>
      <w:proofErr w:type="spellEnd"/>
      <w:r w:rsidRPr="00B81351">
        <w:rPr>
          <w:sz w:val="24"/>
          <w:szCs w:val="24"/>
          <w:lang w:val="uk-UA"/>
        </w:rPr>
        <w:t xml:space="preserve">, Ю. В. Латиш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 xml:space="preserve">. – 2005. – № 6. – С. 50–66. 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Калініченко В. В.</w:t>
      </w:r>
      <w:r w:rsidRPr="00B81351">
        <w:rPr>
          <w:sz w:val="24"/>
          <w:szCs w:val="24"/>
          <w:lang w:val="uk-UA"/>
        </w:rPr>
        <w:t xml:space="preserve"> Витоки світогляду та політичної свідомості революційних народників в Україні 70-х рр. ХІХ ст. (соціально-психологічний аспект) / В. В. Калініченко, Г. П. Шабельник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2006. – № 2. – С. 38–49.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Кицюк</w:t>
      </w:r>
      <w:proofErr w:type="spellEnd"/>
      <w:r w:rsidRPr="00B81351">
        <w:rPr>
          <w:b/>
          <w:i/>
          <w:sz w:val="24"/>
          <w:szCs w:val="24"/>
          <w:lang w:val="uk-UA"/>
        </w:rPr>
        <w:t> О.</w:t>
      </w:r>
      <w:r w:rsidRPr="00B81351">
        <w:rPr>
          <w:sz w:val="24"/>
          <w:szCs w:val="24"/>
          <w:lang w:val="uk-UA"/>
        </w:rPr>
        <w:t xml:space="preserve"> В опозиції до всіх урядів і режимів. Микола Міхновський і його місце у боротьбі за розбудову Української національної держави / Олена </w:t>
      </w:r>
      <w:proofErr w:type="spellStart"/>
      <w:r w:rsidRPr="00B81351">
        <w:rPr>
          <w:sz w:val="24"/>
          <w:szCs w:val="24"/>
          <w:lang w:val="uk-UA"/>
        </w:rPr>
        <w:t>Кицюк</w:t>
      </w:r>
      <w:proofErr w:type="spellEnd"/>
      <w:r w:rsidRPr="00B81351">
        <w:rPr>
          <w:sz w:val="24"/>
          <w:szCs w:val="24"/>
          <w:lang w:val="uk-UA"/>
        </w:rPr>
        <w:t xml:space="preserve"> // Історія України. – 2011. – № 18. – С. 16–20.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Махорін</w:t>
      </w:r>
      <w:proofErr w:type="spellEnd"/>
      <w:r w:rsidRPr="00B81351">
        <w:rPr>
          <w:b/>
          <w:i/>
          <w:sz w:val="24"/>
          <w:szCs w:val="24"/>
          <w:lang w:val="uk-UA"/>
        </w:rPr>
        <w:t> Г. Л.</w:t>
      </w:r>
      <w:r w:rsidRPr="00B81351">
        <w:rPr>
          <w:sz w:val="24"/>
          <w:szCs w:val="24"/>
          <w:lang w:val="uk-UA"/>
        </w:rPr>
        <w:t xml:space="preserve"> Історичні етюди про Житомир / Г. Л. </w:t>
      </w:r>
      <w:proofErr w:type="spellStart"/>
      <w:r w:rsidRPr="00B81351">
        <w:rPr>
          <w:sz w:val="24"/>
          <w:szCs w:val="24"/>
          <w:lang w:val="uk-UA"/>
        </w:rPr>
        <w:t>Махорін</w:t>
      </w:r>
      <w:proofErr w:type="spellEnd"/>
      <w:r w:rsidRPr="00B81351">
        <w:rPr>
          <w:sz w:val="24"/>
          <w:szCs w:val="24"/>
          <w:lang w:val="uk-UA"/>
        </w:rPr>
        <w:t>. – Житомир : В. Б. </w:t>
      </w:r>
      <w:proofErr w:type="spellStart"/>
      <w:r w:rsidRPr="00B81351">
        <w:rPr>
          <w:sz w:val="24"/>
          <w:szCs w:val="24"/>
          <w:lang w:val="uk-UA"/>
        </w:rPr>
        <w:t>Котвицький</w:t>
      </w:r>
      <w:proofErr w:type="spellEnd"/>
      <w:r w:rsidRPr="00B81351">
        <w:rPr>
          <w:sz w:val="24"/>
          <w:szCs w:val="24"/>
          <w:lang w:val="uk-UA"/>
        </w:rPr>
        <w:t xml:space="preserve">, 2010. – </w:t>
      </w:r>
      <w:proofErr w:type="spellStart"/>
      <w:r w:rsidRPr="00B81351">
        <w:rPr>
          <w:sz w:val="24"/>
          <w:szCs w:val="24"/>
          <w:lang w:val="uk-UA"/>
        </w:rPr>
        <w:t>Вип</w:t>
      </w:r>
      <w:proofErr w:type="spellEnd"/>
      <w:r w:rsidRPr="00B81351">
        <w:rPr>
          <w:sz w:val="24"/>
          <w:szCs w:val="24"/>
          <w:lang w:val="uk-UA"/>
        </w:rPr>
        <w:t>. 1 (1898–1900 </w:t>
      </w:r>
      <w:proofErr w:type="spellStart"/>
      <w:r w:rsidRPr="00B81351">
        <w:rPr>
          <w:sz w:val="24"/>
          <w:szCs w:val="24"/>
          <w:lang w:val="uk-UA"/>
        </w:rPr>
        <w:t>рр</w:t>
      </w:r>
      <w:proofErr w:type="spellEnd"/>
      <w:r w:rsidRPr="00B81351">
        <w:rPr>
          <w:sz w:val="24"/>
          <w:szCs w:val="24"/>
          <w:lang w:val="uk-UA"/>
        </w:rPr>
        <w:t xml:space="preserve">). – 44 с.; </w:t>
      </w:r>
      <w:proofErr w:type="spellStart"/>
      <w:r w:rsidRPr="00B81351">
        <w:rPr>
          <w:sz w:val="24"/>
          <w:szCs w:val="24"/>
          <w:lang w:val="uk-UA"/>
        </w:rPr>
        <w:t>Вип</w:t>
      </w:r>
      <w:proofErr w:type="spellEnd"/>
      <w:r w:rsidRPr="00B81351">
        <w:rPr>
          <w:sz w:val="24"/>
          <w:szCs w:val="24"/>
          <w:lang w:val="uk-UA"/>
        </w:rPr>
        <w:t>. 2 (1900–1902 </w:t>
      </w:r>
      <w:proofErr w:type="spellStart"/>
      <w:r w:rsidRPr="00B81351">
        <w:rPr>
          <w:sz w:val="24"/>
          <w:szCs w:val="24"/>
          <w:lang w:val="uk-UA"/>
        </w:rPr>
        <w:t>рр</w:t>
      </w:r>
      <w:proofErr w:type="spellEnd"/>
      <w:r w:rsidRPr="00B81351">
        <w:rPr>
          <w:sz w:val="24"/>
          <w:szCs w:val="24"/>
          <w:lang w:val="uk-UA"/>
        </w:rPr>
        <w:t>). – 56 с.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Молчанов В. Б.</w:t>
      </w:r>
      <w:r w:rsidRPr="00B81351">
        <w:rPr>
          <w:sz w:val="24"/>
          <w:szCs w:val="24"/>
          <w:lang w:val="uk-UA"/>
        </w:rPr>
        <w:t xml:space="preserve"> Добробут студентів України в другій половині ХІХ – на початку ХХ ст. / В. Б. Молчанов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2005. – № 5. – С. 39–53.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Наумов</w:t>
      </w:r>
      <w:proofErr w:type="spellEnd"/>
      <w:r w:rsidRPr="00B81351">
        <w:rPr>
          <w:b/>
          <w:i/>
          <w:sz w:val="24"/>
          <w:szCs w:val="24"/>
          <w:lang w:val="uk-UA"/>
        </w:rPr>
        <w:t> С. О.</w:t>
      </w:r>
      <w:r w:rsidRPr="00B81351">
        <w:rPr>
          <w:sz w:val="24"/>
          <w:szCs w:val="24"/>
          <w:lang w:val="uk-UA"/>
        </w:rPr>
        <w:t xml:space="preserve"> Братство тарасівців / С. О. </w:t>
      </w:r>
      <w:proofErr w:type="spellStart"/>
      <w:r w:rsidRPr="00B81351">
        <w:rPr>
          <w:sz w:val="24"/>
          <w:szCs w:val="24"/>
          <w:lang w:val="uk-UA"/>
        </w:rPr>
        <w:t>Наумов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1999. – № 5. – С. 36–44; № 6. – С. 55–63.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Наумов</w:t>
      </w:r>
      <w:proofErr w:type="spellEnd"/>
      <w:r w:rsidRPr="00B81351">
        <w:rPr>
          <w:b/>
          <w:i/>
          <w:sz w:val="24"/>
          <w:szCs w:val="24"/>
          <w:lang w:val="uk-UA"/>
        </w:rPr>
        <w:t> С. О.</w:t>
      </w:r>
      <w:r w:rsidRPr="00B81351">
        <w:rPr>
          <w:sz w:val="24"/>
          <w:szCs w:val="24"/>
          <w:lang w:val="uk-UA"/>
        </w:rPr>
        <w:t xml:space="preserve"> Створення Революційної української партії / С. О. </w:t>
      </w:r>
      <w:proofErr w:type="spellStart"/>
      <w:r w:rsidRPr="00B81351">
        <w:rPr>
          <w:sz w:val="24"/>
          <w:szCs w:val="24"/>
          <w:lang w:val="uk-UA"/>
        </w:rPr>
        <w:t>Наумов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2006. – № 2. – С. 49–59.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Реєнт</w:t>
      </w:r>
      <w:proofErr w:type="spellEnd"/>
      <w:r w:rsidRPr="00B81351">
        <w:rPr>
          <w:b/>
          <w:i/>
          <w:sz w:val="24"/>
          <w:szCs w:val="24"/>
          <w:lang w:val="uk-UA"/>
        </w:rPr>
        <w:t> О.</w:t>
      </w:r>
      <w:r w:rsidRPr="00B81351">
        <w:rPr>
          <w:sz w:val="24"/>
          <w:szCs w:val="24"/>
          <w:lang w:val="uk-UA"/>
        </w:rPr>
        <w:t xml:space="preserve"> Перша світова війна ХХ ст. і українське суспільство / О. </w:t>
      </w:r>
      <w:proofErr w:type="spellStart"/>
      <w:r w:rsidRPr="00B81351">
        <w:rPr>
          <w:sz w:val="24"/>
          <w:szCs w:val="24"/>
          <w:lang w:val="uk-UA"/>
        </w:rPr>
        <w:t>Реєнт</w:t>
      </w:r>
      <w:proofErr w:type="spellEnd"/>
      <w:r w:rsidRPr="00B81351">
        <w:rPr>
          <w:sz w:val="24"/>
          <w:szCs w:val="24"/>
          <w:lang w:val="uk-UA"/>
        </w:rPr>
        <w:t xml:space="preserve"> // Історія України. – 2005. – № 41. – С. 1–4.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Сарбей</w:t>
      </w:r>
      <w:proofErr w:type="spellEnd"/>
      <w:r w:rsidRPr="00B81351">
        <w:rPr>
          <w:b/>
          <w:i/>
          <w:sz w:val="24"/>
          <w:szCs w:val="24"/>
          <w:lang w:val="uk-UA"/>
        </w:rPr>
        <w:t> В. Г</w:t>
      </w:r>
      <w:r w:rsidRPr="00B81351">
        <w:rPr>
          <w:sz w:val="24"/>
          <w:szCs w:val="24"/>
          <w:lang w:val="uk-UA"/>
        </w:rPr>
        <w:t>. Національне відродження України / В. Г. </w:t>
      </w:r>
      <w:proofErr w:type="spellStart"/>
      <w:r w:rsidRPr="00B81351">
        <w:rPr>
          <w:sz w:val="24"/>
          <w:szCs w:val="24"/>
          <w:lang w:val="uk-UA"/>
        </w:rPr>
        <w:t>Сарбей</w:t>
      </w:r>
      <w:proofErr w:type="spellEnd"/>
      <w:r w:rsidRPr="00B81351">
        <w:rPr>
          <w:sz w:val="24"/>
          <w:szCs w:val="24"/>
          <w:lang w:val="uk-UA"/>
        </w:rPr>
        <w:t>. – К. : Альтернативи, 1999. – 336 с. – («Україна крізь віки», т. 9).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Бойко О. Д.</w:t>
      </w:r>
      <w:r w:rsidRPr="00B81351">
        <w:rPr>
          <w:sz w:val="24"/>
          <w:szCs w:val="24"/>
          <w:lang w:val="uk-UA"/>
        </w:rPr>
        <w:t xml:space="preserve"> Бій під Крутами: історія вивчення / О. Д. Бойко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2008. – № 2. – С. 43–54.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Бойко О. Д.</w:t>
      </w:r>
      <w:r w:rsidRPr="00B81351">
        <w:rPr>
          <w:sz w:val="24"/>
          <w:szCs w:val="24"/>
          <w:lang w:val="uk-UA"/>
        </w:rPr>
        <w:t xml:space="preserve"> Зміна урядів та урядової політики Директорії УНР у 1919 р. / О. Д. Бойко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2009. – № 6. – С. 35–47.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Волковинський</w:t>
      </w:r>
      <w:proofErr w:type="spellEnd"/>
      <w:r w:rsidRPr="00B81351">
        <w:rPr>
          <w:b/>
          <w:i/>
          <w:sz w:val="24"/>
          <w:szCs w:val="24"/>
          <w:lang w:val="uk-UA"/>
        </w:rPr>
        <w:t> В.</w:t>
      </w:r>
      <w:r w:rsidRPr="00B81351">
        <w:rPr>
          <w:sz w:val="24"/>
          <w:szCs w:val="24"/>
          <w:lang w:val="uk-UA"/>
        </w:rPr>
        <w:t xml:space="preserve"> Нестор Махно: легенди і реальність / Валерій </w:t>
      </w:r>
      <w:proofErr w:type="spellStart"/>
      <w:r w:rsidRPr="00B81351">
        <w:rPr>
          <w:sz w:val="24"/>
          <w:szCs w:val="24"/>
          <w:lang w:val="uk-UA"/>
        </w:rPr>
        <w:t>Волковинський</w:t>
      </w:r>
      <w:proofErr w:type="spellEnd"/>
      <w:r w:rsidRPr="00B81351">
        <w:rPr>
          <w:sz w:val="24"/>
          <w:szCs w:val="24"/>
          <w:lang w:val="uk-UA"/>
        </w:rPr>
        <w:t xml:space="preserve">. – К. : </w:t>
      </w:r>
      <w:r w:rsidRPr="00B81351">
        <w:rPr>
          <w:sz w:val="24"/>
          <w:szCs w:val="24"/>
          <w:lang w:val="uk-UA"/>
        </w:rPr>
        <w:lastRenderedPageBreak/>
        <w:t xml:space="preserve">Перліт </w:t>
      </w:r>
      <w:proofErr w:type="spellStart"/>
      <w:r w:rsidRPr="00B81351">
        <w:rPr>
          <w:sz w:val="24"/>
          <w:szCs w:val="24"/>
          <w:lang w:val="uk-UA"/>
        </w:rPr>
        <w:t>продакшн</w:t>
      </w:r>
      <w:proofErr w:type="spellEnd"/>
      <w:r w:rsidRPr="00B81351">
        <w:rPr>
          <w:sz w:val="24"/>
          <w:szCs w:val="24"/>
          <w:lang w:val="uk-UA"/>
        </w:rPr>
        <w:t xml:space="preserve"> ЛТД, 1994. – 256 с.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Донцов Д.</w:t>
      </w:r>
      <w:r w:rsidRPr="00B81351">
        <w:rPr>
          <w:sz w:val="24"/>
          <w:szCs w:val="24"/>
          <w:lang w:val="uk-UA"/>
        </w:rPr>
        <w:t xml:space="preserve"> Рік 1918, Київ / Дмитро Донцов. – К. : </w:t>
      </w:r>
      <w:proofErr w:type="spellStart"/>
      <w:r w:rsidRPr="00B81351">
        <w:rPr>
          <w:sz w:val="24"/>
          <w:szCs w:val="24"/>
          <w:lang w:val="uk-UA"/>
        </w:rPr>
        <w:t>Темпора</w:t>
      </w:r>
      <w:proofErr w:type="spellEnd"/>
      <w:r w:rsidRPr="00B81351">
        <w:rPr>
          <w:sz w:val="24"/>
          <w:szCs w:val="24"/>
          <w:lang w:val="uk-UA"/>
        </w:rPr>
        <w:t>, 2002. – 208 с.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 xml:space="preserve">Дорошенко Д. </w:t>
      </w:r>
      <w:r w:rsidRPr="00B81351">
        <w:rPr>
          <w:sz w:val="24"/>
          <w:szCs w:val="24"/>
          <w:lang w:val="uk-UA"/>
        </w:rPr>
        <w:t xml:space="preserve">Історія України 1917–1923 / Дмитро Дорошенко. – К. : </w:t>
      </w:r>
      <w:proofErr w:type="spellStart"/>
      <w:r w:rsidRPr="00B81351">
        <w:rPr>
          <w:sz w:val="24"/>
          <w:szCs w:val="24"/>
          <w:lang w:val="uk-UA"/>
        </w:rPr>
        <w:t>Темпора</w:t>
      </w:r>
      <w:proofErr w:type="spellEnd"/>
      <w:r w:rsidRPr="00B81351">
        <w:rPr>
          <w:sz w:val="24"/>
          <w:szCs w:val="24"/>
          <w:lang w:val="uk-UA"/>
        </w:rPr>
        <w:t>, 2002. – Т. 1: Доба Центральної Ради. – 320 с.; Т. 2: Українська Гетьманська Держава 1918 року. – 352 с.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Корновенко</w:t>
      </w:r>
      <w:proofErr w:type="spellEnd"/>
      <w:r w:rsidRPr="00B81351">
        <w:rPr>
          <w:b/>
          <w:i/>
          <w:sz w:val="24"/>
          <w:szCs w:val="24"/>
          <w:lang w:val="uk-UA"/>
        </w:rPr>
        <w:t> С. В.</w:t>
      </w:r>
      <w:r w:rsidRPr="00B81351">
        <w:rPr>
          <w:sz w:val="24"/>
          <w:szCs w:val="24"/>
          <w:lang w:val="uk-UA"/>
        </w:rPr>
        <w:t xml:space="preserve"> Українська революція / С. В. </w:t>
      </w:r>
      <w:proofErr w:type="spellStart"/>
      <w:r w:rsidRPr="00B81351">
        <w:rPr>
          <w:sz w:val="24"/>
          <w:szCs w:val="24"/>
          <w:lang w:val="uk-UA"/>
        </w:rPr>
        <w:t>Корновенко</w:t>
      </w:r>
      <w:proofErr w:type="spellEnd"/>
      <w:r w:rsidRPr="00B81351">
        <w:rPr>
          <w:sz w:val="24"/>
          <w:szCs w:val="24"/>
          <w:lang w:val="uk-UA"/>
        </w:rPr>
        <w:t>, А. Г. Морозов, О. П. </w:t>
      </w:r>
      <w:proofErr w:type="spellStart"/>
      <w:r w:rsidRPr="00B81351">
        <w:rPr>
          <w:sz w:val="24"/>
          <w:szCs w:val="24"/>
          <w:lang w:val="uk-UA"/>
        </w:rPr>
        <w:t>Реєнт</w:t>
      </w:r>
      <w:proofErr w:type="spellEnd"/>
      <w:r w:rsidRPr="00B81351">
        <w:rPr>
          <w:sz w:val="24"/>
          <w:szCs w:val="24"/>
          <w:lang w:val="uk-UA"/>
        </w:rPr>
        <w:t>. – Вінниця : Фоліант, 2004. – 434 с.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Кульчицький С.</w:t>
      </w:r>
      <w:r w:rsidRPr="00B81351">
        <w:rPr>
          <w:sz w:val="24"/>
          <w:szCs w:val="24"/>
          <w:lang w:val="uk-UA"/>
        </w:rPr>
        <w:t xml:space="preserve"> Володимир Винниченко / Станіслав Кульчицький, Валерій </w:t>
      </w:r>
      <w:proofErr w:type="spellStart"/>
      <w:r w:rsidRPr="00B81351">
        <w:rPr>
          <w:sz w:val="24"/>
          <w:szCs w:val="24"/>
          <w:lang w:val="uk-UA"/>
        </w:rPr>
        <w:t>Солдатенко</w:t>
      </w:r>
      <w:proofErr w:type="spellEnd"/>
      <w:r w:rsidRPr="00B81351">
        <w:rPr>
          <w:sz w:val="24"/>
          <w:szCs w:val="24"/>
          <w:lang w:val="uk-UA"/>
        </w:rPr>
        <w:t>. – К. : Альтернативи, 2005. – 376 с.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Піскун В. М.</w:t>
      </w:r>
      <w:r w:rsidRPr="00B81351">
        <w:rPr>
          <w:sz w:val="24"/>
          <w:szCs w:val="24"/>
          <w:lang w:val="uk-UA"/>
        </w:rPr>
        <w:t xml:space="preserve"> С. Петлюра як політичний лідер УНР в умовах еміграції: міжнародний і український аспекти / В. М. Піскун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2009. – № 3. – С. 4–15.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Рубльов О. С.</w:t>
      </w:r>
      <w:r w:rsidRPr="00B81351">
        <w:rPr>
          <w:sz w:val="24"/>
          <w:szCs w:val="24"/>
          <w:lang w:val="uk-UA"/>
        </w:rPr>
        <w:t xml:space="preserve"> Українські визвольні змагання 1917–1921 рр. / О. С. Рубльов, О. П. </w:t>
      </w:r>
      <w:proofErr w:type="spellStart"/>
      <w:r w:rsidRPr="00B81351">
        <w:rPr>
          <w:sz w:val="24"/>
          <w:szCs w:val="24"/>
          <w:lang w:val="uk-UA"/>
        </w:rPr>
        <w:t>Реєнт</w:t>
      </w:r>
      <w:proofErr w:type="spellEnd"/>
      <w:r w:rsidRPr="00B81351">
        <w:rPr>
          <w:sz w:val="24"/>
          <w:szCs w:val="24"/>
          <w:lang w:val="uk-UA"/>
        </w:rPr>
        <w:t>. – К. : Альтернативи, 1999. – 320 с. – («Україна крізь віки», т. 10).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Савченко В. А.</w:t>
      </w:r>
      <w:r w:rsidRPr="00B81351">
        <w:rPr>
          <w:sz w:val="24"/>
          <w:szCs w:val="24"/>
          <w:lang w:val="uk-UA"/>
        </w:rPr>
        <w:t xml:space="preserve"> Махно / В. А. Савченко. – Харків : Фоліо, 2008. – 415 с.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Савченко В. А</w:t>
      </w:r>
      <w:r w:rsidRPr="00B81351">
        <w:rPr>
          <w:sz w:val="24"/>
          <w:szCs w:val="24"/>
          <w:lang w:val="uk-UA"/>
        </w:rPr>
        <w:t>. Павло Скоропадський – останній гетьман України / В. А. Савченко. – Харків : Фоліо, 2008. – 380 с.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Терещенко Ю. І.</w:t>
      </w:r>
      <w:r w:rsidRPr="00B81351">
        <w:rPr>
          <w:sz w:val="24"/>
          <w:szCs w:val="24"/>
          <w:lang w:val="uk-UA"/>
        </w:rPr>
        <w:t xml:space="preserve"> Гетьманат Павла Скоропадського як прояв консервативної революції / Ю. І. Терещенко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2008. – № 4. – С. 19–38.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</w:p>
    <w:p w:rsidR="00DD3D0D" w:rsidRPr="00B81351" w:rsidRDefault="00DD3D0D" w:rsidP="00DD3D0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DD3D0D" w:rsidRPr="00B81351" w:rsidRDefault="00DD3D0D" w:rsidP="00DD3D0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Спираючись на вказані уривки з документів, прокоментуйте, яку мету переслідувала російська влада, відкриваючи Київський університет </w:t>
      </w:r>
      <w:proofErr w:type="spellStart"/>
      <w:r w:rsidRPr="00B81351">
        <w:rPr>
          <w:sz w:val="24"/>
          <w:szCs w:val="24"/>
          <w:lang w:val="uk-UA"/>
        </w:rPr>
        <w:t>св</w:t>
      </w:r>
      <w:proofErr w:type="spellEnd"/>
      <w:r w:rsidRPr="00B81351">
        <w:rPr>
          <w:sz w:val="24"/>
          <w:szCs w:val="24"/>
          <w:lang w:val="uk-UA"/>
        </w:rPr>
        <w:t>. Володимира.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Микола І</w:t>
      </w:r>
      <w:r w:rsidRPr="00B81351">
        <w:rPr>
          <w:sz w:val="24"/>
          <w:szCs w:val="24"/>
          <w:lang w:val="uk-UA"/>
        </w:rPr>
        <w:t xml:space="preserve"> </w:t>
      </w:r>
      <w:r w:rsidRPr="00B81351">
        <w:rPr>
          <w:b/>
          <w:sz w:val="24"/>
          <w:szCs w:val="24"/>
          <w:lang w:val="uk-UA"/>
        </w:rPr>
        <w:t>(промова у Київському університеті у серпні 1837 р.)</w:t>
      </w:r>
      <w:r w:rsidRPr="00B81351">
        <w:rPr>
          <w:sz w:val="24"/>
          <w:szCs w:val="24"/>
          <w:lang w:val="uk-UA"/>
        </w:rPr>
        <w:t>: «Мені потрібні вірні сини Престолу, мені потрібна безмежна відданість, повна покірливість і безперечна слухняність; знайте, я пильно слідкуватиму за вами і горе тому, хто… не відповідатиме моїм настановам…»</w:t>
      </w: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Із циркуляра міністра освіти Російської імперії С. </w:t>
      </w:r>
      <w:proofErr w:type="spellStart"/>
      <w:r w:rsidRPr="00B81351">
        <w:rPr>
          <w:b/>
          <w:sz w:val="24"/>
          <w:szCs w:val="24"/>
          <w:lang w:val="uk-UA"/>
        </w:rPr>
        <w:t>Уварова</w:t>
      </w:r>
      <w:proofErr w:type="spellEnd"/>
      <w:r w:rsidRPr="00B81351">
        <w:rPr>
          <w:b/>
          <w:sz w:val="24"/>
          <w:szCs w:val="24"/>
          <w:lang w:val="uk-UA"/>
        </w:rPr>
        <w:t xml:space="preserve"> до попечителя Київського навчального округу (травень 1847 р.):</w:t>
      </w:r>
      <w:r w:rsidRPr="00B81351">
        <w:rPr>
          <w:sz w:val="24"/>
          <w:szCs w:val="24"/>
          <w:lang w:val="uk-UA"/>
        </w:rPr>
        <w:t xml:space="preserve"> «Київський університет покликаний служити з’єднанню польського юнацтва з російським у Києві, ґрунтовному вивченню російської мови й словесності,  знайомству з установами російськими».</w:t>
      </w:r>
    </w:p>
    <w:p w:rsidR="00DD3D0D" w:rsidRPr="00B81351" w:rsidRDefault="00DD3D0D" w:rsidP="00DD3D0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 Ви вважаєте, чому український національний рух не набув значного поширення в Російській імперії у другій половині ХІХ – на початку ХХ ст.?</w:t>
      </w:r>
    </w:p>
    <w:p w:rsidR="00DD3D0D" w:rsidRPr="00B81351" w:rsidRDefault="00DD3D0D" w:rsidP="00DD3D0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причини та поштовх до розгортання масонського та декабристського рухів у Російській імперії, проаналізуйте вплив російського руху на розвиток українського національного.</w:t>
      </w:r>
    </w:p>
    <w:p w:rsidR="00DD3D0D" w:rsidRPr="00B81351" w:rsidRDefault="00DD3D0D" w:rsidP="00DD3D0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Проаналізуйте процес партійного будівництва в </w:t>
      </w:r>
      <w:proofErr w:type="spellStart"/>
      <w:r w:rsidRPr="00B81351">
        <w:rPr>
          <w:sz w:val="24"/>
          <w:szCs w:val="24"/>
          <w:lang w:val="uk-UA"/>
        </w:rPr>
        <w:t>підросійській</w:t>
      </w:r>
      <w:proofErr w:type="spellEnd"/>
      <w:r w:rsidRPr="00B81351">
        <w:rPr>
          <w:sz w:val="24"/>
          <w:szCs w:val="24"/>
          <w:lang w:val="uk-UA"/>
        </w:rPr>
        <w:t xml:space="preserve"> та </w:t>
      </w:r>
      <w:proofErr w:type="spellStart"/>
      <w:r w:rsidRPr="00B81351">
        <w:rPr>
          <w:sz w:val="24"/>
          <w:szCs w:val="24"/>
          <w:lang w:val="uk-UA"/>
        </w:rPr>
        <w:t>підавстрійській</w:t>
      </w:r>
      <w:proofErr w:type="spellEnd"/>
      <w:r w:rsidRPr="00B81351">
        <w:rPr>
          <w:sz w:val="24"/>
          <w:szCs w:val="24"/>
          <w:lang w:val="uk-UA"/>
        </w:rPr>
        <w:t xml:space="preserve"> Україні, визначте спільне та відмінне.</w:t>
      </w:r>
    </w:p>
    <w:p w:rsidR="00DD3D0D" w:rsidRPr="00B81351" w:rsidRDefault="00DD3D0D" w:rsidP="00DD3D0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Яке місце в історії Російської імперії мали ліберально-демократичні перетворення 1860–1870-х рр.? Чому наступники Олександра ІІ вирішили їх згорнути?</w:t>
      </w:r>
    </w:p>
    <w:p w:rsidR="00DD3D0D" w:rsidRPr="00B81351" w:rsidRDefault="00DD3D0D" w:rsidP="00DD3D0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Як Ви вважаєте, яке значення для розвитку сільського господарства Російської імперії мала столипінська аграрна реформа? </w:t>
      </w:r>
    </w:p>
    <w:p w:rsidR="00DD3D0D" w:rsidRPr="00B81351" w:rsidRDefault="00DD3D0D" w:rsidP="00DD3D0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 чому полягала трагедія українського народу під час Першої світової війни?</w:t>
      </w:r>
    </w:p>
    <w:p w:rsidR="00DD3D0D" w:rsidRPr="00B81351" w:rsidRDefault="00DD3D0D" w:rsidP="00DD3D0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риси соціально-економічного становища українського населення в Російській та Австро-Угорській імперіях наприкінці ХІХ – на початку ХХ ст., спробуйте порівняти умови для розвитку господарства в цих регіонах.</w:t>
      </w:r>
    </w:p>
    <w:p w:rsidR="00DD3D0D" w:rsidRPr="00B81351" w:rsidRDefault="00DD3D0D" w:rsidP="00DD3D0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 Ви вважаєте, чому на західноукраїнських землях у другій половині ХІХ – на початку ХХ ст. були популярними русофільські ідеї?</w:t>
      </w:r>
    </w:p>
    <w:p w:rsidR="00DD3D0D" w:rsidRPr="00B81351" w:rsidRDefault="00DD3D0D" w:rsidP="00DD3D0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Чому Східну Галичину наприкінці ХІХ ст. називали «Українським П’ємонтом»?</w:t>
      </w:r>
    </w:p>
    <w:p w:rsidR="00DD3D0D" w:rsidRPr="00B81351" w:rsidRDefault="00DD3D0D" w:rsidP="00DD3D0D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Розкрийте основну причину конфлікту між Українською Центральною Радою та російським Тимчасовим урядом. Проаналізуйте особливості взаємодії цих органів влади в Україні та Росії.</w:t>
      </w:r>
    </w:p>
    <w:p w:rsidR="00DD3D0D" w:rsidRPr="00B81351" w:rsidRDefault="00DD3D0D" w:rsidP="00DD3D0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lastRenderedPageBreak/>
        <w:t>Визначте місце Української Центральної Ради в процесі українського державотворення шляхом аналізу її здобутків та прорахунків. Чи можливо було уникнути помилок, яких припустилися українські політики у 1917 – на початку 1918 рр.?</w:t>
      </w:r>
    </w:p>
    <w:p w:rsidR="00DD3D0D" w:rsidRPr="00B81351" w:rsidRDefault="00DD3D0D" w:rsidP="00DD3D0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У 1918–1920 рр. існували політичні сили, які можна умовно назвати прихильниками та противниками незалежності України. Назвіть ці політичні сили та розкрийте їхні плани щодо українських земель.</w:t>
      </w:r>
    </w:p>
    <w:p w:rsidR="00DD3D0D" w:rsidRPr="00B81351" w:rsidRDefault="00DD3D0D" w:rsidP="00DD3D0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Поясніть, чому А. Денікіну вдалося 1919 р. за такий короткий час оволодіти значною територією України.</w:t>
      </w:r>
    </w:p>
    <w:p w:rsidR="00DD3D0D" w:rsidRPr="00B81351" w:rsidRDefault="00DD3D0D" w:rsidP="00DD3D0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Прослідкуйте долю керівників Української революції у найближче десятиліття по її завершенні. Як Ви вважаєте, чому деякі з ідеологів українського державотворення повернулися в Україну після встановлення радянської влади, а інші, навпаки, відійшли від політичної діяльності?</w:t>
      </w:r>
    </w:p>
    <w:p w:rsidR="00DD3D0D" w:rsidRPr="00B81351" w:rsidRDefault="00DD3D0D" w:rsidP="00DD3D0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Визначте місце «білого руху» в історії Росії та України. </w:t>
      </w:r>
      <w:proofErr w:type="spellStart"/>
      <w:r w:rsidRPr="00B81351">
        <w:rPr>
          <w:sz w:val="24"/>
          <w:szCs w:val="24"/>
          <w:lang w:val="uk-UA"/>
        </w:rPr>
        <w:t>Висловте</w:t>
      </w:r>
      <w:proofErr w:type="spellEnd"/>
      <w:r w:rsidRPr="00B81351">
        <w:rPr>
          <w:sz w:val="24"/>
          <w:szCs w:val="24"/>
          <w:lang w:val="uk-UA"/>
        </w:rPr>
        <w:t xml:space="preserve"> своє ставлення до перегляду російською офіційною історичною наукою і громадськістю ролі білогвардійців в процесі російського державотворення.</w:t>
      </w:r>
    </w:p>
    <w:p w:rsidR="00DD3D0D" w:rsidRPr="00B81351" w:rsidRDefault="00DD3D0D" w:rsidP="00DD3D0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Порівняйте соціально-економічні програми Центральної Ради, гетьмана П. Скоропадського, Директорії, А. Денікіна та більшовиків. Що в них спільного та відмінного? Зробіть висновки. Який шлях вирішення господарських проблем, по-Вашому, був найбільш доцільним та ефективним в умовах громадянської війни?</w:t>
      </w:r>
    </w:p>
    <w:p w:rsidR="00DD3D0D" w:rsidRPr="00B81351" w:rsidRDefault="00DD3D0D" w:rsidP="00DD3D0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Підтвердьте або спростуйте твердження, що Директорія сама обмежила коло своїх прибічників.</w:t>
      </w:r>
    </w:p>
    <w:p w:rsidR="00DD3D0D" w:rsidRPr="00B81351" w:rsidRDefault="00DD3D0D" w:rsidP="00DD3D0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причини, суть та наслідки отаманщини в Україні в 1918–1919 рр.</w:t>
      </w:r>
    </w:p>
    <w:p w:rsidR="00DD3D0D" w:rsidRPr="00B81351" w:rsidRDefault="00DD3D0D" w:rsidP="00DD3D0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Обґрунтуйте, яку подію слід вважати останньою в Українській революції. Чому більшість істориків завершує революцію 1920-м, а деякі – 1921 роком?</w:t>
      </w:r>
    </w:p>
    <w:p w:rsidR="00DD3D0D" w:rsidRPr="00B81351" w:rsidRDefault="00DD3D0D" w:rsidP="00DD3D0D">
      <w:pPr>
        <w:spacing w:line="240" w:lineRule="auto"/>
        <w:rPr>
          <w:b/>
          <w:sz w:val="24"/>
          <w:szCs w:val="24"/>
          <w:lang w:val="uk-UA"/>
        </w:rPr>
      </w:pPr>
    </w:p>
    <w:p w:rsidR="00DD3D0D" w:rsidRPr="00B81351" w:rsidRDefault="00DD3D0D" w:rsidP="00DD3D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 xml:space="preserve">Ключові терміни та поняття: </w:t>
      </w:r>
      <w:r w:rsidRPr="00B81351">
        <w:rPr>
          <w:sz w:val="24"/>
          <w:szCs w:val="24"/>
          <w:lang w:val="uk-UA"/>
        </w:rPr>
        <w:t xml:space="preserve">антисемітизм, асиміляція, Бейліса справа, буржуазія, Валуєвський циркуляр, гайдамацький рух, «Галицько-руська матиця», геополітика, Головна Руська Рада, </w:t>
      </w:r>
      <w:proofErr w:type="spellStart"/>
      <w:r w:rsidRPr="00B81351">
        <w:rPr>
          <w:sz w:val="24"/>
          <w:szCs w:val="24"/>
          <w:lang w:val="uk-UA"/>
        </w:rPr>
        <w:t>громадівський</w:t>
      </w:r>
      <w:proofErr w:type="spellEnd"/>
      <w:r w:rsidRPr="00B81351">
        <w:rPr>
          <w:sz w:val="24"/>
          <w:szCs w:val="24"/>
          <w:lang w:val="uk-UA"/>
        </w:rPr>
        <w:t xml:space="preserve"> рух, губернатор, губернія, декабристи, економіка, еміграція, Емський указ, етнографія, Задунайська Січ, «</w:t>
      </w:r>
      <w:proofErr w:type="spellStart"/>
      <w:r w:rsidRPr="00B81351">
        <w:rPr>
          <w:sz w:val="24"/>
          <w:szCs w:val="24"/>
          <w:lang w:val="uk-UA"/>
        </w:rPr>
        <w:t>Запорожская</w:t>
      </w:r>
      <w:proofErr w:type="spellEnd"/>
      <w:r w:rsidRPr="00B81351">
        <w:rPr>
          <w:sz w:val="24"/>
          <w:szCs w:val="24"/>
          <w:lang w:val="uk-UA"/>
        </w:rPr>
        <w:t xml:space="preserve"> старина», земства, імперія, «Історія </w:t>
      </w:r>
      <w:proofErr w:type="spellStart"/>
      <w:r w:rsidRPr="00B81351">
        <w:rPr>
          <w:sz w:val="24"/>
          <w:szCs w:val="24"/>
          <w:lang w:val="uk-UA"/>
        </w:rPr>
        <w:t>Русів</w:t>
      </w:r>
      <w:proofErr w:type="spellEnd"/>
      <w:r w:rsidRPr="00B81351">
        <w:rPr>
          <w:sz w:val="24"/>
          <w:szCs w:val="24"/>
          <w:lang w:val="uk-UA"/>
        </w:rPr>
        <w:t xml:space="preserve">», капіталізм, «Київська козаччина», «Київський телеграф», кріпосне право, купецтво, </w:t>
      </w:r>
      <w:proofErr w:type="spellStart"/>
      <w:r w:rsidRPr="00B81351">
        <w:rPr>
          <w:sz w:val="24"/>
          <w:szCs w:val="24"/>
          <w:lang w:val="uk-UA"/>
        </w:rPr>
        <w:t>Кючук-Кайнарджійський</w:t>
      </w:r>
      <w:proofErr w:type="spellEnd"/>
      <w:r w:rsidRPr="00B81351">
        <w:rPr>
          <w:sz w:val="24"/>
          <w:szCs w:val="24"/>
          <w:lang w:val="uk-UA"/>
        </w:rPr>
        <w:t xml:space="preserve"> мирний договір, Малоросія, Малоросійське товариство, марксизм, монополія, москвофільство, Наддніпрянська Україна, намісництво, народники, народовці, «нова ера», Новоросія, панславізм, партія, радикалізм, реформа, русифікація, русофіл, русофоб, «Руська трійця», «Руський собор», січові стрільці, «Союз </w:t>
      </w:r>
      <w:proofErr w:type="spellStart"/>
      <w:r w:rsidRPr="00B81351">
        <w:rPr>
          <w:sz w:val="24"/>
          <w:szCs w:val="24"/>
          <w:lang w:val="uk-UA"/>
        </w:rPr>
        <w:t>русского</w:t>
      </w:r>
      <w:proofErr w:type="spellEnd"/>
      <w:r w:rsidRPr="00B81351">
        <w:rPr>
          <w:sz w:val="24"/>
          <w:szCs w:val="24"/>
          <w:lang w:val="uk-UA"/>
        </w:rPr>
        <w:t xml:space="preserve"> </w:t>
      </w:r>
      <w:proofErr w:type="spellStart"/>
      <w:r w:rsidRPr="00B81351">
        <w:rPr>
          <w:sz w:val="24"/>
          <w:szCs w:val="24"/>
          <w:lang w:val="uk-UA"/>
        </w:rPr>
        <w:t>народа</w:t>
      </w:r>
      <w:proofErr w:type="spellEnd"/>
      <w:r w:rsidRPr="00B81351">
        <w:rPr>
          <w:sz w:val="24"/>
          <w:szCs w:val="24"/>
          <w:lang w:val="uk-UA"/>
        </w:rPr>
        <w:t xml:space="preserve">», столипінська аграрна реформа, столипінська реакція, Товариство українських поступовців, «Україна </w:t>
      </w:r>
      <w:proofErr w:type="spellStart"/>
      <w:r w:rsidRPr="00B81351">
        <w:rPr>
          <w:sz w:val="24"/>
          <w:szCs w:val="24"/>
          <w:lang w:val="uk-UA"/>
        </w:rPr>
        <w:t>ірредента</w:t>
      </w:r>
      <w:proofErr w:type="spellEnd"/>
      <w:r w:rsidRPr="00B81351">
        <w:rPr>
          <w:sz w:val="24"/>
          <w:szCs w:val="24"/>
          <w:lang w:val="uk-UA"/>
        </w:rPr>
        <w:t xml:space="preserve">», Українська думська громада, урбанізація, </w:t>
      </w:r>
      <w:proofErr w:type="spellStart"/>
      <w:r w:rsidRPr="00B81351">
        <w:rPr>
          <w:sz w:val="24"/>
          <w:szCs w:val="24"/>
          <w:lang w:val="uk-UA"/>
        </w:rPr>
        <w:t>хлопомани</w:t>
      </w:r>
      <w:proofErr w:type="spellEnd"/>
      <w:r w:rsidRPr="00B81351">
        <w:rPr>
          <w:sz w:val="24"/>
          <w:szCs w:val="24"/>
          <w:lang w:val="uk-UA"/>
        </w:rPr>
        <w:t>, «ходіння в народ», чорносотенці, ч</w:t>
      </w:r>
      <w:r>
        <w:rPr>
          <w:sz w:val="24"/>
          <w:szCs w:val="24"/>
          <w:lang w:val="uk-UA"/>
        </w:rPr>
        <w:t>умацтво, Ясський мирний договір,</w:t>
      </w:r>
      <w:r w:rsidRPr="00EA6CFB">
        <w:rPr>
          <w:sz w:val="24"/>
          <w:szCs w:val="24"/>
          <w:lang w:val="uk-UA"/>
        </w:rPr>
        <w:t xml:space="preserve"> </w:t>
      </w:r>
      <w:r w:rsidRPr="00B81351">
        <w:rPr>
          <w:sz w:val="24"/>
          <w:szCs w:val="24"/>
          <w:lang w:val="uk-UA"/>
        </w:rPr>
        <w:t xml:space="preserve">автономія, агітація, анархізм, анексія, «білий рух», </w:t>
      </w:r>
      <w:proofErr w:type="spellStart"/>
      <w:r w:rsidRPr="00B81351">
        <w:rPr>
          <w:sz w:val="24"/>
          <w:szCs w:val="24"/>
          <w:lang w:val="uk-UA"/>
        </w:rPr>
        <w:t>Базарська</w:t>
      </w:r>
      <w:proofErr w:type="spellEnd"/>
      <w:r w:rsidRPr="00B81351">
        <w:rPr>
          <w:sz w:val="24"/>
          <w:szCs w:val="24"/>
          <w:lang w:val="uk-UA"/>
        </w:rPr>
        <w:t xml:space="preserve"> трагедія (Другий Зимовий похід), Брест-Литовський мир, більшовизм, Варшавський договір, «воєнний комунізм», «вільне козацтво», Директорія, отаманщина, продрозкладка, революція, Ризький мирний договір, сепаратний мир, універсал, федерація, шовінізм.</w:t>
      </w:r>
    </w:p>
    <w:p w:rsidR="00DD3D0D" w:rsidRPr="00B81351" w:rsidRDefault="00DD3D0D" w:rsidP="00DD3D0D">
      <w:pPr>
        <w:spacing w:line="240" w:lineRule="auto"/>
        <w:rPr>
          <w:b/>
          <w:sz w:val="24"/>
          <w:szCs w:val="24"/>
          <w:lang w:val="uk-UA"/>
        </w:rPr>
      </w:pPr>
    </w:p>
    <w:p w:rsidR="00DD3D0D" w:rsidRPr="00B81351" w:rsidRDefault="00DD3D0D" w:rsidP="00DD3D0D">
      <w:pPr>
        <w:spacing w:line="240" w:lineRule="auto"/>
        <w:rPr>
          <w:b/>
          <w:sz w:val="24"/>
          <w:szCs w:val="24"/>
          <w:lang w:val="uk-UA"/>
        </w:rPr>
      </w:pPr>
    </w:p>
    <w:p w:rsidR="00DD3D0D" w:rsidRPr="0026160D" w:rsidRDefault="00DD3D0D" w:rsidP="00DD3D0D">
      <w:pPr>
        <w:rPr>
          <w:lang w:val="uk-UA"/>
        </w:rPr>
      </w:pPr>
    </w:p>
    <w:p w:rsidR="00DD3D0D" w:rsidRPr="00EA6CFB" w:rsidRDefault="00DD3D0D" w:rsidP="00DD3D0D">
      <w:pPr>
        <w:rPr>
          <w:lang w:val="uk-UA"/>
        </w:rPr>
      </w:pPr>
    </w:p>
    <w:p w:rsidR="005B63BD" w:rsidRPr="00DD3D0D" w:rsidRDefault="00DD3D0D">
      <w:pPr>
        <w:rPr>
          <w:lang w:val="uk-UA"/>
        </w:rPr>
      </w:pPr>
    </w:p>
    <w:sectPr w:rsidR="005B63BD" w:rsidRPr="00DD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85BA7"/>
    <w:multiLevelType w:val="hybridMultilevel"/>
    <w:tmpl w:val="CCDC9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16376F"/>
    <w:multiLevelType w:val="hybridMultilevel"/>
    <w:tmpl w:val="44669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A5F0A"/>
    <w:multiLevelType w:val="hybridMultilevel"/>
    <w:tmpl w:val="B82A9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A0"/>
    <w:rsid w:val="0020117F"/>
    <w:rsid w:val="007D7B21"/>
    <w:rsid w:val="00D82EA0"/>
    <w:rsid w:val="00D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2024-03-30T19:19:00Z</dcterms:created>
  <dcterms:modified xsi:type="dcterms:W3CDTF">2024-03-30T19:20:00Z</dcterms:modified>
</cp:coreProperties>
</file>