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7F049A">
        <w:rPr>
          <w:rFonts w:ascii="Times New Roman" w:hAnsi="Times New Roman" w:cs="Times New Roman"/>
          <w:i/>
          <w:sz w:val="28"/>
          <w:szCs w:val="28"/>
        </w:rPr>
        <w:t>4</w:t>
      </w:r>
    </w:p>
    <w:p w:rsidR="00874884" w:rsidRPr="00874884" w:rsidRDefault="007F049A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Картезіанська філ</w:t>
      </w:r>
      <w:r w:rsidR="00917AAC">
        <w:rPr>
          <w:rFonts w:ascii="Times New Roman" w:hAnsi="Times New Roman" w:cs="Times New Roman"/>
          <w:b/>
          <w:sz w:val="28"/>
          <w:szCs w:val="28"/>
        </w:rPr>
        <w:t>ософія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21CF2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02F">
        <w:rPr>
          <w:rFonts w:ascii="Times New Roman" w:hAnsi="Times New Roman" w:cs="Times New Roman"/>
          <w:sz w:val="28"/>
          <w:szCs w:val="28"/>
        </w:rPr>
        <w:t>Матеріалістичний напрям у картезіанстві.</w:t>
      </w:r>
    </w:p>
    <w:p w:rsidR="00A3602F" w:rsidRDefault="00A3602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Методологічний раціоналізм і релігійна філософія Б. Паскаля.</w:t>
      </w:r>
    </w:p>
    <w:p w:rsidR="00A3602F" w:rsidRDefault="00A3602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Філософія оказіоналізму:</w:t>
      </w:r>
    </w:p>
    <w:p w:rsidR="00A3602F" w:rsidRDefault="00A3602F" w:rsidP="00A36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A5EE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ілософія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А.Гейлінкс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</w:p>
    <w:p w:rsidR="00874884" w:rsidRDefault="00A3602F" w:rsidP="00A36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A5E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казіоналізм і містичний пантеїзм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Н.Мольбранша</w:t>
      </w:r>
      <w:proofErr w:type="spellEnd"/>
    </w:p>
    <w:p w:rsidR="00A3602F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602F" w:rsidRPr="00A3602F">
        <w:rPr>
          <w:rFonts w:ascii="Times New Roman" w:hAnsi="Times New Roman" w:cs="Times New Roman"/>
          <w:sz w:val="28"/>
          <w:szCs w:val="28"/>
        </w:rPr>
        <w:t xml:space="preserve">П'єр </w:t>
      </w:r>
      <w:proofErr w:type="spellStart"/>
      <w:r w:rsidR="00A3602F" w:rsidRPr="00A3602F">
        <w:rPr>
          <w:rFonts w:ascii="Times New Roman" w:hAnsi="Times New Roman" w:cs="Times New Roman"/>
          <w:sz w:val="28"/>
          <w:szCs w:val="28"/>
        </w:rPr>
        <w:t>Ґассенді</w:t>
      </w:r>
      <w:proofErr w:type="spellEnd"/>
      <w:r w:rsidR="00A3602F">
        <w:rPr>
          <w:rFonts w:ascii="Times New Roman" w:hAnsi="Times New Roman" w:cs="Times New Roman"/>
          <w:sz w:val="28"/>
          <w:szCs w:val="28"/>
        </w:rPr>
        <w:t xml:space="preserve"> і початок відкритої полеміки з картезіанством</w:t>
      </w:r>
      <w:r w:rsidR="00506D43">
        <w:rPr>
          <w:rFonts w:ascii="Times New Roman" w:hAnsi="Times New Roman" w:cs="Times New Roman"/>
          <w:sz w:val="28"/>
          <w:szCs w:val="28"/>
        </w:rPr>
        <w:t>.</w:t>
      </w:r>
    </w:p>
    <w:p w:rsidR="00A3602F" w:rsidRDefault="00A3602F" w:rsidP="00A36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Життя і творчість</w:t>
      </w:r>
    </w:p>
    <w:p w:rsidR="00A3602F" w:rsidRDefault="00A3602F" w:rsidP="00A36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Гносеологія і логіка П.</w:t>
      </w:r>
      <w:r w:rsidRPr="00A3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02F">
        <w:rPr>
          <w:rFonts w:ascii="Times New Roman" w:hAnsi="Times New Roman" w:cs="Times New Roman"/>
          <w:sz w:val="28"/>
          <w:szCs w:val="28"/>
        </w:rPr>
        <w:t>Ґ</w:t>
      </w:r>
      <w:r>
        <w:rPr>
          <w:rFonts w:ascii="Times New Roman" w:hAnsi="Times New Roman" w:cs="Times New Roman"/>
          <w:sz w:val="28"/>
          <w:szCs w:val="28"/>
        </w:rPr>
        <w:t>ассенді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02F" w:rsidRDefault="00A3602F" w:rsidP="00A36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Атомістична фізика.</w:t>
      </w: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221CF2"/>
    <w:rsid w:val="00506D43"/>
    <w:rsid w:val="007F049A"/>
    <w:rsid w:val="00874884"/>
    <w:rsid w:val="00917AAC"/>
    <w:rsid w:val="009A5EE1"/>
    <w:rsid w:val="00A3602F"/>
    <w:rsid w:val="00B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2024-02-22T20:50:00Z</dcterms:created>
  <dcterms:modified xsi:type="dcterms:W3CDTF">2024-03-23T21:16:00Z</dcterms:modified>
</cp:coreProperties>
</file>