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7AE" w:rsidRPr="004617AE" w:rsidRDefault="004617AE" w:rsidP="004617AE">
      <w:pPr>
        <w:spacing w:after="0" w:line="240" w:lineRule="auto"/>
        <w:ind w:firstLine="709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Самостійна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gram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робота  по</w:t>
      </w:r>
      <w:proofErr w:type="gram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модулю 3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оцінюється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  у 30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балів</w:t>
      </w:r>
      <w:proofErr w:type="spellEnd"/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Тему розрахункового графічного завдання студент виконує з</w:t>
      </w:r>
      <w:hyperlink r:id="rId4" w:tooltip="Словник термінів: Гід" w:history="1">
        <w:r w:rsidRPr="004617AE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  <w:lang w:val="uk-UA" w:eastAsia="ru-RU"/>
          </w:rPr>
          <w:t>гід</w:t>
        </w:r>
      </w:hyperlink>
      <w:r w:rsidRPr="00461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но з варіантом за останньою цифрою </w:t>
      </w:r>
      <w:hyperlink r:id="rId5" w:tooltip="Залік" w:history="1">
        <w:r w:rsidRPr="004617AE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lang w:val="uk-UA" w:eastAsia="ru-RU"/>
          </w:rPr>
          <w:t>залік</w:t>
        </w:r>
      </w:hyperlink>
      <w:r w:rsidRPr="00461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ової книжки. Відповідно до варіантом студент повинен проаналізувати можливість підвищення категорії готелю згідно з діючою нормативно- правовою базою, що регламентує діяльність готельних підприємств в Україні, а також виконати розрахункову частину. У теоретичній частині під час опису роботи однієї зі служб готелю студент може самостійно обирати яку саме службу готелю він буде описувати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FF3366"/>
          <w:sz w:val="28"/>
          <w:szCs w:val="28"/>
          <w:lang w:val="uk-UA" w:eastAsia="ru-RU"/>
        </w:rPr>
        <w:t>Варіанти для виконання розрахунково-графічного завдання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8324"/>
      </w:tblGrid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варіанту</w:t>
            </w:r>
          </w:p>
        </w:tc>
        <w:tc>
          <w:tcPr>
            <w:tcW w:w="44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Завдання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«Одна зірка» в категорію «Дві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«Дві зірки» в категорію «Три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«Три зірки» в категорію «Чотири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«Чотири зірки» в категорію «П'ять зірок»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«Одна зірка» в категорію «Дві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«Дві зірки» в категорію «Три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«Три зірки» в категорію «Чотири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готелю з категорії «Чотири зірки» в категорію «П'ять зірок»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«Дві зірки» в категорію «Три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«Три зірки» в категорію «Чотири зірки»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Усі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необхідні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додатки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proofErr w:type="spellStart"/>
      <w:proofErr w:type="gram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розрахунків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,</w:t>
      </w:r>
      <w:proofErr w:type="gram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приклад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звітності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можна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взяти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методичних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рекомендаціях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дисципліни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яка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знаходяться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розділі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begin"/>
      </w: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instrText xml:space="preserve"> HYPERLINK "https://elearn.nubip.edu.ua/mod/folder/view.php?id=293001" \o "Методичне забезпечення дисципліни" </w:instrText>
      </w: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separate"/>
      </w:r>
      <w:r w:rsidRPr="004617AE">
        <w:rPr>
          <w:rFonts w:ascii="Times New Roman" w:eastAsia="Times New Roman" w:hAnsi="Times New Roman" w:cs="Times New Roman"/>
          <w:b/>
          <w:bCs/>
          <w:color w:val="083062"/>
          <w:sz w:val="28"/>
          <w:szCs w:val="28"/>
          <w:lang w:eastAsia="ru-RU"/>
        </w:rPr>
        <w:t>Методичне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83062"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83062"/>
          <w:sz w:val="28"/>
          <w:szCs w:val="28"/>
          <w:lang w:eastAsia="ru-RU"/>
        </w:rPr>
        <w:t>забезпечення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83062"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83062"/>
          <w:sz w:val="28"/>
          <w:szCs w:val="28"/>
          <w:lang w:eastAsia="ru-RU"/>
        </w:rPr>
        <w:t>дисципліни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end"/>
      </w: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",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або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нище у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додаткових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файлах).</w:t>
      </w: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Рекомендації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до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виконання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самостійного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індивідуального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науково-дослідного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завдання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на тему "</w:t>
      </w: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 xml:space="preserve">Підвищення категорії готелю (на прикладі_________ готелю)» 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Індивідуальне навчально-дослідне завдання (далі ІНДЗ) необхідне для систематизації, закріплення і розширення теоретичних і практичних знань з 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дисципліни «Організація готельного господарства». ІНДЗ дозволить студентам набути необхідні практичні навички при вирішенні конкретних практичних завдань, розвинути навички самостійної роботи й оволодіти методикою ведення наукових досліджень, пов'язаних з темою ІНДЗ.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Вимоги щодо оформлення завдання та його струк</w:t>
      </w:r>
      <w:hyperlink r:id="rId6" w:tooltip="Словник термінів: Тур" w:history="1">
        <w:r w:rsidRPr="004617AE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  <w:lang w:val="uk-UA" w:eastAsia="ru-RU"/>
          </w:rPr>
          <w:t>тур</w:t>
        </w:r>
      </w:hyperlink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а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Метою виконання ІНДЗ є закріплення і поглиблення теоретичного матеріалу і практичних навичок з функціонування підприємств сфери гостинності, а також розгляд існуючого стану досліджуваного готельного підприємства і виявлення можливостей підвищення якості готельних послуг, що надаються, шляхом поліпшення комфорту номерного фонду.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Вивчення особливостей обслуговування клієнтів у готельних підприємствах дозволить побудувати ефективну систему управління його структурними підрозділами на основі вивчення: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функціонально-технологічної структури готельного підприємства;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технологічної схеми взаємодії служб готелю;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систем управління готельним майном;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повного технологічного готельного циклу.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написанні ІНДЗ необхідно визначити можливість переведення готельного підприємства у вишу категорію на підставі вивчення його матеріально-технічної бази, з'ясування необхідності й доцільності даного заходу шляхом оцінки конкурентів досліджуваного готелю, тобто за допомогою проведення маркетингових досліджень.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ІНДЗ студент виконує відповідно до свого варіанта за допомогою комп’ютера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гарнітурою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Times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New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Roman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через полуторний інтервал, розмір шрифту 14 пт або рукописним способом на одній стороні аркуша білого паперу формату А4 (210 х 297 мм). Рамку полів не проставляють. Допускається виконання ІНДЗ рукописним способом.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Сторінки роботи повинні бути пронумеровані. Номери сторінок відповідних розділів також повинні бути вказані в змісті. Кожен розділ ІНДЗ повинен містити висновки з даного питання.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Загальний обсяг ІНДЗ складає 20 - 25 сторінок (машинописним способом), рукописним способом - не менше 18 сторінок зошита.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Індивідуальне наукове дослідне завдання  має наступну структуру і складається з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двух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етапів виконання:</w:t>
      </w:r>
    </w:p>
    <w:p w:rsid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</w:pP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Перший етап виконання це є </w:t>
      </w:r>
      <w:hyperlink r:id="rId7" w:tooltip="Словник термінів: Модуль" w:history="1">
        <w:r w:rsidRPr="004617AE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  <w:lang w:val="uk-UA" w:eastAsia="ru-RU"/>
          </w:rPr>
          <w:t>модуль</w:t>
        </w:r>
      </w:hyperlink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 3 і він включає в себе наступні питання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Вступ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Розділ 1. Характеристика готельного підприємства.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Розділ 2. Визначення категорії готелю.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Розділ 3. Шляхи досягнення готелем вищої категорії.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eastAsia="ru-RU"/>
        </w:rPr>
        <w:t>Висновок</w:t>
      </w:r>
      <w:proofErr w:type="spellEnd"/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eastAsia="ru-RU"/>
        </w:rPr>
        <w:t>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Список використаних джерел.</w:t>
      </w:r>
    </w:p>
    <w:p w:rsid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</w:pP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lastRenderedPageBreak/>
        <w:t>Другий етап виконання це є модуль 4 і він включає в себе наступні питання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Розділ 4. Організаційна послідовність проведення заходів і обґрунтування необхідності підвищення категорії готелю.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Розділ 5. Розрахунок за мешкання в готелі.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Розділ 6. Опис роботи служби готелю (поверхової служби, служби прийому і обслуговування або будь-якої іншої на вибір).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Висновок.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Список використаних джерел.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Завдання , які необхідно здійснити в ході виконання ІНДЗ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розробити план системи заходів щодо забезпечення необхідної якості послуг гостинності;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забезпечити дотримання санітарно-гігієнічних вимог якості в процесі експлуатації готельного підприємства;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спроектувати процес обслуговування гостей на основі розробки технологічних процесів надання послуг гостинності;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розробити нові послуги гостинності і визначити їх соціально-економічну ефективність;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розробити допоміжний технологічний цикл процесу розміщення;</w:t>
      </w:r>
    </w:p>
    <w:p w:rsid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організувати процес виробництва готельних послуг з урахуванням особливостей сезонності понизу на послуги підприємств індустрії гостинності.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Порядок виконання ІНДЗ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Вступ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вступі здобувач відображає цілі й завдання дослідження, розглядає основні тенденції в розвитку індустрії гостинності України, значення якості готельних послуг, що надаються, на можливість його стабільного і ефективного функціонування в довгостроковій перспективі.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Розділ 1. Характеристика готельного підприємства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назві цього розділу повинна бути назва досліджуваного готелю (наприклад, характеристика 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fldChar w:fldCharType="begin"/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instrText xml:space="preserve"> HYPERLINK "https://elearn.nubip.edu.ua/mod/glossary/showentry.php?eid=198912&amp;displayformat=dictionary" \o "Словник термінів: Турист" </w:instrTex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fldChar w:fldCharType="separate"/>
      </w:r>
      <w:r w:rsidRPr="004617AE">
        <w:rPr>
          <w:rFonts w:ascii="Times New Roman" w:eastAsia="Times New Roman" w:hAnsi="Times New Roman" w:cs="Times New Roman"/>
          <w:b/>
          <w:bCs/>
          <w:color w:val="083062"/>
          <w:sz w:val="28"/>
          <w:szCs w:val="28"/>
          <w:u w:val="single"/>
          <w:lang w:val="uk-UA" w:eastAsia="ru-RU"/>
        </w:rPr>
        <w:t>турист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fldChar w:fldCharType="end"/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сько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-оздоровчого комплексу «Україна» м. Одеса). При описі готельного підприємства слід вказати: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адресу;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рік його введення в експлуатацію;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структуру номерів (кількість номерів, місць);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відомості про ціни на номери (місця);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переважаючий контингент і остей і функціональне призначення готелю;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основні технічні характеристики готелю: існуючі системи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водопостачання, водовідведення, кондиціювання повітря, наявність або відсутність місцевих АТС та інші технічні особливості;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-     перелік додаткових послуг, що надаються, з режимом роботи відповідних служб;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відомості про обслуговуючий персонал, його підготовку, досвід (стаж) роботи, відомості про освіту.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Розглянемо для прикладу характеристику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туристсько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-оздоровчого комплексу «Україна» м. Одеса.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ТОК «Україна» складається з 2-поверхового корпусу сучасної споруди, розташованого в 50 м від моря, в курортній зоні м. Одеса, у двох кілометрах від з\д вокзалу, 900 м від центру міста, має зручні під'їзні шляхи.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Прилегла територія упорядкована. Є місце для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парковки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автомобілів. У корпусі розміщені: відеосалон, дитячі ігрові кімнати, тренажерний зал, більярдний зал, камера схову, перукарня, бібліотека, прокат предметів побутового, туристського і спортивного призначення, шахово-шашковий клуб. На території розташовані спортмайданчики, тенісний корт, дитячі ігрові майданчики.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Міські й міжміські телефони встановлені у вестибюлі. Є стоматологічний кабінет, оснащений сучасним обладнанням. ТОК «Україна» має власний пляж, на який відпочиваючих доставляють автобусом. Пляж обладнаний роздягальнями і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ліжаками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Юридична адреса комплексу: Україна, м. Одеса, вуя. Пушкіна, 1\64.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з ліцензією готель «Україна» здійснює наступні види діяльності: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організація прийому і обслуговування іноземних туристів в Україні </w:t>
      </w:r>
      <w:hyperlink r:id="rId8" w:tooltip="Словник термінів: Міжнародний туризм" w:history="1">
        <w:r w:rsidRPr="004617AE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  <w:lang w:val="uk-UA" w:eastAsia="ru-RU"/>
          </w:rPr>
          <w:t>міжнародний туризм</w:t>
        </w:r>
      </w:hyperlink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організація прийому і обслуговування вітчизняних туристів (внутрішній туризм);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організація туристських поїздок за межі України (зарубіжний туризм);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організація масового і спортивно-оздоровчого туризму (самодіяльний туризм);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екскурсійна діяльність, яка здійснюється за умови найму екскурсоводів, які мають відповідний дозвіл Державної служби туризму і курортів.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Основні послуги, що надаються туристам в ТОК «Україна»: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розміщення в житлових приміщеннях, обладнаних необхідним набором меблів, жорстким і м’яким інвентарем;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організація і проведення планових туристських походів і екскурсії у супроводі екскурсоводів;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надання послуг харчування в готелі, а також в поході з розрахунку вартості, передбаченої путівкою;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користування санітарно-побутовими приміщеннями, прасувальними кімнатами, приміщеннями для прання білизни, сушарками;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     транспортне обслуговування, зокрема надання автобусів для планових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туристсько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-екскурсійних заходів;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прийом замовлень від туристів на квитки (авіаційні, з/д, автобусні, на морські судна) для виїзду з кінцевої бази маршруту.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Розглянемо технічні характеристики готелю. У ньому є водопровід, каналізація, цілодобове гаряче централізоване водопостачання. З причини того, що будівля 2-поверхова, пасажирський і вантажний ліфти відсутні. Телефонізовано 30% номерів, є ксерокс і факс. Структура номерного фонду наведена в табл. 1.1.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Таблиця 1.1 - Структура номерного фонду готелю «Україна»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4"/>
        <w:gridCol w:w="1926"/>
        <w:gridCol w:w="1733"/>
        <w:gridCol w:w="1636"/>
      </w:tblGrid>
      <w:tr w:rsidR="004617AE" w:rsidRPr="004617AE" w:rsidTr="004617AE"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Номерний фонд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</w:t>
            </w:r>
          </w:p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номерів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</w:t>
            </w:r>
          </w:p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місць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Площа</w:t>
            </w:r>
          </w:p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номера, м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2</w:t>
            </w:r>
          </w:p>
        </w:tc>
      </w:tr>
      <w:tr w:rsidR="004617AE" w:rsidRPr="004617AE" w:rsidTr="004617AE"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комп</w:t>
            </w:r>
            <w:proofErr w:type="spellEnd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2-х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місний</w:t>
            </w:r>
            <w:proofErr w:type="spellEnd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напівлюкс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</w:tr>
      <w:tr w:rsidR="004617AE" w:rsidRPr="004617AE" w:rsidTr="004617AE"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комн</w:t>
            </w:r>
            <w:proofErr w:type="spellEnd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2-х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місний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</w:tr>
      <w:tr w:rsidR="004617AE" w:rsidRPr="004617AE" w:rsidTr="004617AE"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комн</w:t>
            </w:r>
            <w:proofErr w:type="spellEnd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1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місний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</w:tr>
      <w:tr w:rsidR="004617AE" w:rsidRPr="004617AE" w:rsidTr="004617AE"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комн</w:t>
            </w:r>
            <w:proofErr w:type="spellEnd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3-х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місний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</w:t>
            </w:r>
          </w:p>
        </w:tc>
      </w:tr>
      <w:tr w:rsidR="004617AE" w:rsidRPr="004617AE" w:rsidTr="004617AE"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Всього: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57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Кадровий склад комплексу укомплектований і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професійно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підготовлений. Працівники є висококласними фахівцями із стажем роботи в даній сфері 10 і більше років.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ТОК «Україна» спеціалізується на прийомі й обслуговуванні туристів, які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приїздять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м. Одеса з метою відпочинку і оздоровлення, тому він орієнтований на розміщення клієнтів на тривалий термін (1-3 тижні) і має властиве для курортних готелів коливання попиту на готельні місця залежно від сезону.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Розділ 2. Визначений категорії готелю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виборі засобів розміщення одним головних критеріїв відбору для клієнтів є відповідність ціни якості життя в готелі. Поняття «Якість житія» включає: розмір номерів, якість меблів і іншою обладнання, наявність і впорядкування території (її площа, озеленення, наявність під’їзних шляхів і автостоянки), асортимент додаткових послуг, близькість до пляжу і розважальних центрів, популярність курорту в цілому і готелю, зокрема.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цьому розділі необхідно визначити категорію готельного підприємства шляхом порівняння його матеріально-технічної бази, пропонованого рівня обслуговування з вимогами ДСТУ 4269:2003 «Класифікація готелів».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 </w:t>
      </w:r>
      <w:r w:rsidRPr="004617AE">
        <w:rPr>
          <w:rFonts w:ascii="Times New Roman" w:eastAsia="Times New Roman" w:hAnsi="Times New Roman" w:cs="Times New Roman"/>
          <w:b/>
          <w:bCs/>
          <w:i/>
          <w:iCs/>
          <w:color w:val="002EB8"/>
          <w:sz w:val="28"/>
          <w:szCs w:val="28"/>
          <w:lang w:val="uk-UA" w:eastAsia="ru-RU"/>
        </w:rPr>
        <w:t>Критерії оцінки готельних підприємств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Мета класифікації - визначення відповідності конкретного готелю встановленим критеріям або прийнятим стандартам на обслуговування. Наприклад, існують критерії «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>International Association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по яких вибірково оцінюються готелі окремих країн. Але в будь-якій країні світу існують свої підходи до класифікації готелів. В США, наприклад, вони розрізняються навіть по штатах. В цілому системи класифікації можна розділити на дві основні групи: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-     "зоряна" система на основі французької національної класифікації поширена в більшості країн. Розряд встановлюється шляхом привласнення певного числа зірок (від 1 до 5);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бальна, або індійська система, в основі якої лежить оцінка готелю експертною комісією.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французької "зоряної" системи класифікації оцінюються наступні параметри готелю: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              характеристика номерного фонду: площа номерів, частка одномісних номерів, одно- і багатокімнатних номерів, наявність комунальних зручностей в номерах і на поверхах, комфортність номерів. Мінімальна кількість номерів для всіх категорій готелів встановлюється від 7 до 10;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обладнання і оформлення інтер'єру;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     інформаційне забезпечення, в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т.ч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наявність телефонного, телефаксного і телетайпного зв'язку;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наявність і характеристика ліфтів;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характеристика громадських приміщень, кіноконцертних і конференц-залів (для вищих категорій), холів і приміщень для ділових зустрічей, відпочинку', занять спортом;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     наявність і характеристика підприємств харчування: ресторанів,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їдалень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гриль барів, кафе, буфетів;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забезпечення можливості надання послуг торгівлі, побутового обслуговування, інших додаткових послуг;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характеристики будівлі, під'їзних шляхів, розвиток інфраструктури;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облаштування прилеглої до готелю території.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Певні вимоги ставляться до персоналу, який працює в готелях. Обов'язковим є знання працівниками контактних професій (менеджери, портьє, та ін.) іноземних мов: у 1- і 2-зіркових готелях - одна іноземна мова, в готелях вищих категорій (3-5 зірок) - до 4 мов.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Часто буває, що готельному підприємству надається певна категорія при фактичному виконанні всіх без винятку вимог ДСТУ 4269:2003 «Класифікація готелів» (до даної категорії), при цьому вимоги за деякими пунктами можуть бути навіть перевиконані й відповідати вимогам до готелів вищих категорій. І навпаки, готелю можуть присвоїти певну категорію, хоча по деяких критеріях оцінки є незначні розбіжності, тобто фактично він не відповідає наданій категорії.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урахуванням цих факторів в даному розділі РГЗ треба провести атестацію досліджуваного готельного підприємства і присвоїти йому відповідну категорію (від 1 до 5 зірок) за фактично виконаними вимогами ДСТУ і прокоментувати виконання або невиконання цих вимог, починаючи с п. 1 "Облаштування території, зовнішні елементи благоустрою" і закінчуючи п. 13 "Вимоги до персоналу та його підготовленості". Наприклад, проаналізувавши матеріально-технічну базу, номенклатуру і якість послуг, шо надаються, а також рівень обслуговування готелю "Україна" м. Одеса, можна дійти висновку про те, що він відповідає категорії "2 зірки".</w:t>
      </w:r>
    </w:p>
    <w:p w:rsid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</w:pP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lastRenderedPageBreak/>
        <w:t>Розділ 3. Шляхи досягнення готелем вищої категорії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назві цього розділу необхідно конкретизувати, який готель з якої категорії в яку потрібно перевести (наприклад. шляхи досягнення ТОК "Україна" категорії "3 зірки").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Оскільки в розділі 2 досліджуваному готельному підприємству надається яка-небудь категорія за фактичним виконанням ДСТУ 4269:2003, залишаються деякі пункти (або підпункти в них), які вже виконані або перевиконані і досягають рівня вищої категорії. У даному розділі слід проаналізувати матеріально-технічну базу готелю і виявити необхідні перетворення, виконання яких дозволить йому вийти на вищий рівень.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Розділ 3 рекомендується виконувати у вигляді таблиці. Наприклад, для ТОК "Україна" м, Одеса варіант 2 (переведення готелю з категорії "дві зірки" в категорію "три зірки") таблиця виглядатиме таким чином: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Таблиця 3.1. - Перелік вимог з метою досягнення готелем категорії "3 зірки"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4"/>
        <w:gridCol w:w="1140"/>
        <w:gridCol w:w="1032"/>
        <w:gridCol w:w="4323"/>
      </w:tblGrid>
      <w:tr w:rsidR="004617AE" w:rsidRPr="004617AE" w:rsidTr="004617AE"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Вимоги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**</w:t>
            </w:r>
          </w:p>
        </w:tc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Необхідні заходи</w:t>
            </w:r>
          </w:p>
        </w:tc>
      </w:tr>
      <w:tr w:rsidR="004617AE" w:rsidRPr="004617AE" w:rsidTr="004617AE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 Облаштування території, зовнішні елементи благоустрою</w:t>
            </w:r>
          </w:p>
        </w:tc>
      </w:tr>
      <w:tr w:rsidR="004617AE" w:rsidRPr="004617AE" w:rsidTr="004617AE"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Вивіска: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                   із зовнішнім освітленням або що світиться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                   що світиться з емблемою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Облаштувати емблему</w:t>
            </w:r>
          </w:p>
        </w:tc>
      </w:tr>
      <w:tr w:rsidR="004617AE" w:rsidRPr="004617AE" w:rsidTr="004617AE"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Вхід до готелю: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                 окремий службовий вхід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                 вхід для гостей з дашком над дверима або з подвійними дверима, що відчиняються автоматично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                 вхід для гостей з повітряно-тепловою завісою і дашком на шляху від автомобіля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Облаштувати окремий службовий вхід.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Готель вже облаштований подвійними дверима, що відчиняються автоматично.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Готель вже має повітряно теплову завісу і дашок на шляху від автомобіля.</w:t>
            </w:r>
          </w:p>
        </w:tc>
      </w:tr>
      <w:tr w:rsidR="004617AE" w:rsidRPr="004617AE" w:rsidTr="004617AE"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Вхід до ресторану (кафе, бару)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—                  з готелю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—                  окремий вхід з вулиці до об’єкта ресторанного господарства (не 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стосується закладів ресторанного господарства, розташованих на поверхах, вище другого)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Облаштувати окремий вхід</w:t>
            </w:r>
          </w:p>
        </w:tc>
      </w:tr>
      <w:tr w:rsidR="004617AE" w:rsidRPr="004617AE" w:rsidTr="004617AE"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Таким чином, необхідно встановити розбіжності за всіма пунктами, закінчуючи п. 13 "Вимоги до персоналу та його підготовленості". і зробити  відповідні висновки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Розділ 4. Організаційна послідовність впровадження заходів і обґрунтування необхідності підвищення категорії готелю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Будівля готелю є багатофункціональною спорудою і містить технічно складне облаштування.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Будівництво і реконструкція будівлі готелю вимагають крупних інвестицій. Тому важливо проаналізувати фінансові, технічні й архітектурно- планувальні можливості підвищення категорії готелю.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ДСТУ 4269:2003 наводяться 13 вимог до готелів різних категорій. У цьому розділі РГЗ потрібно визначити послідовність здійснення необхідних перетворень, тобто розставити ці 13 пунктів за їх значущістю, пріоритетністю, починаючи із значніших і складніших і закінчуючи менш істотними.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Примітка.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Починати переведення готелю у вищу категорію необхідно з п. 4 "Номерний фонд", оскільки якщо архітектурно-планувальне рішення поверху не дозволяє збільшити площі номерів і додати в них відповідну кількість одиниць сантехнічного обладнання, підвищення категорії готелю неможливе навіть за умови виконання решти вимог.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 визначення послідовності перетворень, що проводяться, необхідно дати їм загальну оцінку (за даними розділу 3). Чим менше розбіжностей в матеріально-технічній базі, рівні обслуговування і пропонованому спектрі послуг досліджуваного готелю з вимогами до бажаної категорії, тим легше і дешевше його здійснити.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розбіжностей все-таки забагато і вони вимагають значних капітальних вкладень, існують причини, за яких проведення заходів з підвищення категорії готелю все таки необхідне і має сенс.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обґрунтування переведення у вищу категорію потрібно проаналізувати готельні підприємства та інші засоби розміщення, що знаходяться в безпосередній близькості від готелю. При цьому треба виявити переваги даного готелю після підвищення його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категорійності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порівнянні з конкурентами. Рекомендується особливу увагу при цьому приділяти наступним питанням: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ціновій політиці готелів-конкурентів;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рівню обслуговування в цих готелях;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-     спектру пропонованих готельних послуг (які відсутні в порівнянні з досліджуваним готелем, а які, навпаки, є);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порівнянню контингенту гостей (функціональному призначенню готелю);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категорії готелів-конкурентів.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Розділ 5. Розрахунок за мешкання в готелі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цьому розділі потрібно виконати розрахунок за мешкання відповідно до завдання за варіантом студента.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Оплата номерів (місць) у готелі регламентується «Правилами користування готелями й аналогічними засобами розміщення та надання готельних послуг» (Наказ Державної туристичної адміністрації №19 від 16.03,2004 р.), а саме п. 3 "Порядок </w:t>
      </w:r>
      <w:hyperlink r:id="rId9" w:tooltip="Словник термінів: Бронювання" w:history="1">
        <w:r w:rsidRPr="004617AE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  <w:lang w:val="uk-UA" w:eastAsia="ru-RU"/>
          </w:rPr>
          <w:t>бронювання</w:t>
        </w:r>
      </w:hyperlink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номерів (місць), укладання договору на готельне обслуговування та сплаві послуг". Відповідно до нього в готелі оплата проводиться на підставі цін і тарифів, що встановлюються самостійно або на договірній основі.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Плата та надання готельних послуг стягується відповідно до єдиної розрахункової години - 12-ї години поточної доби за місцевим часом. Готель з урахуванням місцевих особливостей вправі змінити єдину розрахункову годину. При проживанні у готелі менше однієї доби та в разі раннього заїзду чи пізнього виїзду готель самостійно визначає розмір плати за надання готельних послуг. При розміщенні дітей віком до 5 років з батьками в одному номері плата за проживання дітей не стягується.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Враховуючи той факт, що затверджені Правила дають достатньо велику свободу готельним підприємствам у встановленні своєї цінової політики, необхідно звернутися до попереднього нормативного документа - «Правил користування готелями і надання готельних послуг в Україні» (Наказ №77\44 від 10.09.96), які були основою для розробки нових Правил, що діють.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Знаючи основні положення даного нормативного документа, співробітникам сфери готельного господарства легше буде орієнтуватися в законодавчій базі, що актуалізує необхідність їх вивчення.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«Правил користування готелями і надання готельних послуг в Україні» при мешканні в готелі менше 1 доби оплата стягується за повну добу незалежно від розрахункової голини. При розміщенні до розрахункової години (з 0 до 12 годин) плані за мешкання не сплачується за умови, що номер заздалегідь не був заброньований.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виїзді протягом 12 годин після розрахункової години (з 12 до 0) оплата стягується за половину доби, а при виїзді більше 12 годин після розрахункової години оплата стягується як за повну добу.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мешкання дітей віком до 12 років без надання місця плата не стягується. При розміщенні дітей від 2 до 12 років (і наданням місця) плата стягується у розмірі 50% вартості одного місця в 2х-місному номері. Діти до двох років проживають безкоштовно.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Оплата додаткових місць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У номерах вищих категорій додаткове місце прирівнюється до вартості основного місця. У решті номерів на додаткове місце надається знижка в розмірі 20% вартості основного.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Плата за бронювання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стягується в розмірі 50% вартості місця за добу.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прибутті групи або окремих членів групи після дати, вказаної в заявці. понад броню стягується плата за фактичний </w:t>
      </w: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час простою номера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або місця (незалежно від часу прибуття в готель), але не більше ніж за добу.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Оскільки готель є підприємством безперервної дії, з метою забезпечення контролю за кількістю наданих ліжко-діб і складання щомісячних фінансових звітів всі рахунки в готелі на 12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першого числа кожного місяця закриваються і з цієї миті відкриваються нові. Для прикладу розглянемо розрахунок кількості діб мешкання (табл. 1).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Таблиця 1. - Розрахунок кількості діб мешкання в готелі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623"/>
        <w:gridCol w:w="1909"/>
        <w:gridCol w:w="1623"/>
        <w:gridCol w:w="1909"/>
        <w:gridCol w:w="1622"/>
      </w:tblGrid>
      <w:tr w:rsidR="004617AE" w:rsidRPr="004617AE" w:rsidTr="004617AE">
        <w:tc>
          <w:tcPr>
            <w:tcW w:w="350" w:type="pct"/>
            <w:vMerge w:val="restar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1850" w:type="pct"/>
            <w:gridSpan w:val="2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Заїзд</w:t>
            </w:r>
          </w:p>
        </w:tc>
        <w:tc>
          <w:tcPr>
            <w:tcW w:w="1850" w:type="pct"/>
            <w:gridSpan w:val="2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Виїзд</w:t>
            </w:r>
          </w:p>
        </w:tc>
        <w:tc>
          <w:tcPr>
            <w:tcW w:w="850" w:type="pct"/>
            <w:vMerge w:val="restar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діб</w:t>
            </w:r>
          </w:p>
        </w:tc>
      </w:tr>
      <w:tr w:rsidR="004617AE" w:rsidRPr="004617AE" w:rsidTr="004617AE">
        <w:tc>
          <w:tcPr>
            <w:tcW w:w="0" w:type="auto"/>
            <w:vMerge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дата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години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дата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години</w:t>
            </w:r>
          </w:p>
        </w:tc>
        <w:tc>
          <w:tcPr>
            <w:tcW w:w="0" w:type="auto"/>
            <w:vMerge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21.06</w:t>
            </w:r>
          </w:p>
        </w:tc>
        <w:tc>
          <w:tcPr>
            <w:tcW w:w="950" w:type="pct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3,5 (3)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25.06</w:t>
            </w:r>
          </w:p>
        </w:tc>
        <w:tc>
          <w:tcPr>
            <w:tcW w:w="9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27.06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29.06</w:t>
            </w:r>
          </w:p>
        </w:tc>
        <w:tc>
          <w:tcPr>
            <w:tcW w:w="950" w:type="pct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2.07</w:t>
            </w:r>
          </w:p>
        </w:tc>
        <w:tc>
          <w:tcPr>
            <w:tcW w:w="9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2/1,5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5.06</w:t>
            </w:r>
          </w:p>
        </w:tc>
        <w:tc>
          <w:tcPr>
            <w:tcW w:w="9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2,5 (2)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8.06</w:t>
            </w:r>
          </w:p>
        </w:tc>
        <w:tc>
          <w:tcPr>
            <w:tcW w:w="950" w:type="pct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12.06</w:t>
            </w:r>
          </w:p>
        </w:tc>
        <w:tc>
          <w:tcPr>
            <w:tcW w:w="950" w:type="pct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3,5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14.06</w:t>
            </w:r>
          </w:p>
        </w:tc>
        <w:tc>
          <w:tcPr>
            <w:tcW w:w="9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17.06</w:t>
            </w:r>
          </w:p>
        </w:tc>
        <w:tc>
          <w:tcPr>
            <w:tcW w:w="9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2.5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18.06</w:t>
            </w:r>
          </w:p>
        </w:tc>
        <w:tc>
          <w:tcPr>
            <w:tcW w:w="9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2,5 (2)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Крім загальновстановлених правил оплати за мешкання готелі можуть встановлювати свої внутрішні правила, якщо вони не суперечать основним. "Правила, що не суперечать основним", - ці правила зручніші й гнучкіші, покликані встановлювати умови оплати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прийнятніші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клієнтів. До них можна віднести почасову оплату або оплату за 0,5 діб при фактичному мешканні менше 6 годин, незалежно від розрахункової години.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клієнт виїжджає з готелю протягом 2-3 годин після розрахункової години (12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то оплату за 0,5 діб рекомендується не стягувати, оскільки попит на готельні місця в багатьох містах України невисокий (це стосується і кримських готелів у період міжсезоння).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Таким чином, у прикладах 1, 5 і 10 табл. 1 прийнятні обидва варіанти оплати за мешкання. При цьому кількість діб мешкання згідно із загальновстановленими правилами оплати вказана без дужок, а в дужках - варіант, що рекомендується, який можливий за наявності внутрішніх правил оплати, які затверджуються керівництвом готелю.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Оскільки всі рахунки в готелі закриваються в 12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першого числа кожного місяця і з цієї миті відкриваються нові, в готелі складаються два рахунки за мешкання (приклад 4 в табл. 5.1). При цьому кількість діб 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мешкання вказується через дріб (кількість ліжко-діб перебування гостем в першому місяці / кількість ліжко-діб перебування в другому).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Розглянемо дію правил оплати за мешкання на конкретному прикладі.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Громадянин України Іванов А.В. поселився в готелі «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м. Харкова в 2х-місному номері по броні 30 серпня о 18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і мешкав до 2 вересня 22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(сплачував номер повністю, тобто 2 місця). У користування йому були надані холодильник і телевізор, що не входять у вартість номеру. Тариф місця - 50 грн. Ціна холодильника - 3 грн., телевізора - 5 грн. за добу.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Провести розрахунок за мешкання і додаткові послуги в готелі і заповнити форму №4-Г (приклад форми звітності можна взяти у методичних рекомендаціях з дисципліни, як знаходяться в розділі "Методичне забезпечення дисципліни")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Визначимо кількість діб мешкання гр. Івановим у готелі. З урахуванням того, що гр. Іванов заїхав в готель в серпні, а виїхав у вересні, в завданні необхідно заповнити два рахунки: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з 30.08. 18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00 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1.09. 12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з 1.09. 12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по 2.09. 22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першому випадку кількість діб мешкання складе - 2, в другому - 1,5.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Визначимо ціну місця. Вона складається з тарифу і суми податків, що стягуються за мешкання в готелі. До таких податків відносять податок на додану вартість (ПДВ). Таким чином, ціна місця визначається за формулою: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      </w:t>
      </w:r>
      <w:r w:rsidR="000258F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                    </w:t>
      </w: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   Ц = Т + ПДВ                                                    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(1)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 Ц - ціна місця в готелі;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 — тариф місця;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ПДВ — податок на додану вартість.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нашому завданні ціна складе: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Ц= 50 +10 = 60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Визначимо вартість мешкання в готелі гр. Іванову з урахуванням ціни і займаних ним місць: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серпень: 60 грн.* 2 місця * 2 діб = 240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вересень: 60 грн. * 2місця * 1,5 діб = 180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Розрахуємо вартість броні.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Оскільки оплата за бронювання номерів (місць) в готелях стягується у розмірі 50% від ціни місця за добу, то в нашому прикладі вартість броні складе: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 місця * 60 грн.* 0,5 = 60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Розрахуємо суму оплати за додаткові послуги.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Оскільки оплата за телевізор і холодильник встановлюється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подобово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то тривалість їх експлуатації співпадає за часом з кількістю діб мешкання гр. Івановим у готелі.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Таким чином, сума сплати за телевізор і холодильник у серпні складе: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1.   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>TV 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 5 * 2 діб = 10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   Хол. = 3 * 2 діб = 6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вересні: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   Т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>V 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 5 * 1,5 =- 7.5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   Хол.= 3 *1,5 = 4,5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 Визначимо загальну суму за мешкання і додаткові послуги з двох рахунків: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серпень: 240 + 60 + 10 + 6 = 316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вересень: 180 + 7,5 + 4,5 = 192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Сума до оплати по двох рахунках складе: 316 + 192 = 508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підставі проведених розрахунків заповнимо рахунок форми №4-Г  (приклад форми звітності можна взяти у методичних рекомендаціях з дисципліни, як знаходяться в розділі "Методичне забезпечення дисципліни"). У нашому прикладі їх буде два.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підставі складених рахунків і виконаних розрахунків заповнюють розрахункове завдання.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Розрахункову частину в даній роботі (розділ 5) виконують аналогічно розглянутому вище прикладу. У додатку 2 (приклад  додатку  можна взяти у методичних рекомендаціях з дисципліни, як знаходяться в розділі "Методичне забезпечення дисципліни")наведено чистий бланк завдання, який необхідно збільшити до формату А4 і заповнити відповідно до варіанта (колонки 1 - 16, 20, 30). У колонки 18-29 записують результати розрахунків. Лист завдання додається в розрахунковій частині роботи (розділ 5).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Форма №4-Г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Харків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готель "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Ідентифікаційний код 98754328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Рахунок №</w:t>
      </w:r>
      <w:r w:rsidRPr="004617A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00765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5"/>
        <w:gridCol w:w="4740"/>
      </w:tblGrid>
      <w:tr w:rsidR="004617AE" w:rsidRPr="004617AE" w:rsidTr="004617AE">
        <w:tc>
          <w:tcPr>
            <w:tcW w:w="2916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Іванов А.В.</w:t>
            </w:r>
          </w:p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(ПІБ)</w:t>
            </w:r>
          </w:p>
        </w:tc>
        <w:tc>
          <w:tcPr>
            <w:tcW w:w="4740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 </w:t>
            </w:r>
          </w:p>
        </w:tc>
      </w:tr>
      <w:tr w:rsidR="004617AE" w:rsidRPr="004617AE" w:rsidTr="004617AE">
        <w:tc>
          <w:tcPr>
            <w:tcW w:w="2916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Заїзд 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30.08. 18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vertAlign w:val="superscript"/>
                <w:lang w:val="uk-UA" w:eastAsia="ru-RU"/>
              </w:rPr>
              <w:t>00</w:t>
            </w:r>
          </w:p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                   (дата)         (час)</w:t>
            </w:r>
          </w:p>
        </w:tc>
        <w:tc>
          <w:tcPr>
            <w:tcW w:w="4740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дію мешкання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 2</w:t>
            </w:r>
          </w:p>
        </w:tc>
      </w:tr>
      <w:tr w:rsidR="004617AE" w:rsidRPr="004617AE" w:rsidTr="004617AE">
        <w:tc>
          <w:tcPr>
            <w:tcW w:w="2916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Виїзд 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1.09. 12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vertAlign w:val="superscript"/>
                <w:lang w:val="uk-UA" w:eastAsia="ru-RU"/>
              </w:rPr>
              <w:t>00</w:t>
            </w:r>
          </w:p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                   (дата)         (час)</w:t>
            </w:r>
          </w:p>
        </w:tc>
        <w:tc>
          <w:tcPr>
            <w:tcW w:w="4740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 кімнати 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215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1"/>
        <w:gridCol w:w="2025"/>
        <w:gridCol w:w="1639"/>
        <w:gridCol w:w="1446"/>
        <w:gridCol w:w="1254"/>
      </w:tblGrid>
      <w:tr w:rsidR="004617AE" w:rsidRPr="004617AE" w:rsidTr="004617AE">
        <w:tc>
          <w:tcPr>
            <w:tcW w:w="15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 платежів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Одиниця виміру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</w:t>
            </w:r>
          </w:p>
        </w:tc>
        <w:tc>
          <w:tcPr>
            <w:tcW w:w="7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Ціна, грн.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Сума, грн.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Броня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0,5 * 2</w:t>
            </w:r>
          </w:p>
        </w:tc>
        <w:tc>
          <w:tcPr>
            <w:tcW w:w="7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Мешкання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* 2</w:t>
            </w:r>
          </w:p>
        </w:tc>
        <w:tc>
          <w:tcPr>
            <w:tcW w:w="7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240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Телевізор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4617AE" w:rsidRPr="004617AE" w:rsidTr="004617AE">
        <w:tc>
          <w:tcPr>
            <w:tcW w:w="1550" w:type="pct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Холодильник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ПДВ (20%)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* 2</w:t>
            </w:r>
          </w:p>
        </w:tc>
        <w:tc>
          <w:tcPr>
            <w:tcW w:w="7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</w:p>
        </w:tc>
      </w:tr>
      <w:tr w:rsidR="004617AE" w:rsidRPr="004617AE" w:rsidTr="004617AE">
        <w:tc>
          <w:tcPr>
            <w:tcW w:w="1550" w:type="pct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050" w:type="pct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50" w:type="pct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750" w:type="pct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316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Триста шістнадцять грн. 00 коп.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Форма №4-Г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Харків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готель "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Ідентифікаційний код 98754328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Рахунок № </w:t>
      </w:r>
      <w:r w:rsidRPr="004617A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00766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5"/>
        <w:gridCol w:w="4740"/>
      </w:tblGrid>
      <w:tr w:rsidR="004617AE" w:rsidRPr="004617AE" w:rsidTr="004617AE">
        <w:tc>
          <w:tcPr>
            <w:tcW w:w="2916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Іванов А.В.</w:t>
            </w:r>
          </w:p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(ПІБ)</w:t>
            </w:r>
          </w:p>
        </w:tc>
        <w:tc>
          <w:tcPr>
            <w:tcW w:w="4740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 </w:t>
            </w:r>
          </w:p>
        </w:tc>
      </w:tr>
      <w:tr w:rsidR="004617AE" w:rsidRPr="004617AE" w:rsidTr="004617AE">
        <w:tc>
          <w:tcPr>
            <w:tcW w:w="2916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Заїзд 01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.09. 12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vertAlign w:val="superscript"/>
                <w:lang w:val="uk-UA" w:eastAsia="ru-RU"/>
              </w:rPr>
              <w:t>00</w:t>
            </w:r>
          </w:p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                   (дата)         (час)</w:t>
            </w:r>
          </w:p>
        </w:tc>
        <w:tc>
          <w:tcPr>
            <w:tcW w:w="4740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дію мешкання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 1,5</w:t>
            </w:r>
          </w:p>
        </w:tc>
      </w:tr>
      <w:tr w:rsidR="004617AE" w:rsidRPr="004617AE" w:rsidTr="004617AE">
        <w:tc>
          <w:tcPr>
            <w:tcW w:w="2916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Виїзд 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02.09. 22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vertAlign w:val="superscript"/>
                <w:lang w:val="uk-UA" w:eastAsia="ru-RU"/>
              </w:rPr>
              <w:t>00</w:t>
            </w:r>
          </w:p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                   (дата)         (час)</w:t>
            </w:r>
          </w:p>
        </w:tc>
        <w:tc>
          <w:tcPr>
            <w:tcW w:w="4740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 кімнати 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215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1"/>
        <w:gridCol w:w="2024"/>
        <w:gridCol w:w="1832"/>
        <w:gridCol w:w="1254"/>
        <w:gridCol w:w="1254"/>
      </w:tblGrid>
      <w:tr w:rsidR="004617AE" w:rsidRPr="004617AE" w:rsidTr="004617AE">
        <w:tc>
          <w:tcPr>
            <w:tcW w:w="15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 платежів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Одиниця виміру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Тариф, грн.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Сума, грн.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Мешкання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1,5 * 2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180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Телевізор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7,5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Холодильник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4,5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 т. ч. ПДВ (20%);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1,5 * 2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</w:tr>
      <w:tr w:rsidR="004617AE" w:rsidRPr="004617AE" w:rsidTr="004617AE">
        <w:tc>
          <w:tcPr>
            <w:tcW w:w="1550" w:type="pct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050" w:type="pct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950" w:type="pct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50" w:type="pct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764B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192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Сто дев'яносто дві грн. 00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кол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Розділ 6. Опис роботи служби готелю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Організаційна структура готельного підприємства визначається його призначенням, місцеположенням, специфікою гостей га іншими чинниками. Вона є віддзеркаленням повноважень і обов'язків, покладених на кожного працівника готелю. Основні служби, наявні в будь-якому готелі, наступні: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служба управління номерним фондом;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адміністративна служба;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служба громадського харчування;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комерційна служба;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інженерні, технічні служби;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допоміжні й додаткові служби.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Служба управління номерним фондом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займається вирішенням питань, пов’язаних з бронюванням номерів, прийомом туристів, які прибувають в готель, реєстрацією і розміщенням в номерах, відправкою додому або до наступного пункту маршруту подорожі, забезпечує обслуговування гостей в номерах, підтримує необхідний санітарно-гігієнічний стан номерів і рівень комфорту в них, займається наданням побутових послуг гостям.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Адміністративна служба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відповідає за організацію управління всіма службами готельного комплексу, вирішує фінансові питання, питання кадрового забезпечення, займається створенням і підтримкою необхідних умов праці для персоналу готелю, контролює дотримання норм і правил з охорони праці, техніці безпеки, протипожежній і екологічній безпеці.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lastRenderedPageBreak/>
        <w:t>Служба ресторанного господарства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забезпечує обслуговування гостей підприємства в ресторанах, кафе і барах готелю, вирішує питання організації і обслуговування банкетів, презентацій та ін.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Комерційна служба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займається питаннями оперативного і стратегічного планування, аналізує результати господарської і фінансової діяльності.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Інженерні (технічні) служби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створюють умови для функціонування систем кондиціонування, теплопостачання, санітарно-технічного обладнання, електротехнічних пристроїв, служб ремонту і будівництва, систем телебачення і зв'язку.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Допоміжні служби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забезпечують процес роботи готелю, пропонуючи послуги пральні, білизняної служби, послуги складу та ін.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цьому розділі ІНДЗ треба детально описати роботу однієї з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вищеперелічених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служб або будь-якої іншої служби на розсуд студента. При цьому особливу увагу потрібно приділяти наступним питанням;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складу служби;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режиму роботи і графіку виходу на роботу обслуговуючого персоналу;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посадовим обов'язкам персоналу;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документообігу по даній службі і особливостям обліку документів строгої звітності (якщо такі є);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     процесу безпосередньої роботи персоналу або процесу обслуговування клієнтів (наприклад, розглянути процес поселення гостей при заїзді в готель при описі роботи служби прийому і обслуговування, послідовності і видам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прибиральних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робіт-при описі роботи поверхових служб).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Висновки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Наприкінці виконання цього завдання студенти підводять підсумки но кожному виконаному розділу і всій роботі в цілому. При цьому студентам необхідно дати оцінку отриманим результатам роботи, визначити соціальну й економічну значущість підвищення категорії дослідженого готельного підприємства.</w:t>
      </w:r>
    </w:p>
    <w:p w:rsidR="00BA299F" w:rsidRDefault="00BA299F"/>
    <w:p w:rsidR="00764BE6" w:rsidRDefault="00764BE6"/>
    <w:p w:rsidR="00764BE6" w:rsidRDefault="00764BE6"/>
    <w:p w:rsidR="00764BE6" w:rsidRDefault="00764BE6"/>
    <w:p w:rsidR="00764BE6" w:rsidRDefault="00764BE6"/>
    <w:p w:rsidR="00764BE6" w:rsidRDefault="00764BE6"/>
    <w:p w:rsidR="00764BE6" w:rsidRDefault="00764BE6"/>
    <w:p w:rsidR="00764BE6" w:rsidRDefault="00764BE6"/>
    <w:p w:rsidR="00764BE6" w:rsidRDefault="00764BE6"/>
    <w:p w:rsidR="00764BE6" w:rsidRDefault="00764BE6"/>
    <w:p w:rsidR="00764BE6" w:rsidRDefault="00764BE6">
      <w:r w:rsidRPr="00764BE6">
        <w:drawing>
          <wp:inline distT="0" distB="0" distL="0" distR="0" wp14:anchorId="1D3BD663" wp14:editId="2D7C6A09">
            <wp:extent cx="6404219" cy="704791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15782" cy="706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BE6" w:rsidRDefault="00764BE6">
      <w:r w:rsidRPr="00764BE6">
        <w:lastRenderedPageBreak/>
        <w:drawing>
          <wp:inline distT="0" distB="0" distL="0" distR="0" wp14:anchorId="4B70734D" wp14:editId="7F499E4D">
            <wp:extent cx="6035040" cy="7824376"/>
            <wp:effectExtent l="0" t="0" r="381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5504" cy="7837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BE6" w:rsidRDefault="00764BE6">
      <w:r w:rsidRPr="00764BE6">
        <w:lastRenderedPageBreak/>
        <w:drawing>
          <wp:inline distT="0" distB="0" distL="0" distR="0" wp14:anchorId="2A2A1A24" wp14:editId="3856E64F">
            <wp:extent cx="5866228" cy="8310488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80737" cy="833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BE6" w:rsidRDefault="00764BE6">
      <w:r w:rsidRPr="00764BE6">
        <w:lastRenderedPageBreak/>
        <w:drawing>
          <wp:inline distT="0" distB="0" distL="0" distR="0" wp14:anchorId="1BA1990E" wp14:editId="47F42ABE">
            <wp:extent cx="6194708" cy="36013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29715" cy="362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BE6" w:rsidRDefault="00764BE6">
      <w:r w:rsidRPr="00764BE6">
        <w:lastRenderedPageBreak/>
        <w:drawing>
          <wp:inline distT="0" distB="0" distL="0" distR="0" wp14:anchorId="664958EE" wp14:editId="0AFCC41F">
            <wp:extent cx="6105649" cy="7877908"/>
            <wp:effectExtent l="0" t="0" r="952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24" cy="789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BE6" w:rsidRDefault="00764BE6">
      <w:r w:rsidRPr="00764BE6">
        <w:lastRenderedPageBreak/>
        <w:drawing>
          <wp:inline distT="0" distB="0" distL="0" distR="0" wp14:anchorId="5DC54FD8" wp14:editId="6E309A91">
            <wp:extent cx="6009831" cy="880637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28991" cy="8834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BE6" w:rsidRDefault="00764BE6">
      <w:r w:rsidRPr="00764BE6">
        <w:lastRenderedPageBreak/>
        <w:drawing>
          <wp:inline distT="0" distB="0" distL="0" distR="0" wp14:anchorId="04D86AFA" wp14:editId="17D55869">
            <wp:extent cx="6119446" cy="3689184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4941" cy="369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BE6" w:rsidRDefault="00175B64">
      <w:r w:rsidRPr="00175B64">
        <w:lastRenderedPageBreak/>
        <w:drawing>
          <wp:inline distT="0" distB="0" distL="0" distR="0" wp14:anchorId="7DDD8B11" wp14:editId="3A607FE7">
            <wp:extent cx="6267156" cy="8356210"/>
            <wp:effectExtent l="0" t="0" r="63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84180" cy="837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B64" w:rsidRDefault="00175B64">
      <w:r w:rsidRPr="00175B64">
        <w:lastRenderedPageBreak/>
        <w:drawing>
          <wp:inline distT="0" distB="0" distL="0" distR="0" wp14:anchorId="0A87FE4B" wp14:editId="2F8794B5">
            <wp:extent cx="5961277" cy="8426548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72966" cy="8443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B64" w:rsidRDefault="00175B64">
      <w:bookmarkStart w:id="0" w:name="_GoBack"/>
      <w:r w:rsidRPr="00175B64">
        <w:lastRenderedPageBreak/>
        <w:drawing>
          <wp:inline distT="0" distB="0" distL="0" distR="0" wp14:anchorId="38043FAE" wp14:editId="5D19E153">
            <wp:extent cx="5978770" cy="3651394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91291" cy="365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75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F2"/>
    <w:rsid w:val="000147F7"/>
    <w:rsid w:val="000258FE"/>
    <w:rsid w:val="00175B64"/>
    <w:rsid w:val="003239F2"/>
    <w:rsid w:val="004617AE"/>
    <w:rsid w:val="006C02A2"/>
    <w:rsid w:val="00764BE6"/>
    <w:rsid w:val="00BA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A0D36-E244-4AA9-8D9B-647243F2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4617A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617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4617AE"/>
    <w:rPr>
      <w:b/>
      <w:bCs/>
    </w:rPr>
  </w:style>
  <w:style w:type="paragraph" w:styleId="a4">
    <w:name w:val="Normal (Web)"/>
    <w:basedOn w:val="a"/>
    <w:uiPriority w:val="99"/>
    <w:semiHidden/>
    <w:unhideWhenUsed/>
    <w:rsid w:val="00461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617A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617A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nubip.edu.ua/mod/glossary/showentry.php?eid=198877&amp;displayformat=dictionary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elearn.nubip.edu.ua/mod/glossary/showentry.php?eid=198879&amp;displayformat=dictionary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glossary/showentry.php?eid=198909&amp;displayformat=dictionary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elearn.nubip.edu.ua/mod/quiz/view.php?id=389115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hyperlink" Target="https://elearn.nubip.edu.ua/mod/glossary/showentry.php?eid=198846&amp;displayformat=dictionary" TargetMode="External"/><Relationship Id="rId9" Type="http://schemas.openxmlformats.org/officeDocument/2006/relationships/hyperlink" Target="https://elearn.nubip.edu.ua/mod/glossary/showentry.php?eid=198836&amp;displayformat=dictionary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4639</Words>
  <Characters>26446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2023-02-10T10:40:00Z</dcterms:created>
  <dcterms:modified xsi:type="dcterms:W3CDTF">2024-03-20T17:22:00Z</dcterms:modified>
</cp:coreProperties>
</file>