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8ED" w:rsidRPr="004A28ED" w:rsidRDefault="004A28ED" w:rsidP="004A2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8ED">
        <w:rPr>
          <w:rFonts w:ascii="Times New Roman" w:hAnsi="Times New Roman" w:cs="Times New Roman"/>
          <w:b/>
          <w:sz w:val="28"/>
          <w:szCs w:val="28"/>
        </w:rPr>
        <w:t>Лекція 2. Основні задачі комп’ютерної графіки.</w:t>
      </w:r>
    </w:p>
    <w:p w:rsidR="004A28ED" w:rsidRPr="004A28ED" w:rsidRDefault="004A28ED" w:rsidP="004A2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8ED">
        <w:rPr>
          <w:rFonts w:ascii="Times New Roman" w:hAnsi="Times New Roman" w:cs="Times New Roman"/>
          <w:b/>
          <w:sz w:val="28"/>
          <w:szCs w:val="28"/>
        </w:rPr>
        <w:t>Передача кольору об’єктів на зображеннях</w:t>
      </w:r>
    </w:p>
    <w:p w:rsidR="004A28ED" w:rsidRDefault="004A28ED" w:rsidP="00364B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Комп’ютерна графіка – галузь техніки і навчальна дисципліна, що вивчає питання формування, введення в комп’ютер, програмно-алгоритмічної обробки і візуалізації зображень об’єктів. </w:t>
      </w: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Об’єкти комп’ютерної графіки – </w:t>
      </w: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природні існуючі об’єкти оточу юго нас світу;</w:t>
      </w: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штучні об’єкти, створені на комп’ютері програмними засобами комп’ютерної графіки.</w:t>
      </w: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Призначення зображень об’єктів:</w:t>
      </w: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візуальне спостереження зображень і наявних на них об’єктів людиною;</w:t>
      </w: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Цифрова фотографія, відеопродукція, поліграфія, анімація, рекламні зображення та відео</w:t>
      </w: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використання зображень в автоматизованих та інформаційно-вимірювальних системах як джерела вимірювальної інформації про об’єкти оточуючого нас світу.</w:t>
      </w: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Контроль характеристик і параметрів об’єктів у виробничій сфері та наукових дослідженнях, управління різноманітними технічними об’єктами. </w:t>
      </w: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Вимірювальна інформацію, що міститься на зображеннях:</w:t>
      </w: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1) колір поверхні об’єктів в цілому та їх структурних елементів.</w:t>
      </w: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геометричні параметри об’єктів. </w:t>
      </w: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3) параметри руху об’єктів за відеопослідовністю. </w:t>
      </w: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Технічні засоби формування зображень: </w:t>
      </w: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Плівкові фотоапарати і аналогові телевізійні відеокамери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оцифровка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неперервних зображень – введення в комп’ютер і обробка цифрових зображень.</w:t>
      </w: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цифрові пристрої формування зображень – цифрові фотоапарати, сканери, відеокамери – передача в комп’ютер по стандартному інтерфейсу </w:t>
      </w:r>
      <w:r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364B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HDMI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Растрова і векторна графіка.</w:t>
      </w:r>
    </w:p>
    <w:p w:rsidR="00364BD0" w:rsidRP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Растрове зображення – масив цифрових даних про яскравість і колір точок на поверхні об’єкта, розташованих з прив’язкою до вузлів прямокутної сітки в площині зображення. Файл на зовнішньому запам’ятовуючому пристрої або масив даних в оперативній пам’яті комп’ютера. Містять об’єкти оточуючого нас світу. Візуальне сприйняття людиною і інформаційно-вимірювальні системи. </w:t>
      </w:r>
    </w:p>
    <w:p w:rsidR="00364BD0" w:rsidRDefault="00364BD0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Векторне зображення – штучне зображення, яке створено програмними засобами комп’ютерної графіки і містить штучні об’єкти. Набір графічних примітивів. Візуальне сприйняття людиною. </w:t>
      </w:r>
    </w:p>
    <w:p w:rsidR="00364BD0" w:rsidRPr="00364BD0" w:rsidRDefault="00AF6B3A" w:rsidP="00AF6B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2EBFAD80" wp14:editId="00304346">
            <wp:extent cx="2670048" cy="6645778"/>
            <wp:effectExtent l="0" t="0" r="0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9814" cy="664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8ED" w:rsidRPr="004A28ED" w:rsidRDefault="004A28ED" w:rsidP="00364BD0">
      <w:pPr>
        <w:jc w:val="both"/>
        <w:rPr>
          <w:rFonts w:ascii="Times New Roman" w:hAnsi="Times New Roman" w:cs="Times New Roman"/>
          <w:sz w:val="28"/>
          <w:szCs w:val="28"/>
        </w:rPr>
      </w:pPr>
      <w:r w:rsidRPr="004A28ED">
        <w:rPr>
          <w:rFonts w:ascii="Times New Roman" w:hAnsi="Times New Roman" w:cs="Times New Roman"/>
          <w:sz w:val="28"/>
          <w:szCs w:val="28"/>
        </w:rPr>
        <w:br w:type="page"/>
      </w:r>
    </w:p>
    <w:p w:rsidR="00941CD9" w:rsidRPr="004A28ED" w:rsidRDefault="0084133F" w:rsidP="008413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3628339" cy="3418366"/>
            <wp:effectExtent l="0" t="0" r="0" b="0"/>
            <wp:docPr id="20" name="Рисунок 20" descr="C:\Users\jup\Desktop\завантажен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p\Desktop\завантаженн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39" cy="341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807" w:rsidRPr="004A28ED" w:rsidRDefault="0062532B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8ED">
        <w:rPr>
          <w:noProof/>
          <w:lang w:eastAsia="uk-UA"/>
        </w:rPr>
        <w:drawing>
          <wp:inline distT="0" distB="0" distL="0" distR="0" wp14:anchorId="349B2BC2" wp14:editId="3FEA7CEE">
            <wp:extent cx="6120765" cy="19326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932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807" w:rsidRPr="004A28ED" w:rsidRDefault="00145807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807" w:rsidRPr="004A28ED" w:rsidRDefault="0084133F" w:rsidP="00B053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08099D68" wp14:editId="699C7B18">
            <wp:extent cx="5449824" cy="373340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51669" cy="373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32B" w:rsidRPr="004A28ED" w:rsidRDefault="0062532B" w:rsidP="006253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8ED">
        <w:rPr>
          <w:rFonts w:ascii="Times New Roman" w:hAnsi="Times New Roman" w:cs="Times New Roman"/>
          <w:sz w:val="28"/>
          <w:szCs w:val="28"/>
        </w:rPr>
        <w:t>Спектральна чутливість ока людини</w:t>
      </w:r>
    </w:p>
    <w:p w:rsidR="00A15369" w:rsidRPr="00B0532F" w:rsidRDefault="00A15369" w:rsidP="002B27B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532F">
        <w:rPr>
          <w:rFonts w:ascii="Times New Roman" w:hAnsi="Times New Roman" w:cs="Times New Roman"/>
          <w:b/>
          <w:sz w:val="36"/>
          <w:szCs w:val="36"/>
        </w:rPr>
        <w:t xml:space="preserve">Кольорова схема </w:t>
      </w:r>
      <w:proofErr w:type="spellStart"/>
      <w:r w:rsidRPr="00B0532F">
        <w:rPr>
          <w:rFonts w:ascii="Times New Roman" w:hAnsi="Times New Roman" w:cs="Times New Roman"/>
          <w:b/>
          <w:sz w:val="36"/>
          <w:szCs w:val="36"/>
        </w:rPr>
        <w:t>RGB</w:t>
      </w:r>
      <w:proofErr w:type="spellEnd"/>
    </w:p>
    <w:p w:rsidR="00A15369" w:rsidRPr="002B27B6" w:rsidRDefault="00A15369" w:rsidP="0014580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B27B6">
        <w:rPr>
          <w:rFonts w:ascii="Times New Roman" w:hAnsi="Times New Roman" w:cs="Times New Roman"/>
          <w:b/>
          <w:i/>
          <w:sz w:val="28"/>
          <w:szCs w:val="28"/>
        </w:rPr>
        <w:t>Базові кольори червоний зелений синій</w:t>
      </w:r>
    </w:p>
    <w:p w:rsidR="004A41A0" w:rsidRPr="002B27B6" w:rsidRDefault="004A41A0" w:rsidP="0014580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B27B6">
        <w:rPr>
          <w:rFonts w:ascii="Times New Roman" w:hAnsi="Times New Roman" w:cs="Times New Roman"/>
          <w:b/>
          <w:i/>
          <w:sz w:val="28"/>
          <w:szCs w:val="28"/>
        </w:rPr>
        <w:t>Адитивне змішування базових кольорів</w:t>
      </w:r>
    </w:p>
    <w:p w:rsidR="002B27B6" w:rsidRPr="002B27B6" w:rsidRDefault="002B27B6" w:rsidP="002B2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27B6">
        <w:rPr>
          <w:rFonts w:ascii="Times New Roman" w:hAnsi="Times New Roman" w:cs="Times New Roman"/>
          <w:sz w:val="28"/>
          <w:szCs w:val="28"/>
        </w:rPr>
        <w:t xml:space="preserve">Кольорові палітри </w:t>
      </w:r>
      <w:proofErr w:type="spellStart"/>
      <w:r w:rsidRPr="002B27B6">
        <w:rPr>
          <w:rFonts w:ascii="Times New Roman" w:hAnsi="Times New Roman" w:cs="Times New Roman"/>
          <w:sz w:val="28"/>
          <w:szCs w:val="28"/>
        </w:rPr>
        <w:t>RGB</w:t>
      </w:r>
      <w:proofErr w:type="spellEnd"/>
      <w:r w:rsidRPr="002B27B6">
        <w:rPr>
          <w:rFonts w:ascii="Times New Roman" w:hAnsi="Times New Roman" w:cs="Times New Roman"/>
          <w:sz w:val="28"/>
          <w:szCs w:val="28"/>
        </w:rPr>
        <w:t xml:space="preserve"> використовуються в випромінюючих пристроїв, наприклад, екранах і дисплеях, або сенсорах, що сприймають промені світла (сенсорах фотокамер).</w:t>
      </w:r>
    </w:p>
    <w:p w:rsidR="002B27B6" w:rsidRPr="002B27B6" w:rsidRDefault="002B27B6" w:rsidP="002B2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27B6" w:rsidRPr="002B27B6" w:rsidRDefault="002B27B6" w:rsidP="002B27B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B27B6">
        <w:rPr>
          <w:rFonts w:ascii="Times New Roman" w:hAnsi="Times New Roman" w:cs="Times New Roman"/>
          <w:b/>
          <w:i/>
          <w:sz w:val="28"/>
          <w:szCs w:val="28"/>
        </w:rPr>
        <w:t>Ця модель передбачає, що:</w:t>
      </w:r>
    </w:p>
    <w:p w:rsidR="002B27B6" w:rsidRPr="002B27B6" w:rsidRDefault="002B27B6" w:rsidP="002B2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27B6">
        <w:rPr>
          <w:rFonts w:ascii="Times New Roman" w:hAnsi="Times New Roman" w:cs="Times New Roman"/>
          <w:sz w:val="28"/>
          <w:szCs w:val="28"/>
        </w:rPr>
        <w:t>Зображення складається з дискретних елементів (точок), в ідеалі - з нескінченно малими лінійними розмірами.</w:t>
      </w:r>
    </w:p>
    <w:p w:rsidR="002B27B6" w:rsidRPr="002B27B6" w:rsidRDefault="002B27B6" w:rsidP="002B2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27B6">
        <w:rPr>
          <w:rFonts w:ascii="Times New Roman" w:hAnsi="Times New Roman" w:cs="Times New Roman"/>
          <w:sz w:val="28"/>
          <w:szCs w:val="28"/>
        </w:rPr>
        <w:t xml:space="preserve">Колір елемента можна отримати комбінацією трьох основних - Червоного, Зеленого, Синього (в англ. Варіанті - </w:t>
      </w:r>
      <w:proofErr w:type="spellStart"/>
      <w:r w:rsidRPr="002B27B6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2B27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27B6">
        <w:rPr>
          <w:rFonts w:ascii="Times New Roman" w:hAnsi="Times New Roman" w:cs="Times New Roman"/>
          <w:sz w:val="28"/>
          <w:szCs w:val="28"/>
        </w:rPr>
        <w:t>Green</w:t>
      </w:r>
      <w:proofErr w:type="spellEnd"/>
      <w:r w:rsidRPr="002B27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27B6">
        <w:rPr>
          <w:rFonts w:ascii="Times New Roman" w:hAnsi="Times New Roman" w:cs="Times New Roman"/>
          <w:sz w:val="28"/>
          <w:szCs w:val="28"/>
        </w:rPr>
        <w:t>Blue</w:t>
      </w:r>
      <w:proofErr w:type="spellEnd"/>
      <w:r w:rsidRPr="002B27B6">
        <w:rPr>
          <w:rFonts w:ascii="Times New Roman" w:hAnsi="Times New Roman" w:cs="Times New Roman"/>
          <w:sz w:val="28"/>
          <w:szCs w:val="28"/>
        </w:rPr>
        <w:t>).</w:t>
      </w:r>
    </w:p>
    <w:p w:rsidR="002B27B6" w:rsidRDefault="002B27B6" w:rsidP="002B2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27B6">
        <w:rPr>
          <w:rFonts w:ascii="Times New Roman" w:hAnsi="Times New Roman" w:cs="Times New Roman"/>
          <w:sz w:val="28"/>
          <w:szCs w:val="28"/>
        </w:rPr>
        <w:t xml:space="preserve">Саме абревіатура від назв трьох основних кольорів дала їм формату: </w:t>
      </w:r>
    </w:p>
    <w:p w:rsidR="002B27B6" w:rsidRPr="002B27B6" w:rsidRDefault="002B27B6" w:rsidP="002B2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B27B6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2B27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27B6">
        <w:rPr>
          <w:rFonts w:ascii="Times New Roman" w:hAnsi="Times New Roman" w:cs="Times New Roman"/>
          <w:sz w:val="28"/>
          <w:szCs w:val="28"/>
        </w:rPr>
        <w:t>Green</w:t>
      </w:r>
      <w:proofErr w:type="spellEnd"/>
      <w:r w:rsidRPr="002B27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27B6">
        <w:rPr>
          <w:rFonts w:ascii="Times New Roman" w:hAnsi="Times New Roman" w:cs="Times New Roman"/>
          <w:sz w:val="28"/>
          <w:szCs w:val="28"/>
        </w:rPr>
        <w:t>Blue</w:t>
      </w:r>
      <w:proofErr w:type="spellEnd"/>
      <w:r w:rsidRPr="002B27B6">
        <w:rPr>
          <w:rFonts w:ascii="Times New Roman" w:hAnsi="Times New Roman" w:cs="Times New Roman"/>
          <w:sz w:val="28"/>
          <w:szCs w:val="28"/>
        </w:rPr>
        <w:t xml:space="preserve"> -&gt; </w:t>
      </w:r>
      <w:proofErr w:type="spellStart"/>
      <w:r w:rsidRPr="002B27B6">
        <w:rPr>
          <w:rFonts w:ascii="Times New Roman" w:hAnsi="Times New Roman" w:cs="Times New Roman"/>
          <w:sz w:val="28"/>
          <w:szCs w:val="28"/>
        </w:rPr>
        <w:t>RGB</w:t>
      </w:r>
      <w:proofErr w:type="spellEnd"/>
      <w:r w:rsidRPr="002B27B6">
        <w:rPr>
          <w:rFonts w:ascii="Times New Roman" w:hAnsi="Times New Roman" w:cs="Times New Roman"/>
          <w:sz w:val="28"/>
          <w:szCs w:val="28"/>
        </w:rPr>
        <w:t>.</w:t>
      </w:r>
    </w:p>
    <w:p w:rsidR="002B27B6" w:rsidRPr="002B27B6" w:rsidRDefault="002B27B6" w:rsidP="002B2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27B6">
        <w:rPr>
          <w:rFonts w:ascii="Times New Roman" w:hAnsi="Times New Roman" w:cs="Times New Roman"/>
          <w:sz w:val="28"/>
          <w:szCs w:val="28"/>
        </w:rPr>
        <w:t xml:space="preserve">Координатами в цьому колірному просторі виступають інтенсивності (яскравості) базових квітів. Чинний фактичний стандарт передбачає, що таких градацій - 256 (від мінімального значення 0 до максимального 255) для кожної складової. В результаті в </w:t>
      </w:r>
      <w:proofErr w:type="spellStart"/>
      <w:r w:rsidRPr="002B27B6">
        <w:rPr>
          <w:rFonts w:ascii="Times New Roman" w:hAnsi="Times New Roman" w:cs="Times New Roman"/>
          <w:sz w:val="28"/>
          <w:szCs w:val="28"/>
        </w:rPr>
        <w:t>RGB</w:t>
      </w:r>
      <w:proofErr w:type="spellEnd"/>
      <w:r w:rsidRPr="002B27B6">
        <w:rPr>
          <w:rFonts w:ascii="Times New Roman" w:hAnsi="Times New Roman" w:cs="Times New Roman"/>
          <w:sz w:val="28"/>
          <w:szCs w:val="28"/>
        </w:rPr>
        <w:t xml:space="preserve"> палітрі - більш 17.5 </w:t>
      </w:r>
      <w:proofErr w:type="spellStart"/>
      <w:r w:rsidRPr="002B27B6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2B27B6">
        <w:rPr>
          <w:rFonts w:ascii="Times New Roman" w:hAnsi="Times New Roman" w:cs="Times New Roman"/>
          <w:sz w:val="28"/>
          <w:szCs w:val="28"/>
        </w:rPr>
        <w:t xml:space="preserve"> кольорів. Такий охоплення визначається твором числа градацій кожної з координат (256 * 256 * 256).</w:t>
      </w:r>
    </w:p>
    <w:p w:rsidR="002B27B6" w:rsidRPr="002B27B6" w:rsidRDefault="002B27B6" w:rsidP="002B2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27B6">
        <w:rPr>
          <w:rFonts w:ascii="Times New Roman" w:hAnsi="Times New Roman" w:cs="Times New Roman"/>
          <w:sz w:val="28"/>
          <w:szCs w:val="28"/>
        </w:rPr>
        <w:t xml:space="preserve">У цифровій техніці уявлення максимально зручно - на кожну з координат доводиться рівно 1 байт (від 00 до </w:t>
      </w:r>
      <w:proofErr w:type="spellStart"/>
      <w:r w:rsidRPr="002B27B6">
        <w:rPr>
          <w:rFonts w:ascii="Times New Roman" w:hAnsi="Times New Roman" w:cs="Times New Roman"/>
          <w:sz w:val="28"/>
          <w:szCs w:val="28"/>
        </w:rPr>
        <w:t>FF</w:t>
      </w:r>
      <w:proofErr w:type="spellEnd"/>
      <w:r w:rsidRPr="002B27B6">
        <w:rPr>
          <w:rFonts w:ascii="Times New Roman" w:hAnsi="Times New Roman" w:cs="Times New Roman"/>
          <w:sz w:val="28"/>
          <w:szCs w:val="28"/>
        </w:rPr>
        <w:t xml:space="preserve">), будь-який колір кодується тризначним числом від 000000 до </w:t>
      </w:r>
      <w:proofErr w:type="spellStart"/>
      <w:r w:rsidRPr="002B27B6">
        <w:rPr>
          <w:rFonts w:ascii="Times New Roman" w:hAnsi="Times New Roman" w:cs="Times New Roman"/>
          <w:sz w:val="28"/>
          <w:szCs w:val="28"/>
        </w:rPr>
        <w:t>FFFFFF</w:t>
      </w:r>
      <w:proofErr w:type="spellEnd"/>
      <w:r w:rsidRPr="002B27B6">
        <w:rPr>
          <w:rFonts w:ascii="Times New Roman" w:hAnsi="Times New Roman" w:cs="Times New Roman"/>
          <w:sz w:val="28"/>
          <w:szCs w:val="28"/>
        </w:rPr>
        <w:t xml:space="preserve"> (повсюдно зустрічаються в графічних редакторах, HTML-документах і т. Д.).</w:t>
      </w:r>
    </w:p>
    <w:p w:rsidR="002B27B6" w:rsidRPr="002B27B6" w:rsidRDefault="002B27B6" w:rsidP="002B2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27B6">
        <w:rPr>
          <w:rFonts w:ascii="Times New Roman" w:hAnsi="Times New Roman" w:cs="Times New Roman"/>
          <w:sz w:val="28"/>
          <w:szCs w:val="28"/>
        </w:rPr>
        <w:t xml:space="preserve">Режим формування </w:t>
      </w:r>
      <w:proofErr w:type="spellStart"/>
      <w:r w:rsidRPr="002B27B6">
        <w:rPr>
          <w:rFonts w:ascii="Times New Roman" w:hAnsi="Times New Roman" w:cs="Times New Roman"/>
          <w:sz w:val="28"/>
          <w:szCs w:val="28"/>
        </w:rPr>
        <w:t>RGB</w:t>
      </w:r>
      <w:proofErr w:type="spellEnd"/>
      <w:r w:rsidRPr="002B27B6">
        <w:rPr>
          <w:rFonts w:ascii="Times New Roman" w:hAnsi="Times New Roman" w:cs="Times New Roman"/>
          <w:sz w:val="28"/>
          <w:szCs w:val="28"/>
        </w:rPr>
        <w:t xml:space="preserve"> палітри називають адитивним (від англ. «</w:t>
      </w:r>
      <w:proofErr w:type="spellStart"/>
      <w:r w:rsidRPr="002B27B6">
        <w:rPr>
          <w:rFonts w:ascii="Times New Roman" w:hAnsi="Times New Roman" w:cs="Times New Roman"/>
          <w:sz w:val="28"/>
          <w:szCs w:val="28"/>
        </w:rPr>
        <w:t>Add</w:t>
      </w:r>
      <w:proofErr w:type="spellEnd"/>
      <w:r w:rsidRPr="002B27B6">
        <w:rPr>
          <w:rFonts w:ascii="Times New Roman" w:hAnsi="Times New Roman" w:cs="Times New Roman"/>
          <w:sz w:val="28"/>
          <w:szCs w:val="28"/>
        </w:rPr>
        <w:t>» - складати, додавати), оскільки кожен колір є результатом складання базових.</w:t>
      </w:r>
    </w:p>
    <w:p w:rsidR="002B27B6" w:rsidRDefault="002B27B6" w:rsidP="002B27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B27B6">
        <w:rPr>
          <w:rFonts w:ascii="Times New Roman" w:hAnsi="Times New Roman" w:cs="Times New Roman"/>
          <w:sz w:val="28"/>
          <w:szCs w:val="28"/>
        </w:rPr>
        <w:t>RGB</w:t>
      </w:r>
      <w:proofErr w:type="spellEnd"/>
      <w:r w:rsidRPr="002B27B6">
        <w:rPr>
          <w:rFonts w:ascii="Times New Roman" w:hAnsi="Times New Roman" w:cs="Times New Roman"/>
          <w:sz w:val="28"/>
          <w:szCs w:val="28"/>
        </w:rPr>
        <w:t xml:space="preserve"> найбільш точно моделює природні джерела випромінювання і, мабуть, не знайде альтернативи в найближчому майбутньому. Крім того, він служить базою для деяких похідних схем.</w:t>
      </w:r>
    </w:p>
    <w:p w:rsidR="002B27B6" w:rsidRDefault="002B27B6" w:rsidP="002B27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63908FD8" wp14:editId="49BDD24A">
            <wp:extent cx="3482036" cy="3482036"/>
            <wp:effectExtent l="0" t="0" r="4445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83494" cy="348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1A0" w:rsidRPr="004A28ED" w:rsidRDefault="004A41A0" w:rsidP="004A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8ED">
        <w:rPr>
          <w:rFonts w:ascii="Times New Roman" w:hAnsi="Times New Roman" w:cs="Times New Roman"/>
          <w:sz w:val="28"/>
          <w:szCs w:val="28"/>
        </w:rPr>
        <w:t xml:space="preserve">Кольоровий куб </w:t>
      </w:r>
      <w:proofErr w:type="spellStart"/>
      <w:r w:rsidRPr="004A28ED">
        <w:rPr>
          <w:rFonts w:ascii="Times New Roman" w:hAnsi="Times New Roman" w:cs="Times New Roman"/>
          <w:sz w:val="28"/>
          <w:szCs w:val="28"/>
        </w:rPr>
        <w:t>RGB</w:t>
      </w:r>
      <w:proofErr w:type="spellEnd"/>
      <w:r w:rsidRPr="004A28ED">
        <w:rPr>
          <w:rFonts w:ascii="Times New Roman" w:hAnsi="Times New Roman" w:cs="Times New Roman"/>
          <w:sz w:val="28"/>
          <w:szCs w:val="28"/>
        </w:rPr>
        <w:t xml:space="preserve"> як модель адитивної кольорової схеми</w:t>
      </w:r>
    </w:p>
    <w:p w:rsidR="00A15369" w:rsidRPr="004A28ED" w:rsidRDefault="00A15369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8ED">
        <w:rPr>
          <w:noProof/>
          <w:lang w:eastAsia="uk-UA"/>
        </w:rPr>
        <w:drawing>
          <wp:inline distT="0" distB="0" distL="0" distR="0" wp14:anchorId="3D2A3D08" wp14:editId="18743560">
            <wp:extent cx="2636015" cy="221650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41544" cy="222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6331">
        <w:rPr>
          <w:rFonts w:ascii="Times New Roman" w:hAnsi="Times New Roman" w:cs="Times New Roman"/>
          <w:sz w:val="28"/>
          <w:szCs w:val="28"/>
        </w:rPr>
        <w:t xml:space="preserve">   </w:t>
      </w:r>
      <w:r w:rsidR="00F46331">
        <w:rPr>
          <w:noProof/>
          <w:lang w:eastAsia="uk-UA"/>
        </w:rPr>
        <w:drawing>
          <wp:inline distT="0" distB="0" distL="0" distR="0" wp14:anchorId="685F1E19" wp14:editId="24128FB5">
            <wp:extent cx="3044292" cy="2579007"/>
            <wp:effectExtent l="0" t="0" r="381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785" cy="2582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AA5" w:rsidRPr="004A28ED" w:rsidRDefault="00293AA5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8ED">
        <w:rPr>
          <w:noProof/>
          <w:lang w:eastAsia="uk-UA"/>
        </w:rPr>
        <w:drawing>
          <wp:inline distT="0" distB="0" distL="0" distR="0" wp14:anchorId="3D3052B5" wp14:editId="01E1B164">
            <wp:extent cx="5143500" cy="3895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377" w:rsidRPr="004A28ED" w:rsidRDefault="00267377">
      <w:pPr>
        <w:rPr>
          <w:rFonts w:ascii="Times New Roman" w:hAnsi="Times New Roman" w:cs="Times New Roman"/>
          <w:sz w:val="28"/>
          <w:szCs w:val="28"/>
        </w:rPr>
      </w:pPr>
      <w:r w:rsidRPr="004A28ED">
        <w:rPr>
          <w:rFonts w:ascii="Times New Roman" w:hAnsi="Times New Roman" w:cs="Times New Roman"/>
          <w:sz w:val="28"/>
          <w:szCs w:val="28"/>
        </w:rPr>
        <w:br w:type="page"/>
      </w:r>
    </w:p>
    <w:p w:rsidR="00361D3A" w:rsidRPr="004A28ED" w:rsidRDefault="00267377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A28ED">
        <w:rPr>
          <w:rFonts w:ascii="Times New Roman" w:hAnsi="Times New Roman" w:cs="Times New Roman"/>
          <w:sz w:val="28"/>
          <w:szCs w:val="28"/>
        </w:rPr>
        <w:t>Колорова</w:t>
      </w:r>
      <w:proofErr w:type="spellEnd"/>
      <w:r w:rsidRPr="004A28ED">
        <w:rPr>
          <w:rFonts w:ascii="Times New Roman" w:hAnsi="Times New Roman" w:cs="Times New Roman"/>
          <w:sz w:val="28"/>
          <w:szCs w:val="28"/>
        </w:rPr>
        <w:t xml:space="preserve"> схема  </w:t>
      </w:r>
    </w:p>
    <w:p w:rsidR="006B0185" w:rsidRPr="004A28ED" w:rsidRDefault="00267377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8ED">
        <w:rPr>
          <w:rFonts w:ascii="Times New Roman" w:hAnsi="Times New Roman" w:cs="Times New Roman"/>
          <w:sz w:val="28"/>
          <w:szCs w:val="28"/>
        </w:rPr>
        <w:t>X Y Z</w:t>
      </w:r>
    </w:p>
    <w:p w:rsidR="00361D3A" w:rsidRPr="004A28ED" w:rsidRDefault="00361D3A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8ED">
        <w:rPr>
          <w:rFonts w:ascii="Times New Roman" w:hAnsi="Times New Roman" w:cs="Times New Roman"/>
          <w:sz w:val="28"/>
          <w:szCs w:val="28"/>
        </w:rPr>
        <w:t xml:space="preserve">x y z нормована загальна яскравість =1 </w:t>
      </w:r>
    </w:p>
    <w:p w:rsidR="008D3C9C" w:rsidRPr="004A28ED" w:rsidRDefault="008D3C9C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8ED">
        <w:rPr>
          <w:noProof/>
          <w:lang w:eastAsia="uk-UA"/>
        </w:rPr>
        <w:drawing>
          <wp:inline distT="0" distB="0" distL="0" distR="0" wp14:anchorId="753CC34C" wp14:editId="371D2F6C">
            <wp:extent cx="1581150" cy="8953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28ED">
        <w:rPr>
          <w:rFonts w:ascii="Times New Roman" w:hAnsi="Times New Roman" w:cs="Times New Roman"/>
          <w:sz w:val="28"/>
          <w:szCs w:val="28"/>
        </w:rPr>
        <w:t xml:space="preserve">   </w:t>
      </w:r>
      <w:r w:rsidRPr="004A28ED">
        <w:rPr>
          <w:noProof/>
          <w:lang w:eastAsia="uk-UA"/>
        </w:rPr>
        <w:drawing>
          <wp:inline distT="0" distB="0" distL="0" distR="0" wp14:anchorId="75B122F7" wp14:editId="27974AAE">
            <wp:extent cx="1828800" cy="8286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28ED">
        <w:rPr>
          <w:rFonts w:ascii="Times New Roman" w:hAnsi="Times New Roman" w:cs="Times New Roman"/>
          <w:sz w:val="28"/>
          <w:szCs w:val="28"/>
        </w:rPr>
        <w:t xml:space="preserve">   </w:t>
      </w:r>
      <w:r w:rsidRPr="004A28ED">
        <w:rPr>
          <w:noProof/>
          <w:lang w:eastAsia="uk-UA"/>
        </w:rPr>
        <w:drawing>
          <wp:inline distT="0" distB="0" distL="0" distR="0" wp14:anchorId="7218ACE1" wp14:editId="37AD325E">
            <wp:extent cx="1790700" cy="8001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28E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D3C9C" w:rsidRDefault="008D3C9C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8ED">
        <w:rPr>
          <w:noProof/>
          <w:lang w:eastAsia="uk-UA"/>
        </w:rPr>
        <w:drawing>
          <wp:inline distT="0" distB="0" distL="0" distR="0" wp14:anchorId="0A721918" wp14:editId="56395222">
            <wp:extent cx="1438275" cy="5619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D68" w:rsidRDefault="00D30D68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67EA25DF" wp14:editId="5D7DCB96">
            <wp:extent cx="6120765" cy="6508645"/>
            <wp:effectExtent l="0" t="0" r="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5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CA4" w:rsidRDefault="007E5CA4" w:rsidP="007E5C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CA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E5CA4">
        <w:rPr>
          <w:rFonts w:ascii="Times New Roman" w:hAnsi="Times New Roman" w:cs="Times New Roman"/>
          <w:sz w:val="28"/>
          <w:szCs w:val="28"/>
        </w:rPr>
        <w:t xml:space="preserve">аграма </w:t>
      </w:r>
      <w:r>
        <w:rPr>
          <w:rFonts w:ascii="Times New Roman" w:hAnsi="Times New Roman" w:cs="Times New Roman"/>
          <w:sz w:val="28"/>
          <w:szCs w:val="28"/>
        </w:rPr>
        <w:t>кольорів</w:t>
      </w:r>
      <w:r w:rsidRPr="007E5C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CA4">
        <w:rPr>
          <w:rFonts w:ascii="Times New Roman" w:hAnsi="Times New Roman" w:cs="Times New Roman"/>
          <w:sz w:val="28"/>
          <w:szCs w:val="28"/>
        </w:rPr>
        <w:t>CIE</w:t>
      </w:r>
      <w:proofErr w:type="spellEnd"/>
      <w:r w:rsidRPr="007E5CA4">
        <w:rPr>
          <w:rFonts w:ascii="Times New Roman" w:hAnsi="Times New Roman" w:cs="Times New Roman"/>
          <w:sz w:val="28"/>
          <w:szCs w:val="28"/>
        </w:rPr>
        <w:t xml:space="preserve"> 1931 </w:t>
      </w:r>
      <w:proofErr w:type="spellStart"/>
      <w:r w:rsidRPr="007E5CA4"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 w:rsidRPr="007E5C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що вказує кольорові простори </w:t>
      </w:r>
      <w:proofErr w:type="spellStart"/>
      <w:r w:rsidRPr="007E5CA4">
        <w:rPr>
          <w:rFonts w:ascii="Times New Roman" w:hAnsi="Times New Roman" w:cs="Times New Roman"/>
          <w:sz w:val="28"/>
          <w:szCs w:val="28"/>
        </w:rPr>
        <w:t>RGB</w:t>
      </w:r>
      <w:proofErr w:type="spellEnd"/>
      <w:r w:rsidRPr="007E5C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які визначаються відповідними трикутниками</w:t>
      </w:r>
    </w:p>
    <w:p w:rsidR="00267377" w:rsidRPr="004A28ED" w:rsidRDefault="00267377" w:rsidP="007E5C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8ED">
        <w:rPr>
          <w:noProof/>
          <w:lang w:eastAsia="uk-UA"/>
        </w:rPr>
        <w:drawing>
          <wp:inline distT="0" distB="0" distL="0" distR="0" wp14:anchorId="7010C6D4" wp14:editId="4EA8A31C">
            <wp:extent cx="6120765" cy="6948692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94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377" w:rsidRPr="004A28ED" w:rsidRDefault="00267377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7377" w:rsidRPr="004A28ED" w:rsidRDefault="00267377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8ED">
        <w:rPr>
          <w:noProof/>
          <w:lang w:eastAsia="uk-UA"/>
        </w:rPr>
        <w:drawing>
          <wp:inline distT="0" distB="0" distL="0" distR="0" wp14:anchorId="368638D2" wp14:editId="563EAD59">
            <wp:extent cx="5915025" cy="62674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377" w:rsidRPr="004A28ED" w:rsidRDefault="00267377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8ED">
        <w:rPr>
          <w:rFonts w:ascii="Times New Roman" w:hAnsi="Times New Roman" w:cs="Times New Roman"/>
          <w:sz w:val="28"/>
          <w:szCs w:val="28"/>
        </w:rPr>
        <w:t xml:space="preserve">Кольоровий охват монітора </w:t>
      </w:r>
      <w:proofErr w:type="spellStart"/>
      <w:r w:rsidRPr="004A28ED">
        <w:rPr>
          <w:rFonts w:ascii="Times New Roman" w:hAnsi="Times New Roman" w:cs="Times New Roman"/>
          <w:sz w:val="28"/>
          <w:szCs w:val="28"/>
        </w:rPr>
        <w:t>RGB</w:t>
      </w:r>
      <w:proofErr w:type="spellEnd"/>
      <w:r w:rsidRPr="004A28ED">
        <w:rPr>
          <w:rFonts w:ascii="Times New Roman" w:hAnsi="Times New Roman" w:cs="Times New Roman"/>
          <w:sz w:val="28"/>
          <w:szCs w:val="28"/>
        </w:rPr>
        <w:t xml:space="preserve"> та принтера</w:t>
      </w:r>
    </w:p>
    <w:p w:rsidR="00BE776D" w:rsidRPr="004A28ED" w:rsidRDefault="00BE776D">
      <w:pPr>
        <w:rPr>
          <w:rFonts w:ascii="Times New Roman" w:hAnsi="Times New Roman" w:cs="Times New Roman"/>
          <w:sz w:val="28"/>
          <w:szCs w:val="28"/>
        </w:rPr>
      </w:pPr>
      <w:r w:rsidRPr="004A28ED">
        <w:rPr>
          <w:rFonts w:ascii="Times New Roman" w:hAnsi="Times New Roman" w:cs="Times New Roman"/>
          <w:sz w:val="28"/>
          <w:szCs w:val="28"/>
        </w:rPr>
        <w:br w:type="page"/>
      </w:r>
    </w:p>
    <w:p w:rsidR="00DC5DF0" w:rsidRPr="00F46331" w:rsidRDefault="00BE776D" w:rsidP="0014580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F46331">
        <w:rPr>
          <w:rFonts w:ascii="Times New Roman" w:hAnsi="Times New Roman" w:cs="Times New Roman"/>
          <w:b/>
          <w:sz w:val="36"/>
          <w:szCs w:val="36"/>
        </w:rPr>
        <w:t>Субстрактивні</w:t>
      </w:r>
      <w:proofErr w:type="spellEnd"/>
      <w:r w:rsidRPr="00F46331">
        <w:rPr>
          <w:rFonts w:ascii="Times New Roman" w:hAnsi="Times New Roman" w:cs="Times New Roman"/>
          <w:b/>
          <w:sz w:val="36"/>
          <w:szCs w:val="36"/>
        </w:rPr>
        <w:t xml:space="preserve"> схеми</w:t>
      </w:r>
      <w:r w:rsidR="00DC5DF0" w:rsidRPr="00F4633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BE776D" w:rsidRPr="00F46331" w:rsidRDefault="00DC5DF0" w:rsidP="0014580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46331">
        <w:rPr>
          <w:rFonts w:ascii="Times New Roman" w:hAnsi="Times New Roman" w:cs="Times New Roman"/>
          <w:b/>
          <w:i/>
          <w:sz w:val="28"/>
          <w:szCs w:val="28"/>
        </w:rPr>
        <w:t>CMY</w:t>
      </w:r>
      <w:proofErr w:type="spellEnd"/>
    </w:p>
    <w:p w:rsidR="00DC5DF0" w:rsidRPr="00F46331" w:rsidRDefault="00DC5DF0" w:rsidP="0014580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46331">
        <w:rPr>
          <w:rFonts w:ascii="Times New Roman" w:hAnsi="Times New Roman" w:cs="Times New Roman"/>
          <w:b/>
          <w:i/>
          <w:sz w:val="28"/>
          <w:szCs w:val="28"/>
        </w:rPr>
        <w:t>CMYK</w:t>
      </w:r>
      <w:proofErr w:type="spellEnd"/>
    </w:p>
    <w:p w:rsidR="00DC5DF0" w:rsidRPr="00F46331" w:rsidRDefault="00DC5DF0" w:rsidP="0014580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46331">
        <w:rPr>
          <w:rFonts w:ascii="Times New Roman" w:hAnsi="Times New Roman" w:cs="Times New Roman"/>
          <w:b/>
          <w:i/>
          <w:sz w:val="28"/>
          <w:szCs w:val="28"/>
        </w:rPr>
        <w:t>CMYK</w:t>
      </w:r>
      <w:proofErr w:type="spellEnd"/>
      <w:r w:rsidRPr="00F463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46331">
        <w:rPr>
          <w:rFonts w:ascii="Times New Roman" w:hAnsi="Times New Roman" w:cs="Times New Roman"/>
          <w:b/>
          <w:i/>
          <w:sz w:val="28"/>
          <w:szCs w:val="28"/>
        </w:rPr>
        <w:t>LC</w:t>
      </w:r>
      <w:proofErr w:type="spellEnd"/>
      <w:r w:rsidRPr="00F463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46331">
        <w:rPr>
          <w:rFonts w:ascii="Times New Roman" w:hAnsi="Times New Roman" w:cs="Times New Roman"/>
          <w:b/>
          <w:i/>
          <w:sz w:val="28"/>
          <w:szCs w:val="28"/>
        </w:rPr>
        <w:t>LM</w:t>
      </w:r>
      <w:proofErr w:type="spellEnd"/>
    </w:p>
    <w:p w:rsidR="00BE776D" w:rsidRPr="00F46331" w:rsidRDefault="00BE776D" w:rsidP="0014580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46331">
        <w:rPr>
          <w:rFonts w:ascii="Times New Roman" w:hAnsi="Times New Roman" w:cs="Times New Roman"/>
          <w:b/>
          <w:i/>
          <w:sz w:val="28"/>
          <w:szCs w:val="28"/>
        </w:rPr>
        <w:t>Суміш барвників</w:t>
      </w:r>
    </w:p>
    <w:p w:rsidR="00A32B04" w:rsidRPr="00F46331" w:rsidRDefault="00A32B04" w:rsidP="0014580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46331">
        <w:rPr>
          <w:rFonts w:ascii="Times New Roman" w:hAnsi="Times New Roman" w:cs="Times New Roman"/>
          <w:b/>
          <w:i/>
          <w:sz w:val="28"/>
          <w:szCs w:val="28"/>
        </w:rPr>
        <w:t>Фізичні процеси при друці на папері</w:t>
      </w:r>
    </w:p>
    <w:p w:rsidR="00A32B04" w:rsidRPr="004A28ED" w:rsidRDefault="00A32B04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28ED">
        <w:rPr>
          <w:noProof/>
          <w:lang w:eastAsia="uk-UA"/>
        </w:rPr>
        <w:drawing>
          <wp:inline distT="0" distB="0" distL="0" distR="0" wp14:anchorId="3D8D2019" wp14:editId="6A154715">
            <wp:extent cx="1743075" cy="12573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76D" w:rsidRPr="004A28ED" w:rsidRDefault="00F46331" w:rsidP="00F463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160BF5EE" wp14:editId="63E679FC">
            <wp:extent cx="3891687" cy="4065202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92446" cy="406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331" w:rsidRPr="00F46331" w:rsidRDefault="00F46331" w:rsidP="00F46331">
      <w:p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b/>
          <w:bCs/>
          <w:color w:val="6E727E"/>
          <w:sz w:val="27"/>
          <w:szCs w:val="27"/>
          <w:lang w:eastAsia="uk-UA"/>
        </w:rPr>
      </w:pPr>
      <w:proofErr w:type="spellStart"/>
      <w:r w:rsidRPr="00F46331">
        <w:rPr>
          <w:rFonts w:ascii="Open Sans" w:eastAsia="Times New Roman" w:hAnsi="Open Sans" w:cs="Open Sans"/>
          <w:b/>
          <w:bCs/>
          <w:color w:val="6E727E"/>
          <w:sz w:val="27"/>
          <w:szCs w:val="27"/>
          <w:lang w:eastAsia="uk-UA"/>
        </w:rPr>
        <w:t>CMYK</w:t>
      </w:r>
      <w:proofErr w:type="spellEnd"/>
    </w:p>
    <w:p w:rsidR="00F46331" w:rsidRPr="00F46331" w:rsidRDefault="00F46331" w:rsidP="00F46331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</w:pPr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Кольорова палітра </w:t>
      </w:r>
      <w:proofErr w:type="spellStart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CMYK</w:t>
      </w:r>
      <w:proofErr w:type="spellEnd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 використовується, в основному, для друку та базується на інший природного аналогії. Людина бачить більшість предметів в кольорі не за рахунок випромінювання (їм володіють лише джерела, такі як Сонце або освітлювальні лампи), а за рахунок поглинання і відображення певних частин видимого спектру. У цьому ключі логічно описувати колірну схему, наприклад, поліграфічного видання в термінах і кількісних показниках відображення.</w:t>
      </w:r>
    </w:p>
    <w:p w:rsidR="00F46331" w:rsidRPr="00F46331" w:rsidRDefault="00F46331" w:rsidP="00F46331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</w:pPr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Результатом стало використання альтернативних колірних координат - </w:t>
      </w:r>
      <w:proofErr w:type="spellStart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Cyan</w:t>
      </w:r>
      <w:proofErr w:type="spellEnd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, </w:t>
      </w:r>
      <w:proofErr w:type="spellStart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Magenta</w:t>
      </w:r>
      <w:proofErr w:type="spellEnd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, </w:t>
      </w:r>
      <w:proofErr w:type="spellStart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Yellow</w:t>
      </w:r>
      <w:proofErr w:type="spellEnd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 (Блакитний, </w:t>
      </w:r>
      <w:proofErr w:type="spellStart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Пурпурний¸</w:t>
      </w:r>
      <w:proofErr w:type="spellEnd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 Жовтий). У кодуванні </w:t>
      </w:r>
      <w:proofErr w:type="spellStart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CMYK</w:t>
      </w:r>
      <w:proofErr w:type="spellEnd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 спостерігається відповідність з </w:t>
      </w:r>
      <w:proofErr w:type="spellStart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RGB</w:t>
      </w:r>
      <w:proofErr w:type="spellEnd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, проте кількісні характеристики (всі ті ж 256, для яких використовується 1 байт) показують неінтенсивні випромінювання (яскравість), а ступінь відображення.</w:t>
      </w:r>
    </w:p>
    <w:p w:rsidR="00F46331" w:rsidRPr="00F46331" w:rsidRDefault="00F46331" w:rsidP="00F46331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</w:pPr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Теоретично, при тих же числових описах, схема </w:t>
      </w:r>
      <w:proofErr w:type="spellStart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CMYK</w:t>
      </w:r>
      <w:proofErr w:type="spellEnd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 повинна мати той же охоплення. На практиці, кількість відображуваних відтінків виявляється значно менше. Більш того, при використанні тільки CMY-істотно страждає точність передачі кольору. Зокрема, чистий чорний отримати з цих складових не вдається. В результаті, координати довелося доповнити чорним кольором, а сама схема отримала назву </w:t>
      </w:r>
      <w:proofErr w:type="spellStart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CMYK</w:t>
      </w:r>
      <w:proofErr w:type="spellEnd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.</w:t>
      </w:r>
    </w:p>
    <w:p w:rsidR="00F46331" w:rsidRPr="00F46331" w:rsidRDefault="00F46331" w:rsidP="00F46331">
      <w:pPr>
        <w:shd w:val="clear" w:color="auto" w:fill="FFFFFF"/>
        <w:spacing w:after="100" w:line="240" w:lineRule="auto"/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</w:pPr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Цікаво! У </w:t>
      </w:r>
      <w:proofErr w:type="spellStart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акронимам</w:t>
      </w:r>
      <w:proofErr w:type="spellEnd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 </w:t>
      </w:r>
      <w:proofErr w:type="spellStart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CMYK</w:t>
      </w:r>
      <w:proofErr w:type="spellEnd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 чорному відповідає замикає K, від англійського «</w:t>
      </w:r>
      <w:proofErr w:type="spellStart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Key</w:t>
      </w:r>
      <w:proofErr w:type="spellEnd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 </w:t>
      </w:r>
      <w:proofErr w:type="spellStart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color</w:t>
      </w:r>
      <w:proofErr w:type="spellEnd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» - Ключовий колір. Його появу пов'язують ще і з тим фактом, що використання для чорного відразу трьох фарб при друці призводить до надмірного зволоження матеріалу і втрати його якості. З цієї точки зору окремий барвник виявляється вигідніше.</w:t>
      </w:r>
    </w:p>
    <w:p w:rsidR="00F46331" w:rsidRPr="00F46331" w:rsidRDefault="00F46331" w:rsidP="00F46331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</w:pPr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Режим формування палітри називають </w:t>
      </w:r>
      <w:proofErr w:type="spellStart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субтрактівним</w:t>
      </w:r>
      <w:proofErr w:type="spellEnd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 (від англ. </w:t>
      </w:r>
      <w:proofErr w:type="spellStart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Subtract</w:t>
      </w:r>
      <w:proofErr w:type="spellEnd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 - віднімати). Таку назву отримано через технології формування базових координат </w:t>
      </w:r>
      <w:proofErr w:type="spellStart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CMY</w:t>
      </w:r>
      <w:proofErr w:type="spellEnd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 - відніманням з білого бази </w:t>
      </w:r>
      <w:proofErr w:type="spellStart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RGB</w:t>
      </w:r>
      <w:proofErr w:type="spellEnd"/>
      <w:r w:rsidRPr="00F46331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. Аналогічним чином (відніманням) утворюються і інші відтінки.</w:t>
      </w:r>
    </w:p>
    <w:p w:rsidR="00B8591F" w:rsidRDefault="00B8591F" w:rsidP="00B8591F">
      <w:pPr>
        <w:pStyle w:val="2"/>
        <w:shd w:val="clear" w:color="auto" w:fill="FFFFFF"/>
        <w:spacing w:before="0"/>
        <w:rPr>
          <w:rFonts w:ascii="Open Sans" w:hAnsi="Open Sans" w:cs="Open Sans"/>
          <w:color w:val="6E727E"/>
        </w:rPr>
      </w:pPr>
      <w:r>
        <w:rPr>
          <w:rFonts w:ascii="Open Sans" w:hAnsi="Open Sans" w:cs="Open Sans"/>
          <w:color w:val="6E727E"/>
        </w:rPr>
        <w:t xml:space="preserve">Відповідність </w:t>
      </w:r>
      <w:proofErr w:type="spellStart"/>
      <w:r>
        <w:rPr>
          <w:rFonts w:ascii="Open Sans" w:hAnsi="Open Sans" w:cs="Open Sans"/>
          <w:color w:val="6E727E"/>
        </w:rPr>
        <w:t>RGB</w:t>
      </w:r>
      <w:proofErr w:type="spellEnd"/>
      <w:r>
        <w:rPr>
          <w:rFonts w:ascii="Open Sans" w:hAnsi="Open Sans" w:cs="Open Sans"/>
          <w:color w:val="6E727E"/>
        </w:rPr>
        <w:t xml:space="preserve"> і </w:t>
      </w:r>
      <w:proofErr w:type="spellStart"/>
      <w:r>
        <w:rPr>
          <w:rFonts w:ascii="Open Sans" w:hAnsi="Open Sans" w:cs="Open Sans"/>
          <w:color w:val="6E727E"/>
        </w:rPr>
        <w:t>CMYK</w:t>
      </w:r>
      <w:proofErr w:type="spellEnd"/>
    </w:p>
    <w:p w:rsidR="00B8591F" w:rsidRDefault="00B8591F" w:rsidP="00B8591F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6E727E"/>
          <w:sz w:val="21"/>
          <w:szCs w:val="21"/>
        </w:rPr>
      </w:pPr>
      <w:r>
        <w:rPr>
          <w:rFonts w:ascii="Open Sans" w:hAnsi="Open Sans" w:cs="Open Sans"/>
          <w:color w:val="6E727E"/>
          <w:sz w:val="21"/>
          <w:szCs w:val="21"/>
        </w:rPr>
        <w:t xml:space="preserve">Схеми </w:t>
      </w:r>
      <w:proofErr w:type="spellStart"/>
      <w:r>
        <w:rPr>
          <w:rFonts w:ascii="Open Sans" w:hAnsi="Open Sans" w:cs="Open Sans"/>
          <w:color w:val="6E727E"/>
          <w:sz w:val="21"/>
          <w:szCs w:val="21"/>
        </w:rPr>
        <w:t>RGB</w:t>
      </w:r>
      <w:proofErr w:type="spellEnd"/>
      <w:r>
        <w:rPr>
          <w:rFonts w:ascii="Open Sans" w:hAnsi="Open Sans" w:cs="Open Sans"/>
          <w:color w:val="6E727E"/>
          <w:sz w:val="21"/>
          <w:szCs w:val="21"/>
        </w:rPr>
        <w:t xml:space="preserve"> і </w:t>
      </w:r>
      <w:proofErr w:type="spellStart"/>
      <w:r>
        <w:rPr>
          <w:rFonts w:ascii="Open Sans" w:hAnsi="Open Sans" w:cs="Open Sans"/>
          <w:color w:val="6E727E"/>
          <w:sz w:val="21"/>
          <w:szCs w:val="21"/>
        </w:rPr>
        <w:t>CMYK</w:t>
      </w:r>
      <w:proofErr w:type="spellEnd"/>
      <w:r>
        <w:rPr>
          <w:rFonts w:ascii="Open Sans" w:hAnsi="Open Sans" w:cs="Open Sans"/>
          <w:color w:val="6E727E"/>
          <w:sz w:val="21"/>
          <w:szCs w:val="21"/>
        </w:rPr>
        <w:t xml:space="preserve"> мають фундаментальні відмінності:</w:t>
      </w:r>
    </w:p>
    <w:p w:rsidR="00B8591F" w:rsidRDefault="00B8591F" w:rsidP="00B8591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Open Sans" w:hAnsi="Open Sans" w:cs="Open Sans"/>
          <w:color w:val="6E727E"/>
          <w:sz w:val="21"/>
          <w:szCs w:val="21"/>
        </w:rPr>
      </w:pPr>
      <w:r>
        <w:rPr>
          <w:rFonts w:ascii="Open Sans" w:hAnsi="Open Sans" w:cs="Open Sans"/>
          <w:color w:val="6E727E"/>
          <w:sz w:val="21"/>
          <w:szCs w:val="21"/>
        </w:rPr>
        <w:t>В технології формування тони - складанням базових координат в першому випадку, відніманням з білого - в другому.</w:t>
      </w:r>
    </w:p>
    <w:p w:rsidR="00B8591F" w:rsidRDefault="00B8591F" w:rsidP="00B8591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Open Sans" w:hAnsi="Open Sans" w:cs="Open Sans"/>
          <w:color w:val="6E727E"/>
          <w:sz w:val="21"/>
          <w:szCs w:val="21"/>
        </w:rPr>
      </w:pPr>
      <w:r>
        <w:rPr>
          <w:rFonts w:ascii="Open Sans" w:hAnsi="Open Sans" w:cs="Open Sans"/>
          <w:color w:val="6E727E"/>
          <w:sz w:val="21"/>
          <w:szCs w:val="21"/>
        </w:rPr>
        <w:t xml:space="preserve">У колірному охопленні - в </w:t>
      </w:r>
      <w:proofErr w:type="spellStart"/>
      <w:r>
        <w:rPr>
          <w:rFonts w:ascii="Open Sans" w:hAnsi="Open Sans" w:cs="Open Sans"/>
          <w:color w:val="6E727E"/>
          <w:sz w:val="21"/>
          <w:szCs w:val="21"/>
        </w:rPr>
        <w:t>RGB</w:t>
      </w:r>
      <w:proofErr w:type="spellEnd"/>
      <w:r>
        <w:rPr>
          <w:rFonts w:ascii="Open Sans" w:hAnsi="Open Sans" w:cs="Open Sans"/>
          <w:color w:val="6E727E"/>
          <w:sz w:val="21"/>
          <w:szCs w:val="21"/>
        </w:rPr>
        <w:t xml:space="preserve"> він істотно ширше, ніж в </w:t>
      </w:r>
      <w:proofErr w:type="spellStart"/>
      <w:r>
        <w:rPr>
          <w:rFonts w:ascii="Open Sans" w:hAnsi="Open Sans" w:cs="Open Sans"/>
          <w:color w:val="6E727E"/>
          <w:sz w:val="21"/>
          <w:szCs w:val="21"/>
        </w:rPr>
        <w:t>CMYK</w:t>
      </w:r>
      <w:proofErr w:type="spellEnd"/>
      <w:r>
        <w:rPr>
          <w:rFonts w:ascii="Open Sans" w:hAnsi="Open Sans" w:cs="Open Sans"/>
          <w:color w:val="6E727E"/>
          <w:sz w:val="21"/>
          <w:szCs w:val="21"/>
        </w:rPr>
        <w:t>.</w:t>
      </w:r>
    </w:p>
    <w:p w:rsidR="00B8591F" w:rsidRDefault="00B8591F" w:rsidP="00B8591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Open Sans" w:hAnsi="Open Sans" w:cs="Open Sans"/>
          <w:color w:val="6E727E"/>
          <w:sz w:val="21"/>
          <w:szCs w:val="21"/>
        </w:rPr>
      </w:pPr>
      <w:r>
        <w:rPr>
          <w:rFonts w:ascii="Open Sans" w:hAnsi="Open Sans" w:cs="Open Sans"/>
          <w:color w:val="6E727E"/>
          <w:sz w:val="21"/>
          <w:szCs w:val="21"/>
        </w:rPr>
        <w:t xml:space="preserve">В області застосування - для </w:t>
      </w:r>
      <w:proofErr w:type="spellStart"/>
      <w:r>
        <w:rPr>
          <w:rFonts w:ascii="Open Sans" w:hAnsi="Open Sans" w:cs="Open Sans"/>
          <w:color w:val="6E727E"/>
          <w:sz w:val="21"/>
          <w:szCs w:val="21"/>
        </w:rPr>
        <w:t>цветоізлучающіх</w:t>
      </w:r>
      <w:proofErr w:type="spellEnd"/>
      <w:r>
        <w:rPr>
          <w:rFonts w:ascii="Open Sans" w:hAnsi="Open Sans" w:cs="Open Sans"/>
          <w:color w:val="6E727E"/>
          <w:sz w:val="21"/>
          <w:szCs w:val="21"/>
        </w:rPr>
        <w:t xml:space="preserve"> пристроїв або </w:t>
      </w:r>
      <w:proofErr w:type="spellStart"/>
      <w:r>
        <w:rPr>
          <w:rFonts w:ascii="Open Sans" w:hAnsi="Open Sans" w:cs="Open Sans"/>
          <w:color w:val="6E727E"/>
          <w:sz w:val="21"/>
          <w:szCs w:val="21"/>
        </w:rPr>
        <w:t>цветопоглощающіх</w:t>
      </w:r>
      <w:proofErr w:type="spellEnd"/>
      <w:r>
        <w:rPr>
          <w:rFonts w:ascii="Open Sans" w:hAnsi="Open Sans" w:cs="Open Sans"/>
          <w:color w:val="6E727E"/>
          <w:sz w:val="21"/>
          <w:szCs w:val="21"/>
        </w:rPr>
        <w:t xml:space="preserve"> матеріалів (фарб).</w:t>
      </w:r>
    </w:p>
    <w:p w:rsidR="00B8591F" w:rsidRDefault="00B8591F" w:rsidP="00B8591F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6E727E"/>
          <w:sz w:val="21"/>
          <w:szCs w:val="21"/>
        </w:rPr>
      </w:pPr>
      <w:r>
        <w:rPr>
          <w:rFonts w:ascii="Open Sans" w:hAnsi="Open Sans" w:cs="Open Sans"/>
          <w:color w:val="6E727E"/>
          <w:sz w:val="21"/>
          <w:szCs w:val="21"/>
        </w:rPr>
        <w:t>Проте, оскільки принципи числового опису відтінків багато в чому аналогічні, переклад кольору з одного формату в інший не представляє складності навіть в ручному режимі.</w:t>
      </w:r>
    </w:p>
    <w:p w:rsidR="00B8591F" w:rsidRDefault="00B8591F" w:rsidP="00B8591F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6E727E"/>
          <w:sz w:val="21"/>
          <w:szCs w:val="21"/>
        </w:rPr>
      </w:pPr>
      <w:r>
        <w:rPr>
          <w:rFonts w:ascii="Open Sans" w:hAnsi="Open Sans" w:cs="Open Sans"/>
          <w:color w:val="6E727E"/>
          <w:sz w:val="21"/>
          <w:szCs w:val="21"/>
        </w:rPr>
        <w:t xml:space="preserve">В інструкціях користувачів графічних редакторів, довідниках дизайнерів і подібних інформаційних джерелах легко знайти таблиці </w:t>
      </w:r>
      <w:proofErr w:type="spellStart"/>
      <w:r>
        <w:rPr>
          <w:rFonts w:ascii="Open Sans" w:hAnsi="Open Sans" w:cs="Open Sans"/>
          <w:color w:val="6E727E"/>
          <w:sz w:val="21"/>
          <w:szCs w:val="21"/>
        </w:rPr>
        <w:t>CMYK</w:t>
      </w:r>
      <w:proofErr w:type="spellEnd"/>
      <w:r>
        <w:rPr>
          <w:rFonts w:ascii="Open Sans" w:hAnsi="Open Sans" w:cs="Open Sans"/>
          <w:color w:val="6E727E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6E727E"/>
          <w:sz w:val="21"/>
          <w:szCs w:val="21"/>
        </w:rPr>
        <w:t>RGB</w:t>
      </w:r>
      <w:proofErr w:type="spellEnd"/>
      <w:r>
        <w:rPr>
          <w:rFonts w:ascii="Open Sans" w:hAnsi="Open Sans" w:cs="Open Sans"/>
          <w:color w:val="6E727E"/>
          <w:sz w:val="21"/>
          <w:szCs w:val="21"/>
        </w:rPr>
        <w:t>. Однак виконувати такі дії вручну потрібно тільки у виняткових випадках.</w:t>
      </w:r>
    </w:p>
    <w:p w:rsidR="00B8591F" w:rsidRDefault="00B8591F" w:rsidP="00B8591F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6E727E"/>
          <w:sz w:val="21"/>
          <w:szCs w:val="21"/>
        </w:rPr>
      </w:pPr>
      <w:r>
        <w:rPr>
          <w:rFonts w:ascii="Open Sans" w:hAnsi="Open Sans" w:cs="Open Sans"/>
          <w:color w:val="6E727E"/>
          <w:sz w:val="21"/>
          <w:szCs w:val="21"/>
        </w:rPr>
        <w:t xml:space="preserve">Більшість спеціалізованих програм мають вбудовані засоби конвертації, що дозволяють перевести зображення з однієї системи в іншу. Наприклад, таке перетворення перед друком легко виконати в </w:t>
      </w:r>
      <w:proofErr w:type="spellStart"/>
      <w:r>
        <w:rPr>
          <w:rFonts w:ascii="Open Sans" w:hAnsi="Open Sans" w:cs="Open Sans"/>
          <w:color w:val="6E727E"/>
          <w:sz w:val="21"/>
          <w:szCs w:val="21"/>
        </w:rPr>
        <w:t>Adobe</w:t>
      </w:r>
      <w:proofErr w:type="spellEnd"/>
      <w:r>
        <w:rPr>
          <w:rFonts w:ascii="Open Sans" w:hAnsi="Open Sans" w:cs="Open Sans"/>
          <w:color w:val="6E727E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6E727E"/>
          <w:sz w:val="21"/>
          <w:szCs w:val="21"/>
        </w:rPr>
        <w:t>Photoshop</w:t>
      </w:r>
      <w:proofErr w:type="spellEnd"/>
      <w:r>
        <w:rPr>
          <w:rFonts w:ascii="Open Sans" w:hAnsi="Open Sans" w:cs="Open Sans"/>
          <w:color w:val="6E727E"/>
          <w:sz w:val="21"/>
          <w:szCs w:val="21"/>
        </w:rPr>
        <w:t xml:space="preserve">, в </w:t>
      </w:r>
      <w:proofErr w:type="spellStart"/>
      <w:r>
        <w:rPr>
          <w:rFonts w:ascii="Open Sans" w:hAnsi="Open Sans" w:cs="Open Sans"/>
          <w:color w:val="6E727E"/>
          <w:sz w:val="21"/>
          <w:szCs w:val="21"/>
        </w:rPr>
        <w:t>Coreldraw</w:t>
      </w:r>
      <w:proofErr w:type="spellEnd"/>
      <w:r>
        <w:rPr>
          <w:rFonts w:ascii="Open Sans" w:hAnsi="Open Sans" w:cs="Open Sans"/>
          <w:color w:val="6E727E"/>
          <w:sz w:val="21"/>
          <w:szCs w:val="21"/>
        </w:rPr>
        <w:t xml:space="preserve"> або в </w:t>
      </w:r>
      <w:proofErr w:type="spellStart"/>
      <w:r>
        <w:rPr>
          <w:rFonts w:ascii="Open Sans" w:hAnsi="Open Sans" w:cs="Open Sans"/>
          <w:color w:val="6E727E"/>
          <w:sz w:val="21"/>
          <w:szCs w:val="21"/>
        </w:rPr>
        <w:t>Illustrator</w:t>
      </w:r>
      <w:proofErr w:type="spellEnd"/>
      <w:r>
        <w:rPr>
          <w:rFonts w:ascii="Open Sans" w:hAnsi="Open Sans" w:cs="Open Sans"/>
          <w:color w:val="6E727E"/>
          <w:sz w:val="21"/>
          <w:szCs w:val="21"/>
        </w:rPr>
        <w:t>.</w:t>
      </w:r>
    </w:p>
    <w:p w:rsidR="00B8591F" w:rsidRDefault="00B8591F" w:rsidP="00B8591F">
      <w:pPr>
        <w:pStyle w:val="a4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6E727E"/>
          <w:sz w:val="21"/>
          <w:szCs w:val="21"/>
        </w:rPr>
      </w:pPr>
      <w:r>
        <w:rPr>
          <w:rFonts w:ascii="Open Sans" w:hAnsi="Open Sans" w:cs="Open Sans"/>
          <w:color w:val="6E727E"/>
          <w:sz w:val="21"/>
          <w:szCs w:val="21"/>
        </w:rPr>
        <w:t xml:space="preserve">Увага! Переклад без втрати кольору вдається зробити далеко не завжди. Це пов'язано з більш широким охопленням систем </w:t>
      </w:r>
      <w:proofErr w:type="spellStart"/>
      <w:r>
        <w:rPr>
          <w:rFonts w:ascii="Open Sans" w:hAnsi="Open Sans" w:cs="Open Sans"/>
          <w:color w:val="6E727E"/>
          <w:sz w:val="21"/>
          <w:szCs w:val="21"/>
        </w:rPr>
        <w:t>RGB</w:t>
      </w:r>
      <w:proofErr w:type="spellEnd"/>
      <w:r>
        <w:rPr>
          <w:rFonts w:ascii="Open Sans" w:hAnsi="Open Sans" w:cs="Open Sans"/>
          <w:color w:val="6E727E"/>
          <w:sz w:val="21"/>
          <w:szCs w:val="21"/>
        </w:rPr>
        <w:t xml:space="preserve"> в порівнянні з </w:t>
      </w:r>
      <w:proofErr w:type="spellStart"/>
      <w:r>
        <w:rPr>
          <w:rFonts w:ascii="Open Sans" w:hAnsi="Open Sans" w:cs="Open Sans"/>
          <w:color w:val="6E727E"/>
          <w:sz w:val="21"/>
          <w:szCs w:val="21"/>
        </w:rPr>
        <w:t>CMYK</w:t>
      </w:r>
      <w:proofErr w:type="spellEnd"/>
      <w:r>
        <w:rPr>
          <w:rFonts w:ascii="Open Sans" w:hAnsi="Open Sans" w:cs="Open Sans"/>
          <w:color w:val="6E727E"/>
          <w:sz w:val="21"/>
          <w:szCs w:val="21"/>
        </w:rPr>
        <w:t>. Найбільш помітно невідповідність при значному вмісті синього і зеленого, особливо темних відтінків.</w:t>
      </w:r>
    </w:p>
    <w:p w:rsidR="00BE776D" w:rsidRPr="004A28ED" w:rsidRDefault="00BE776D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C9C" w:rsidRPr="004A28ED" w:rsidRDefault="008D3C9C">
      <w:pPr>
        <w:rPr>
          <w:rFonts w:ascii="Times New Roman" w:hAnsi="Times New Roman" w:cs="Times New Roman"/>
          <w:sz w:val="28"/>
          <w:szCs w:val="28"/>
        </w:rPr>
      </w:pPr>
      <w:r w:rsidRPr="004A28ED">
        <w:rPr>
          <w:rFonts w:ascii="Times New Roman" w:hAnsi="Times New Roman" w:cs="Times New Roman"/>
          <w:sz w:val="28"/>
          <w:szCs w:val="28"/>
        </w:rPr>
        <w:br w:type="page"/>
      </w:r>
    </w:p>
    <w:p w:rsidR="008D3C9C" w:rsidRPr="00D30D68" w:rsidRDefault="00D30D68" w:rsidP="00D30D6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0D68">
        <w:rPr>
          <w:rFonts w:ascii="Times New Roman" w:hAnsi="Times New Roman" w:cs="Times New Roman"/>
          <w:b/>
          <w:sz w:val="36"/>
          <w:szCs w:val="36"/>
        </w:rPr>
        <w:t>Схеми</w:t>
      </w:r>
      <w:r w:rsidR="008D3C9C" w:rsidRPr="00D30D6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30D68">
        <w:rPr>
          <w:rFonts w:ascii="Times New Roman" w:hAnsi="Times New Roman" w:cs="Times New Roman"/>
          <w:b/>
          <w:sz w:val="36"/>
          <w:szCs w:val="36"/>
        </w:rPr>
        <w:t>з</w:t>
      </w:r>
      <w:r w:rsidR="008D3C9C" w:rsidRPr="00D30D68">
        <w:rPr>
          <w:rFonts w:ascii="Times New Roman" w:hAnsi="Times New Roman" w:cs="Times New Roman"/>
          <w:b/>
          <w:sz w:val="36"/>
          <w:szCs w:val="36"/>
        </w:rPr>
        <w:t xml:space="preserve"> окремим зберіганням даних про яскравість та колір</w:t>
      </w:r>
    </w:p>
    <w:p w:rsidR="008D3C9C" w:rsidRDefault="008D3C9C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A28ED">
        <w:rPr>
          <w:rFonts w:ascii="Times New Roman" w:hAnsi="Times New Roman" w:cs="Times New Roman"/>
          <w:sz w:val="28"/>
          <w:szCs w:val="28"/>
        </w:rPr>
        <w:t>HS</w:t>
      </w:r>
      <w:r w:rsidR="00AB5919" w:rsidRPr="004A28E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525783" w:rsidRPr="004A28ED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4A28ED">
        <w:rPr>
          <w:rFonts w:ascii="Times New Roman" w:hAnsi="Times New Roman" w:cs="Times New Roman"/>
          <w:sz w:val="28"/>
          <w:szCs w:val="28"/>
        </w:rPr>
        <w:t>HSV</w:t>
      </w:r>
      <w:proofErr w:type="spellEnd"/>
      <w:r w:rsidR="00525783" w:rsidRPr="004A28ED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4A28ED">
        <w:rPr>
          <w:rFonts w:ascii="Times New Roman" w:hAnsi="Times New Roman" w:cs="Times New Roman"/>
          <w:sz w:val="28"/>
          <w:szCs w:val="28"/>
        </w:rPr>
        <w:t>Lab</w:t>
      </w:r>
      <w:proofErr w:type="spellEnd"/>
    </w:p>
    <w:p w:rsidR="00426AF7" w:rsidRPr="00426AF7" w:rsidRDefault="00426AF7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HSV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також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HSB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) — 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колірна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модель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заснована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трьох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характеристиках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кольору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колірному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тоні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 (Hue), 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насиченості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 (Saturation) і 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значенні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кольору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 (Value), 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який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також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називають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6AF7">
        <w:rPr>
          <w:rFonts w:ascii="Times New Roman" w:hAnsi="Times New Roman" w:cs="Times New Roman"/>
          <w:sz w:val="28"/>
          <w:szCs w:val="28"/>
          <w:lang w:val="en-US"/>
        </w:rPr>
        <w:t>яскравістю</w:t>
      </w:r>
      <w:proofErr w:type="spellEnd"/>
      <w:r w:rsidRPr="00426AF7">
        <w:rPr>
          <w:rFonts w:ascii="Times New Roman" w:hAnsi="Times New Roman" w:cs="Times New Roman"/>
          <w:sz w:val="28"/>
          <w:szCs w:val="28"/>
          <w:lang w:val="en-US"/>
        </w:rPr>
        <w:t xml:space="preserve"> (Brightness).</w:t>
      </w:r>
    </w:p>
    <w:p w:rsidR="00D30D68" w:rsidRPr="00D30D68" w:rsidRDefault="00D30D68" w:rsidP="00D30D68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</w:pPr>
      <w:r w:rsidRPr="00D30D68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Колірна схема </w:t>
      </w:r>
      <w:proofErr w:type="spellStart"/>
      <w:r w:rsidRPr="00D30D68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HSB</w:t>
      </w:r>
      <w:proofErr w:type="spellEnd"/>
      <w:r w:rsidRPr="00D30D68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 значно відрізняється від описаних вище. У ній основними координатами виступають:</w:t>
      </w:r>
    </w:p>
    <w:p w:rsidR="00D30D68" w:rsidRPr="00426AF7" w:rsidRDefault="00D30D68" w:rsidP="00D30D6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</w:pPr>
      <w:r w:rsidRPr="00D30D68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Тон - </w:t>
      </w:r>
      <w:proofErr w:type="spellStart"/>
      <w:r w:rsidRPr="00D30D68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Hue</w:t>
      </w:r>
      <w:proofErr w:type="spellEnd"/>
      <w:r w:rsidRPr="00D30D68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, власне, колір, сформований в RGB-координатах.</w:t>
      </w:r>
    </w:p>
    <w:p w:rsidR="00426AF7" w:rsidRPr="00D30D68" w:rsidRDefault="00426AF7" w:rsidP="00D30D6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</w:pPr>
      <w:r>
        <w:rPr>
          <w:noProof/>
          <w:lang w:eastAsia="uk-UA"/>
        </w:rPr>
        <w:drawing>
          <wp:inline distT="0" distB="0" distL="0" distR="0" wp14:anchorId="6116770A" wp14:editId="2F567A97">
            <wp:extent cx="6120765" cy="1329961"/>
            <wp:effectExtent l="0" t="0" r="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329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D68" w:rsidRPr="00426AF7" w:rsidRDefault="00D30D68" w:rsidP="00D30D6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</w:pPr>
      <w:r w:rsidRPr="00D30D68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Насиченість - </w:t>
      </w:r>
      <w:proofErr w:type="spellStart"/>
      <w:r w:rsidRPr="00D30D68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Saturation</w:t>
      </w:r>
      <w:proofErr w:type="spellEnd"/>
      <w:r w:rsidRPr="00D30D68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, яка визначається в результаті додавання до базового тону білого.</w:t>
      </w:r>
    </w:p>
    <w:p w:rsidR="00426AF7" w:rsidRPr="00D30D68" w:rsidRDefault="00426AF7" w:rsidP="00426AF7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</w:pPr>
      <w:r w:rsidRPr="00426AF7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0—100 </w:t>
      </w:r>
      <w:proofErr w:type="spellStart"/>
      <w:r w:rsidRPr="00426AF7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или</w:t>
      </w:r>
      <w:proofErr w:type="spellEnd"/>
      <w:r w:rsidRPr="00426AF7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 0—1</w:t>
      </w:r>
    </w:p>
    <w:p w:rsidR="00D30D68" w:rsidRPr="00D30D68" w:rsidRDefault="00D30D68" w:rsidP="00D30D6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</w:pPr>
      <w:r w:rsidRPr="00D30D68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 xml:space="preserve">Яскравість - </w:t>
      </w:r>
      <w:proofErr w:type="spellStart"/>
      <w:r w:rsidRPr="00D30D68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Brightness</w:t>
      </w:r>
      <w:proofErr w:type="spellEnd"/>
      <w:r w:rsidRPr="00D30D68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, яка формується за рахунок додавання до базового тону чорного.</w:t>
      </w:r>
    </w:p>
    <w:p w:rsidR="00D30D68" w:rsidRPr="00D30D68" w:rsidRDefault="00D30D68" w:rsidP="00D30D68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</w:pPr>
      <w:r w:rsidRPr="00D30D68">
        <w:rPr>
          <w:rFonts w:ascii="Open Sans" w:eastAsia="Times New Roman" w:hAnsi="Open Sans" w:cs="Open Sans"/>
          <w:color w:val="6E727E"/>
          <w:sz w:val="21"/>
          <w:szCs w:val="21"/>
          <w:lang w:eastAsia="uk-UA"/>
        </w:rPr>
        <w:t>Палітра знаходить широке застосування в сучасних графічних реакторах ля точного побору відтінків.</w:t>
      </w:r>
    </w:p>
    <w:p w:rsidR="00D30D68" w:rsidRPr="004A28ED" w:rsidRDefault="00426AF7" w:rsidP="00426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03836629" wp14:editId="1D9903DF">
            <wp:extent cx="4267200" cy="566737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C9C" w:rsidRDefault="008D3C9C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A28ED">
        <w:rPr>
          <w:noProof/>
          <w:lang w:eastAsia="uk-UA"/>
        </w:rPr>
        <w:drawing>
          <wp:inline distT="0" distB="0" distL="0" distR="0" wp14:anchorId="66EAEE88" wp14:editId="5DCDBC1C">
            <wp:extent cx="6120765" cy="430718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0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AF7" w:rsidRDefault="00426AF7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26AF7" w:rsidRDefault="00426AF7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3774F" w:rsidRDefault="0013774F">
      <w:pPr>
        <w:rPr>
          <w:rFonts w:ascii="Arial" w:hAnsi="Arial" w:cs="Arial"/>
          <w:b/>
          <w:color w:val="202124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color w:val="202124"/>
          <w:sz w:val="36"/>
          <w:szCs w:val="36"/>
          <w:shd w:val="clear" w:color="auto" w:fill="FFFFFF"/>
        </w:rPr>
        <w:br w:type="page"/>
      </w:r>
    </w:p>
    <w:p w:rsidR="00426AF7" w:rsidRPr="0013774F" w:rsidRDefault="00426AF7" w:rsidP="00426AF7">
      <w:pPr>
        <w:spacing w:after="0" w:line="240" w:lineRule="auto"/>
        <w:jc w:val="center"/>
        <w:rPr>
          <w:rFonts w:ascii="Arial" w:hAnsi="Arial" w:cs="Arial"/>
          <w:b/>
          <w:color w:val="202124"/>
          <w:sz w:val="36"/>
          <w:szCs w:val="36"/>
          <w:shd w:val="clear" w:color="auto" w:fill="FFFFFF"/>
          <w:lang w:val="ru-RU"/>
        </w:rPr>
      </w:pPr>
      <w:proofErr w:type="spellStart"/>
      <w:r>
        <w:rPr>
          <w:rFonts w:ascii="Arial" w:hAnsi="Arial" w:cs="Arial"/>
          <w:b/>
          <w:color w:val="202124"/>
          <w:sz w:val="36"/>
          <w:szCs w:val="36"/>
          <w:shd w:val="clear" w:color="auto" w:fill="FFFFFF"/>
        </w:rPr>
        <w:t>Lab</w:t>
      </w:r>
      <w:proofErr w:type="spellEnd"/>
    </w:p>
    <w:p w:rsidR="0013774F" w:rsidRPr="0013774F" w:rsidRDefault="0013774F" w:rsidP="0013774F">
      <w:pPr>
        <w:spacing w:after="0" w:line="240" w:lineRule="auto"/>
        <w:rPr>
          <w:rFonts w:ascii="Arial" w:hAnsi="Arial" w:cs="Arial"/>
          <w:color w:val="040C28"/>
          <w:sz w:val="30"/>
          <w:szCs w:val="30"/>
          <w:shd w:val="clear" w:color="auto" w:fill="D3E3FD"/>
        </w:rPr>
      </w:pPr>
      <w:proofErr w:type="spellStart"/>
      <w:r w:rsidRPr="0013774F">
        <w:rPr>
          <w:rFonts w:ascii="Arial" w:hAnsi="Arial" w:cs="Arial"/>
          <w:color w:val="040C28"/>
          <w:sz w:val="30"/>
          <w:szCs w:val="30"/>
          <w:shd w:val="clear" w:color="auto" w:fill="D3E3FD"/>
        </w:rPr>
        <w:t>Lab</w:t>
      </w:r>
      <w:proofErr w:type="spellEnd"/>
      <w:r w:rsidRPr="0013774F">
        <w:rPr>
          <w:rFonts w:ascii="Arial" w:hAnsi="Arial" w:cs="Arial"/>
          <w:color w:val="040C28"/>
          <w:sz w:val="30"/>
          <w:szCs w:val="30"/>
          <w:shd w:val="clear" w:color="auto" w:fill="D3E3FD"/>
        </w:rPr>
        <w:t xml:space="preserve"> — система задання кольорів, що використовує як параметри світлосилу, відношення зеленого до червоного та відношення синього до жовтого. Ці три параметри утворюють тривимірний простір, точки якого відповідають певним кольорам.</w:t>
      </w:r>
    </w:p>
    <w:p w:rsidR="0013774F" w:rsidRPr="0013774F" w:rsidRDefault="0013774F" w:rsidP="0013774F">
      <w:pPr>
        <w:spacing w:after="0" w:line="240" w:lineRule="auto"/>
        <w:rPr>
          <w:rFonts w:ascii="Arial" w:hAnsi="Arial" w:cs="Arial"/>
          <w:color w:val="040C28"/>
          <w:sz w:val="30"/>
          <w:szCs w:val="30"/>
          <w:shd w:val="clear" w:color="auto" w:fill="D3E3FD"/>
        </w:rPr>
      </w:pPr>
    </w:p>
    <w:p w:rsidR="00426AF7" w:rsidRPr="0013774F" w:rsidRDefault="0013774F" w:rsidP="00137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774F">
        <w:rPr>
          <w:rFonts w:ascii="Arial" w:hAnsi="Arial" w:cs="Arial"/>
          <w:color w:val="040C28"/>
          <w:sz w:val="30"/>
          <w:szCs w:val="30"/>
          <w:shd w:val="clear" w:color="auto" w:fill="D3E3FD"/>
        </w:rPr>
        <w:t>Колірна модель L*a*b розроблялась як апаратно-незалежна, тобто вона задає кольори без врахування особливостей відтворення кольорів. Має три параметри для опису кольору: світлосила[</w:t>
      </w:r>
      <w:proofErr w:type="spellStart"/>
      <w:r w:rsidRPr="0013774F">
        <w:rPr>
          <w:rFonts w:ascii="Arial" w:hAnsi="Arial" w:cs="Arial"/>
          <w:color w:val="040C28"/>
          <w:sz w:val="30"/>
          <w:szCs w:val="30"/>
          <w:shd w:val="clear" w:color="auto" w:fill="D3E3FD"/>
        </w:rPr>
        <w:t>en</w:t>
      </w:r>
      <w:proofErr w:type="spellEnd"/>
      <w:r w:rsidRPr="0013774F">
        <w:rPr>
          <w:rFonts w:ascii="Arial" w:hAnsi="Arial" w:cs="Arial"/>
          <w:color w:val="040C28"/>
          <w:sz w:val="30"/>
          <w:szCs w:val="30"/>
          <w:shd w:val="clear" w:color="auto" w:fill="D3E3FD"/>
        </w:rPr>
        <w:t xml:space="preserve">] L (англ. </w:t>
      </w:r>
      <w:proofErr w:type="spellStart"/>
      <w:r w:rsidRPr="0013774F">
        <w:rPr>
          <w:rFonts w:ascii="Arial" w:hAnsi="Arial" w:cs="Arial"/>
          <w:color w:val="040C28"/>
          <w:sz w:val="30"/>
          <w:szCs w:val="30"/>
          <w:shd w:val="clear" w:color="auto" w:fill="D3E3FD"/>
        </w:rPr>
        <w:t>Lightness</w:t>
      </w:r>
      <w:proofErr w:type="spellEnd"/>
      <w:r w:rsidRPr="0013774F">
        <w:rPr>
          <w:rFonts w:ascii="Arial" w:hAnsi="Arial" w:cs="Arial"/>
          <w:color w:val="040C28"/>
          <w:sz w:val="30"/>
          <w:szCs w:val="30"/>
          <w:shd w:val="clear" w:color="auto" w:fill="D3E3FD"/>
        </w:rPr>
        <w:t>) — рівень освітлення сцени та два хроматичні параметри. Перший (умовно позначений латинською літерою a) вказує на співвідношення зеленої і червоної складової кольору, другий (позначений літерою b) — співвідношення синьої та жовтої складової.</w:t>
      </w:r>
    </w:p>
    <w:p w:rsidR="00426AF7" w:rsidRPr="00426AF7" w:rsidRDefault="0013774F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eastAsia="uk-UA"/>
        </w:rPr>
        <w:drawing>
          <wp:inline distT="0" distB="0" distL="0" distR="0" wp14:anchorId="7E1031D3" wp14:editId="10E33379">
            <wp:extent cx="6120765" cy="2607140"/>
            <wp:effectExtent l="0" t="0" r="0" b="31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60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AF7" w:rsidRPr="00426AF7" w:rsidRDefault="00426AF7" w:rsidP="001458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3774F" w:rsidRDefault="0013774F" w:rsidP="008D3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uk-UA"/>
        </w:rPr>
        <w:drawing>
          <wp:inline distT="0" distB="0" distL="0" distR="0" wp14:anchorId="04AC693A" wp14:editId="69693FA0">
            <wp:extent cx="1525793" cy="3328416"/>
            <wp:effectExtent l="0" t="0" r="0" b="571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26195" cy="332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3C9C" w:rsidRPr="004A28ED" w:rsidRDefault="008D3C9C" w:rsidP="008D3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A28ED">
        <w:rPr>
          <w:rFonts w:ascii="Times New Roman" w:hAnsi="Times New Roman" w:cs="Times New Roman"/>
          <w:sz w:val="28"/>
          <w:szCs w:val="28"/>
        </w:rPr>
        <w:t>HS</w:t>
      </w:r>
      <w:r w:rsidR="00AB5919" w:rsidRPr="004A28ED">
        <w:rPr>
          <w:rFonts w:ascii="Times New Roman" w:hAnsi="Times New Roman" w:cs="Times New Roman"/>
          <w:sz w:val="28"/>
          <w:szCs w:val="28"/>
        </w:rPr>
        <w:t>І</w:t>
      </w:r>
      <w:proofErr w:type="spellEnd"/>
    </w:p>
    <w:p w:rsidR="008D3C9C" w:rsidRPr="004A28ED" w:rsidRDefault="00AB5919" w:rsidP="008D3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8ED">
        <w:rPr>
          <w:noProof/>
          <w:lang w:eastAsia="uk-UA"/>
        </w:rPr>
        <w:drawing>
          <wp:inline distT="0" distB="0" distL="0" distR="0" wp14:anchorId="38B65CCF" wp14:editId="4713347C">
            <wp:extent cx="5271715" cy="4589823"/>
            <wp:effectExtent l="0" t="0" r="5715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373" cy="459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C9C" w:rsidRPr="004A28ED" w:rsidRDefault="00525783" w:rsidP="008D3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8ED">
        <w:rPr>
          <w:noProof/>
          <w:lang w:eastAsia="uk-UA"/>
        </w:rPr>
        <w:drawing>
          <wp:inline distT="0" distB="0" distL="0" distR="0" wp14:anchorId="46D1573B" wp14:editId="680C58A2">
            <wp:extent cx="4492487" cy="4854661"/>
            <wp:effectExtent l="0" t="0" r="381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91619" cy="485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783" w:rsidRPr="004A28ED" w:rsidRDefault="00525783" w:rsidP="008D3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8ED">
        <w:rPr>
          <w:noProof/>
          <w:lang w:eastAsia="uk-UA"/>
        </w:rPr>
        <w:drawing>
          <wp:inline distT="0" distB="0" distL="0" distR="0" wp14:anchorId="3CB135C3" wp14:editId="75685DCB">
            <wp:extent cx="4190338" cy="3680254"/>
            <wp:effectExtent l="0" t="0" r="127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90814" cy="368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5783" w:rsidRPr="004A28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C3629"/>
    <w:multiLevelType w:val="multilevel"/>
    <w:tmpl w:val="F9606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A3550"/>
    <w:multiLevelType w:val="multilevel"/>
    <w:tmpl w:val="F09C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99"/>
    <w:rsid w:val="0013774F"/>
    <w:rsid w:val="00145807"/>
    <w:rsid w:val="00267377"/>
    <w:rsid w:val="00293AA5"/>
    <w:rsid w:val="002B27B6"/>
    <w:rsid w:val="00361D3A"/>
    <w:rsid w:val="00364BD0"/>
    <w:rsid w:val="00426AF7"/>
    <w:rsid w:val="004A28ED"/>
    <w:rsid w:val="004A41A0"/>
    <w:rsid w:val="00525783"/>
    <w:rsid w:val="0062532B"/>
    <w:rsid w:val="006B0185"/>
    <w:rsid w:val="007E5CA4"/>
    <w:rsid w:val="0084133F"/>
    <w:rsid w:val="008D3C9C"/>
    <w:rsid w:val="00941CD9"/>
    <w:rsid w:val="00A15369"/>
    <w:rsid w:val="00A32B04"/>
    <w:rsid w:val="00A46299"/>
    <w:rsid w:val="00A63493"/>
    <w:rsid w:val="00AB5919"/>
    <w:rsid w:val="00AF6B3A"/>
    <w:rsid w:val="00B0532F"/>
    <w:rsid w:val="00B8591F"/>
    <w:rsid w:val="00BE776D"/>
    <w:rsid w:val="00D30D68"/>
    <w:rsid w:val="00DC5DF0"/>
    <w:rsid w:val="00F4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59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63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BD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4633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4">
    <w:name w:val="Normal (Web)"/>
    <w:basedOn w:val="a"/>
    <w:uiPriority w:val="99"/>
    <w:semiHidden/>
    <w:unhideWhenUsed/>
    <w:rsid w:val="00F46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B85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59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63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BD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4633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4">
    <w:name w:val="Normal (Web)"/>
    <w:basedOn w:val="a"/>
    <w:uiPriority w:val="99"/>
    <w:semiHidden/>
    <w:unhideWhenUsed/>
    <w:rsid w:val="00F46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B85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9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69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12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5397</Words>
  <Characters>3077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jup</dc:creator>
  <cp:lastModifiedBy>jup</cp:lastModifiedBy>
  <cp:revision>12</cp:revision>
  <dcterms:created xsi:type="dcterms:W3CDTF">2024-03-12T13:41:00Z</dcterms:created>
  <dcterms:modified xsi:type="dcterms:W3CDTF">2024-03-12T14:06:00Z</dcterms:modified>
</cp:coreProperties>
</file>