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E46" w:rsidRDefault="00A40E46" w:rsidP="001A0A06">
      <w:pPr>
        <w:shd w:val="clear" w:color="auto" w:fill="FFFFFF"/>
        <w:ind w:firstLine="284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Практичне заняття № 3:</w:t>
      </w:r>
    </w:p>
    <w:p w:rsidR="00A40E46" w:rsidRPr="003B1781" w:rsidRDefault="00A40E46" w:rsidP="00A40E46">
      <w:pPr>
        <w:ind w:firstLine="540"/>
        <w:jc w:val="center"/>
        <w:rPr>
          <w:b/>
          <w:sz w:val="28"/>
          <w:szCs w:val="28"/>
          <w:lang w:val="uk-UA"/>
        </w:rPr>
      </w:pPr>
      <w:r w:rsidRPr="003B1781">
        <w:rPr>
          <w:b/>
          <w:sz w:val="28"/>
          <w:szCs w:val="28"/>
          <w:lang w:val="uk-UA"/>
        </w:rPr>
        <w:t>Період повоєнної кризи та революцій (1917-1923 рр.)</w:t>
      </w:r>
    </w:p>
    <w:p w:rsidR="00A40E46" w:rsidRPr="003B1781" w:rsidRDefault="00A40E46" w:rsidP="00A40E46">
      <w:pPr>
        <w:ind w:firstLine="540"/>
        <w:jc w:val="both"/>
        <w:rPr>
          <w:sz w:val="28"/>
          <w:szCs w:val="28"/>
          <w:lang w:val="uk-UA"/>
        </w:rPr>
      </w:pPr>
    </w:p>
    <w:p w:rsidR="00A40E46" w:rsidRPr="003B1781" w:rsidRDefault="00A40E46" w:rsidP="00A40E46">
      <w:pPr>
        <w:numPr>
          <w:ilvl w:val="0"/>
          <w:numId w:val="3"/>
        </w:numPr>
        <w:tabs>
          <w:tab w:val="clear" w:pos="720"/>
          <w:tab w:val="num" w:pos="0"/>
        </w:tabs>
        <w:ind w:left="0" w:firstLine="284"/>
        <w:jc w:val="both"/>
        <w:rPr>
          <w:sz w:val="28"/>
          <w:szCs w:val="28"/>
          <w:lang w:val="uk-UA"/>
        </w:rPr>
      </w:pPr>
      <w:r w:rsidRPr="003B1781">
        <w:rPr>
          <w:sz w:val="28"/>
          <w:szCs w:val="28"/>
          <w:lang w:val="uk-UA"/>
        </w:rPr>
        <w:t>Причини, хід та наслідки Лютневої революції 1917 р.</w:t>
      </w:r>
    </w:p>
    <w:p w:rsidR="00A40E46" w:rsidRPr="003B1781" w:rsidRDefault="00A40E46" w:rsidP="00A40E46">
      <w:pPr>
        <w:numPr>
          <w:ilvl w:val="0"/>
          <w:numId w:val="3"/>
        </w:numPr>
        <w:tabs>
          <w:tab w:val="clear" w:pos="720"/>
          <w:tab w:val="num" w:pos="0"/>
        </w:tabs>
        <w:ind w:left="0" w:firstLine="284"/>
        <w:jc w:val="both"/>
        <w:rPr>
          <w:sz w:val="28"/>
          <w:szCs w:val="28"/>
          <w:lang w:val="uk-UA"/>
        </w:rPr>
      </w:pPr>
      <w:r w:rsidRPr="003B1781">
        <w:rPr>
          <w:sz w:val="28"/>
          <w:szCs w:val="28"/>
          <w:lang w:val="uk-UA"/>
        </w:rPr>
        <w:t>Прихід до влади більшовиків. Воєнний комунізм. Комінтерн.</w:t>
      </w:r>
    </w:p>
    <w:p w:rsidR="00A40E46" w:rsidRPr="003B1781" w:rsidRDefault="00A40E46" w:rsidP="00A40E46">
      <w:pPr>
        <w:numPr>
          <w:ilvl w:val="0"/>
          <w:numId w:val="3"/>
        </w:numPr>
        <w:tabs>
          <w:tab w:val="clear" w:pos="720"/>
          <w:tab w:val="num" w:pos="0"/>
        </w:tabs>
        <w:ind w:left="0" w:firstLine="284"/>
        <w:jc w:val="both"/>
        <w:rPr>
          <w:sz w:val="28"/>
          <w:szCs w:val="28"/>
          <w:lang w:val="uk-UA"/>
        </w:rPr>
      </w:pPr>
      <w:r w:rsidRPr="003B1781">
        <w:rPr>
          <w:sz w:val="28"/>
          <w:szCs w:val="28"/>
          <w:lang w:val="uk-UA"/>
        </w:rPr>
        <w:t>Інтервенція Антанти</w:t>
      </w:r>
      <w:r>
        <w:rPr>
          <w:sz w:val="28"/>
          <w:szCs w:val="28"/>
          <w:lang w:val="uk-UA"/>
        </w:rPr>
        <w:t>.</w:t>
      </w:r>
    </w:p>
    <w:p w:rsidR="00A40E46" w:rsidRPr="003B1781" w:rsidRDefault="00A40E46" w:rsidP="00A40E46">
      <w:pPr>
        <w:numPr>
          <w:ilvl w:val="0"/>
          <w:numId w:val="3"/>
        </w:numPr>
        <w:tabs>
          <w:tab w:val="clear" w:pos="720"/>
          <w:tab w:val="num" w:pos="0"/>
        </w:tabs>
        <w:ind w:left="0" w:firstLine="284"/>
        <w:jc w:val="both"/>
        <w:rPr>
          <w:sz w:val="28"/>
          <w:szCs w:val="28"/>
          <w:lang w:val="uk-UA"/>
        </w:rPr>
      </w:pPr>
      <w:r w:rsidRPr="003B1781">
        <w:rPr>
          <w:sz w:val="28"/>
          <w:szCs w:val="28"/>
          <w:lang w:val="uk-UA"/>
        </w:rPr>
        <w:t>Воєнно-політичний союз радянських республік</w:t>
      </w:r>
      <w:r>
        <w:rPr>
          <w:sz w:val="28"/>
          <w:szCs w:val="28"/>
          <w:lang w:val="uk-UA"/>
        </w:rPr>
        <w:t>.</w:t>
      </w:r>
    </w:p>
    <w:p w:rsidR="00A40E46" w:rsidRDefault="00A40E46" w:rsidP="00A40E46">
      <w:pPr>
        <w:numPr>
          <w:ilvl w:val="0"/>
          <w:numId w:val="3"/>
        </w:numPr>
        <w:tabs>
          <w:tab w:val="clear" w:pos="720"/>
          <w:tab w:val="num" w:pos="0"/>
        </w:tabs>
        <w:ind w:left="0" w:firstLine="284"/>
        <w:jc w:val="both"/>
        <w:rPr>
          <w:sz w:val="28"/>
          <w:szCs w:val="28"/>
          <w:lang w:val="uk-UA"/>
        </w:rPr>
      </w:pPr>
      <w:r w:rsidRPr="003B1781">
        <w:rPr>
          <w:sz w:val="28"/>
          <w:szCs w:val="28"/>
          <w:lang w:val="uk-UA"/>
        </w:rPr>
        <w:t>Прихід до влади фашистів в Італії</w:t>
      </w:r>
      <w:r>
        <w:rPr>
          <w:sz w:val="28"/>
          <w:szCs w:val="28"/>
          <w:lang w:val="uk-UA"/>
        </w:rPr>
        <w:t>.</w:t>
      </w:r>
    </w:p>
    <w:p w:rsidR="00A40E46" w:rsidRDefault="00A40E46" w:rsidP="00A40E46">
      <w:pPr>
        <w:widowControl w:val="0"/>
        <w:tabs>
          <w:tab w:val="left" w:pos="0"/>
        </w:tabs>
        <w:autoSpaceDE w:val="0"/>
        <w:autoSpaceDN w:val="0"/>
        <w:adjustRightInd w:val="0"/>
        <w:ind w:firstLine="284"/>
        <w:jc w:val="center"/>
        <w:rPr>
          <w:b/>
          <w:lang w:val="uk-UA"/>
        </w:rPr>
      </w:pPr>
      <w:bookmarkStart w:id="0" w:name="_GoBack"/>
      <w:bookmarkEnd w:id="0"/>
    </w:p>
    <w:p w:rsidR="00A40E46" w:rsidRDefault="00A40E46" w:rsidP="00A40E46">
      <w:pPr>
        <w:widowControl w:val="0"/>
        <w:tabs>
          <w:tab w:val="left" w:pos="0"/>
        </w:tabs>
        <w:autoSpaceDE w:val="0"/>
        <w:autoSpaceDN w:val="0"/>
        <w:adjustRightInd w:val="0"/>
        <w:ind w:firstLine="284"/>
        <w:jc w:val="center"/>
        <w:rPr>
          <w:b/>
          <w:lang w:val="uk-UA"/>
        </w:rPr>
      </w:pPr>
      <w:r>
        <w:rPr>
          <w:b/>
          <w:lang w:val="uk-UA"/>
        </w:rPr>
        <w:t>Література</w:t>
      </w:r>
    </w:p>
    <w:p w:rsidR="00A40E46" w:rsidRDefault="00A40E46" w:rsidP="00A40E46">
      <w:pPr>
        <w:numPr>
          <w:ilvl w:val="0"/>
          <w:numId w:val="2"/>
        </w:numPr>
        <w:spacing w:after="160" w:line="252" w:lineRule="auto"/>
        <w:ind w:left="0" w:firstLine="284"/>
        <w:contextualSpacing/>
        <w:jc w:val="both"/>
        <w:rPr>
          <w:rFonts w:eastAsia="Calibri"/>
          <w:shd w:val="clear" w:color="auto" w:fill="FFFFFF"/>
          <w:lang w:val="uk-UA" w:eastAsia="en-US"/>
        </w:rPr>
      </w:pPr>
      <w:proofErr w:type="spellStart"/>
      <w:r>
        <w:rPr>
          <w:rFonts w:eastAsia="Calibri"/>
          <w:shd w:val="clear" w:color="auto" w:fill="FFFFFF"/>
          <w:lang w:val="uk-UA" w:eastAsia="en-US"/>
        </w:rPr>
        <w:t>Болсуновський</w:t>
      </w:r>
      <w:proofErr w:type="spellEnd"/>
      <w:r>
        <w:rPr>
          <w:rFonts w:eastAsia="Calibri"/>
          <w:shd w:val="clear" w:color="auto" w:fill="FFFFFF"/>
          <w:lang w:val="uk-UA" w:eastAsia="en-US"/>
        </w:rPr>
        <w:t xml:space="preserve">, Л. І. Воєнна історія: в 2 ч. / Л. І. </w:t>
      </w:r>
      <w:proofErr w:type="spellStart"/>
      <w:r>
        <w:rPr>
          <w:rFonts w:eastAsia="Calibri"/>
          <w:shd w:val="clear" w:color="auto" w:fill="FFFFFF"/>
          <w:lang w:val="uk-UA" w:eastAsia="en-US"/>
        </w:rPr>
        <w:t>Болсуновський</w:t>
      </w:r>
      <w:proofErr w:type="spellEnd"/>
      <w:r>
        <w:rPr>
          <w:rFonts w:eastAsia="Calibri"/>
          <w:shd w:val="clear" w:color="auto" w:fill="FFFFFF"/>
          <w:lang w:val="uk-UA" w:eastAsia="en-US"/>
        </w:rPr>
        <w:t>. – Одеса : МО України, Військова академія, 2012.</w:t>
      </w:r>
    </w:p>
    <w:p w:rsidR="00A40E46" w:rsidRDefault="00A40E46" w:rsidP="00A40E46">
      <w:pPr>
        <w:numPr>
          <w:ilvl w:val="0"/>
          <w:numId w:val="2"/>
        </w:numPr>
        <w:spacing w:after="160" w:line="252" w:lineRule="auto"/>
        <w:ind w:left="0" w:firstLine="284"/>
        <w:contextualSpacing/>
        <w:jc w:val="both"/>
        <w:rPr>
          <w:rFonts w:eastAsia="Calibri"/>
          <w:iCs/>
          <w:shd w:val="clear" w:color="auto" w:fill="FFFFFF"/>
          <w:lang w:val="uk-UA" w:eastAsia="en-US"/>
        </w:rPr>
      </w:pPr>
      <w:r>
        <w:rPr>
          <w:rFonts w:eastAsia="Calibri"/>
          <w:iCs/>
          <w:shd w:val="clear" w:color="auto" w:fill="FFFFFF"/>
          <w:lang w:val="uk-UA" w:eastAsia="en-US"/>
        </w:rPr>
        <w:t xml:space="preserve">Велика війна 1914-1918: витоки, характер, наслідки: монографія / наук. ред. С. С. </w:t>
      </w:r>
      <w:proofErr w:type="spellStart"/>
      <w:r>
        <w:rPr>
          <w:rFonts w:eastAsia="Calibri"/>
          <w:iCs/>
          <w:shd w:val="clear" w:color="auto" w:fill="FFFFFF"/>
          <w:lang w:val="uk-UA" w:eastAsia="en-US"/>
        </w:rPr>
        <w:t>Трояна</w:t>
      </w:r>
      <w:proofErr w:type="spellEnd"/>
      <w:r>
        <w:rPr>
          <w:rFonts w:eastAsia="Calibri"/>
          <w:iCs/>
          <w:shd w:val="clear" w:color="auto" w:fill="FFFFFF"/>
          <w:lang w:val="uk-UA" w:eastAsia="en-US"/>
        </w:rPr>
        <w:t>. — Київ: Кондор, 2018. — 536 с.</w:t>
      </w:r>
    </w:p>
    <w:p w:rsidR="00A40E46" w:rsidRDefault="00A40E46" w:rsidP="00A40E46">
      <w:pPr>
        <w:numPr>
          <w:ilvl w:val="0"/>
          <w:numId w:val="2"/>
        </w:numPr>
        <w:spacing w:after="160" w:line="252" w:lineRule="auto"/>
        <w:ind w:left="0" w:firstLine="284"/>
        <w:contextualSpacing/>
        <w:jc w:val="both"/>
        <w:rPr>
          <w:rFonts w:eastAsia="Calibri"/>
          <w:shd w:val="clear" w:color="auto" w:fill="FFFFFF"/>
          <w:lang w:val="uk-UA" w:eastAsia="en-US"/>
        </w:rPr>
      </w:pPr>
      <w:r>
        <w:rPr>
          <w:rFonts w:eastAsia="Calibri"/>
          <w:shd w:val="clear" w:color="auto" w:fill="FFFFFF"/>
          <w:lang w:val="uk-UA" w:eastAsia="en-US"/>
        </w:rPr>
        <w:t xml:space="preserve">Войтович Л. Історія війн і військового мистецтва. Від професійних найманих армій до масових армій (початок </w:t>
      </w:r>
      <w:proofErr w:type="spellStart"/>
      <w:r>
        <w:rPr>
          <w:rFonts w:eastAsia="Calibri"/>
          <w:shd w:val="clear" w:color="auto" w:fill="FFFFFF"/>
          <w:lang w:val="uk-UA" w:eastAsia="en-US"/>
        </w:rPr>
        <w:t>ХVІ</w:t>
      </w:r>
      <w:proofErr w:type="spellEnd"/>
      <w:r>
        <w:rPr>
          <w:rFonts w:eastAsia="Calibri"/>
          <w:shd w:val="clear" w:color="auto" w:fill="FFFFFF"/>
          <w:lang w:val="uk-UA" w:eastAsia="en-US"/>
        </w:rPr>
        <w:t xml:space="preserve"> – початок ХХ ст.): в 3-х томах. Т. 2 / Леонтій Войтович, Юрій </w:t>
      </w:r>
      <w:proofErr w:type="spellStart"/>
      <w:r>
        <w:rPr>
          <w:rFonts w:eastAsia="Calibri"/>
          <w:shd w:val="clear" w:color="auto" w:fill="FFFFFF"/>
          <w:lang w:val="uk-UA" w:eastAsia="en-US"/>
        </w:rPr>
        <w:t>Овсінський</w:t>
      </w:r>
      <w:proofErr w:type="spellEnd"/>
      <w:r>
        <w:rPr>
          <w:rFonts w:eastAsia="Calibri"/>
          <w:shd w:val="clear" w:color="auto" w:fill="FFFFFF"/>
          <w:lang w:val="uk-UA" w:eastAsia="en-US"/>
        </w:rPr>
        <w:t xml:space="preserve">. – Харків : Фоліо, 2017. – 894 с. : </w:t>
      </w:r>
      <w:proofErr w:type="spellStart"/>
      <w:r>
        <w:rPr>
          <w:rFonts w:eastAsia="Calibri"/>
          <w:shd w:val="clear" w:color="auto" w:fill="FFFFFF"/>
          <w:lang w:val="uk-UA" w:eastAsia="en-US"/>
        </w:rPr>
        <w:t>іл</w:t>
      </w:r>
      <w:proofErr w:type="spellEnd"/>
      <w:r>
        <w:rPr>
          <w:rFonts w:eastAsia="Calibri"/>
          <w:shd w:val="clear" w:color="auto" w:fill="FFFFFF"/>
          <w:lang w:val="uk-UA" w:eastAsia="en-US"/>
        </w:rPr>
        <w:t>.</w:t>
      </w:r>
    </w:p>
    <w:p w:rsidR="00A40E46" w:rsidRDefault="00A40E46" w:rsidP="00A40E46">
      <w:pPr>
        <w:numPr>
          <w:ilvl w:val="0"/>
          <w:numId w:val="2"/>
        </w:numPr>
        <w:spacing w:after="160" w:line="252" w:lineRule="auto"/>
        <w:ind w:left="0" w:firstLine="284"/>
        <w:contextualSpacing/>
        <w:jc w:val="both"/>
        <w:rPr>
          <w:rFonts w:eastAsia="Calibri"/>
          <w:shd w:val="clear" w:color="auto" w:fill="FFFFFF"/>
          <w:lang w:val="uk-UA" w:eastAsia="en-US"/>
        </w:rPr>
      </w:pPr>
      <w:r>
        <w:rPr>
          <w:rFonts w:eastAsia="Calibri"/>
          <w:shd w:val="clear" w:color="auto" w:fill="FFFFFF"/>
          <w:lang w:val="uk-UA" w:eastAsia="en-US"/>
        </w:rPr>
        <w:t xml:space="preserve">Войтович Л. Історія війн і військового мистецтва. Від масових армій до відродження професійних армій (ХХ – початок ХХІ ст.): в 3-х томах. Т. 3 / Леонтій Войтович, Юрій </w:t>
      </w:r>
      <w:proofErr w:type="spellStart"/>
      <w:r>
        <w:rPr>
          <w:rFonts w:eastAsia="Calibri"/>
          <w:shd w:val="clear" w:color="auto" w:fill="FFFFFF"/>
          <w:lang w:val="uk-UA" w:eastAsia="en-US"/>
        </w:rPr>
        <w:t>Овсінський</w:t>
      </w:r>
      <w:proofErr w:type="spellEnd"/>
      <w:r>
        <w:rPr>
          <w:rFonts w:eastAsia="Calibri"/>
          <w:shd w:val="clear" w:color="auto" w:fill="FFFFFF"/>
          <w:lang w:val="uk-UA" w:eastAsia="en-US"/>
        </w:rPr>
        <w:t xml:space="preserve">. – Харків : Фоліо, 2019. – 784 с. : </w:t>
      </w:r>
      <w:proofErr w:type="spellStart"/>
      <w:r>
        <w:rPr>
          <w:rFonts w:eastAsia="Calibri"/>
          <w:shd w:val="clear" w:color="auto" w:fill="FFFFFF"/>
          <w:lang w:val="uk-UA" w:eastAsia="en-US"/>
        </w:rPr>
        <w:t>іл</w:t>
      </w:r>
      <w:proofErr w:type="spellEnd"/>
      <w:r>
        <w:rPr>
          <w:rFonts w:eastAsia="Calibri"/>
          <w:shd w:val="clear" w:color="auto" w:fill="FFFFFF"/>
          <w:lang w:val="uk-UA" w:eastAsia="en-US"/>
        </w:rPr>
        <w:t>.</w:t>
      </w:r>
    </w:p>
    <w:p w:rsidR="00A40E46" w:rsidRDefault="00A40E46" w:rsidP="00A40E46">
      <w:pPr>
        <w:numPr>
          <w:ilvl w:val="0"/>
          <w:numId w:val="2"/>
        </w:numPr>
        <w:spacing w:after="160" w:line="252" w:lineRule="auto"/>
        <w:ind w:left="0" w:firstLine="284"/>
        <w:contextualSpacing/>
        <w:jc w:val="both"/>
        <w:rPr>
          <w:rFonts w:eastAsia="Calibri"/>
          <w:shd w:val="clear" w:color="auto" w:fill="FFFFFF"/>
          <w:lang w:val="uk-UA" w:eastAsia="en-US"/>
        </w:rPr>
      </w:pPr>
      <w:r>
        <w:rPr>
          <w:rFonts w:eastAsia="Calibri"/>
          <w:shd w:val="clear" w:color="auto" w:fill="FFFFFF"/>
          <w:lang w:val="uk-UA" w:eastAsia="en-US"/>
        </w:rPr>
        <w:t xml:space="preserve">Історія українського війська / М. </w:t>
      </w:r>
      <w:proofErr w:type="spellStart"/>
      <w:r>
        <w:rPr>
          <w:rFonts w:eastAsia="Calibri"/>
          <w:shd w:val="clear" w:color="auto" w:fill="FFFFFF"/>
          <w:lang w:val="uk-UA" w:eastAsia="en-US"/>
        </w:rPr>
        <w:t>Відейко</w:t>
      </w:r>
      <w:proofErr w:type="spellEnd"/>
      <w:r>
        <w:rPr>
          <w:rFonts w:eastAsia="Calibri"/>
          <w:shd w:val="clear" w:color="auto" w:fill="FFFFFF"/>
          <w:lang w:val="uk-UA" w:eastAsia="en-US"/>
        </w:rPr>
        <w:t xml:space="preserve">, А. Галушка, В. </w:t>
      </w:r>
      <w:proofErr w:type="spellStart"/>
      <w:r>
        <w:rPr>
          <w:rFonts w:eastAsia="Calibri"/>
          <w:shd w:val="clear" w:color="auto" w:fill="FFFFFF"/>
          <w:lang w:val="uk-UA" w:eastAsia="en-US"/>
        </w:rPr>
        <w:t>Лободаєв</w:t>
      </w:r>
      <w:proofErr w:type="spellEnd"/>
      <w:r>
        <w:rPr>
          <w:rFonts w:eastAsia="Calibri"/>
          <w:shd w:val="clear" w:color="auto" w:fill="FFFFFF"/>
          <w:lang w:val="uk-UA" w:eastAsia="en-US"/>
        </w:rPr>
        <w:t xml:space="preserve">, М. Майоров, Я. </w:t>
      </w:r>
      <w:proofErr w:type="spellStart"/>
      <w:r>
        <w:rPr>
          <w:rFonts w:eastAsia="Calibri"/>
          <w:shd w:val="clear" w:color="auto" w:fill="FFFFFF"/>
          <w:lang w:val="uk-UA" w:eastAsia="en-US"/>
        </w:rPr>
        <w:t>Примаченко</w:t>
      </w:r>
      <w:proofErr w:type="spellEnd"/>
      <w:r>
        <w:rPr>
          <w:rFonts w:eastAsia="Calibri"/>
          <w:shd w:val="clear" w:color="auto" w:fill="FFFFFF"/>
          <w:lang w:val="uk-UA" w:eastAsia="en-US"/>
        </w:rPr>
        <w:t xml:space="preserve">, А. </w:t>
      </w:r>
      <w:proofErr w:type="spellStart"/>
      <w:r>
        <w:rPr>
          <w:rFonts w:eastAsia="Calibri"/>
          <w:shd w:val="clear" w:color="auto" w:fill="FFFFFF"/>
          <w:lang w:val="uk-UA" w:eastAsia="en-US"/>
        </w:rPr>
        <w:t>Руккас</w:t>
      </w:r>
      <w:proofErr w:type="spellEnd"/>
      <w:r>
        <w:rPr>
          <w:rFonts w:eastAsia="Calibri"/>
          <w:shd w:val="clear" w:color="auto" w:fill="FFFFFF"/>
          <w:lang w:val="uk-UA" w:eastAsia="en-US"/>
        </w:rPr>
        <w:t xml:space="preserve">, Є. Синиця, О. Сокирко, А. </w:t>
      </w:r>
      <w:proofErr w:type="spellStart"/>
      <w:r>
        <w:rPr>
          <w:rFonts w:eastAsia="Calibri"/>
          <w:shd w:val="clear" w:color="auto" w:fill="FFFFFF"/>
          <w:lang w:val="uk-UA" w:eastAsia="en-US"/>
        </w:rPr>
        <w:t>Харук</w:t>
      </w:r>
      <w:proofErr w:type="spellEnd"/>
      <w:r>
        <w:rPr>
          <w:rFonts w:eastAsia="Calibri"/>
          <w:shd w:val="clear" w:color="auto" w:fill="FFFFFF"/>
          <w:lang w:val="uk-UA" w:eastAsia="en-US"/>
        </w:rPr>
        <w:t xml:space="preserve">, Б. Черкас; Під </w:t>
      </w:r>
      <w:proofErr w:type="spellStart"/>
      <w:r>
        <w:rPr>
          <w:rFonts w:eastAsia="Calibri"/>
          <w:shd w:val="clear" w:color="auto" w:fill="FFFFFF"/>
          <w:lang w:val="uk-UA" w:eastAsia="en-US"/>
        </w:rPr>
        <w:t>заг</w:t>
      </w:r>
      <w:proofErr w:type="spellEnd"/>
      <w:r>
        <w:rPr>
          <w:rFonts w:eastAsia="Calibri"/>
          <w:shd w:val="clear" w:color="auto" w:fill="FFFFFF"/>
          <w:lang w:val="uk-UA" w:eastAsia="en-US"/>
        </w:rPr>
        <w:t>. ред. В. Павлова. Громадський просвітницький проект «LIKBE3. Історичний фронт». ‒ Х., 2016. ‒ 416 с.</w:t>
      </w:r>
    </w:p>
    <w:p w:rsidR="00A40E46" w:rsidRDefault="00A40E46" w:rsidP="00A40E46">
      <w:pPr>
        <w:numPr>
          <w:ilvl w:val="0"/>
          <w:numId w:val="2"/>
        </w:numPr>
        <w:spacing w:after="160" w:line="252" w:lineRule="auto"/>
        <w:ind w:left="0" w:firstLine="284"/>
        <w:contextualSpacing/>
        <w:jc w:val="both"/>
        <w:rPr>
          <w:rFonts w:eastAsia="Calibri"/>
          <w:shd w:val="clear" w:color="auto" w:fill="FFFFFF"/>
          <w:lang w:val="uk-UA" w:eastAsia="en-US"/>
        </w:rPr>
      </w:pPr>
      <w:r>
        <w:rPr>
          <w:rFonts w:eastAsia="Calibri"/>
          <w:shd w:val="clear" w:color="auto" w:fill="FFFFFF"/>
          <w:lang w:val="en-US" w:eastAsia="en-US"/>
        </w:rPr>
        <w:t xml:space="preserve">Martel Gordon. Twentieth-century war and conflict: a concise encyclopedia / Gordon Martel. </w:t>
      </w:r>
      <w:proofErr w:type="spellStart"/>
      <w:r>
        <w:rPr>
          <w:rFonts w:eastAsia="Calibri"/>
          <w:shd w:val="clear" w:color="auto" w:fill="FFFFFF"/>
          <w:lang w:val="en-US" w:eastAsia="en-US"/>
        </w:rPr>
        <w:t>Chichester</w:t>
      </w:r>
      <w:proofErr w:type="spellEnd"/>
      <w:r>
        <w:rPr>
          <w:rFonts w:eastAsia="Calibri"/>
          <w:shd w:val="clear" w:color="auto" w:fill="FFFFFF"/>
          <w:lang w:val="en-US" w:eastAsia="en-US"/>
        </w:rPr>
        <w:t>, England: Wiley Blackwell, 2015. – 436 с.</w:t>
      </w:r>
      <w:r>
        <w:rPr>
          <w:rFonts w:eastAsia="Calibri"/>
          <w:shd w:val="clear" w:color="auto" w:fill="FFFFFF"/>
          <w:lang w:val="uk-UA" w:eastAsia="en-US"/>
        </w:rPr>
        <w:t xml:space="preserve">  </w:t>
      </w:r>
    </w:p>
    <w:p w:rsidR="00A40E46" w:rsidRDefault="00A40E46" w:rsidP="00A40E46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</w:p>
    <w:p w:rsidR="00A40E46" w:rsidRDefault="00A40E46" w:rsidP="00A40E46">
      <w:pPr>
        <w:jc w:val="center"/>
        <w:rPr>
          <w:b/>
          <w:color w:val="000000"/>
          <w:sz w:val="28"/>
          <w:szCs w:val="28"/>
          <w:lang w:val="uk-UA" w:eastAsia="en-US"/>
        </w:rPr>
      </w:pPr>
      <w:r>
        <w:rPr>
          <w:b/>
          <w:color w:val="000000"/>
          <w:sz w:val="28"/>
          <w:szCs w:val="28"/>
          <w:lang w:val="uk-UA" w:eastAsia="en-US"/>
        </w:rPr>
        <w:t>ЗАВДАННЯ</w:t>
      </w:r>
    </w:p>
    <w:p w:rsidR="00B90808" w:rsidRPr="005332C2" w:rsidRDefault="00B90808">
      <w:pPr>
        <w:rPr>
          <w:i/>
        </w:rPr>
      </w:pPr>
    </w:p>
    <w:p w:rsidR="00A40E46" w:rsidRPr="005332C2" w:rsidRDefault="00A40E46" w:rsidP="005332C2">
      <w:pPr>
        <w:pStyle w:val="a3"/>
        <w:numPr>
          <w:ilvl w:val="0"/>
          <w:numId w:val="5"/>
        </w:numPr>
        <w:ind w:left="0" w:firstLine="284"/>
        <w:jc w:val="both"/>
        <w:rPr>
          <w:i/>
          <w:sz w:val="28"/>
          <w:szCs w:val="28"/>
          <w:lang w:val="uk-UA"/>
        </w:rPr>
      </w:pPr>
      <w:r w:rsidRPr="005332C2">
        <w:rPr>
          <w:i/>
          <w:sz w:val="28"/>
          <w:szCs w:val="28"/>
          <w:lang w:val="uk-UA"/>
        </w:rPr>
        <w:t xml:space="preserve">Які цілі ставили перед собою комуністичні партії Європи після Першої світової війни? Як змінилися ці цілі наприкінці 20-х рр.? Чому так сталося? </w:t>
      </w:r>
    </w:p>
    <w:p w:rsidR="00A40E46" w:rsidRPr="005332C2" w:rsidRDefault="00A40E46" w:rsidP="005332C2">
      <w:pPr>
        <w:ind w:firstLine="284"/>
        <w:jc w:val="both"/>
        <w:rPr>
          <w:i/>
          <w:sz w:val="28"/>
          <w:szCs w:val="28"/>
          <w:lang w:val="uk-UA"/>
        </w:rPr>
      </w:pPr>
    </w:p>
    <w:p w:rsidR="00A40E46" w:rsidRPr="005332C2" w:rsidRDefault="00A40E46" w:rsidP="005332C2">
      <w:pPr>
        <w:pStyle w:val="a3"/>
        <w:numPr>
          <w:ilvl w:val="0"/>
          <w:numId w:val="5"/>
        </w:numPr>
        <w:ind w:left="0" w:firstLine="284"/>
        <w:jc w:val="both"/>
        <w:rPr>
          <w:i/>
          <w:sz w:val="28"/>
          <w:szCs w:val="28"/>
          <w:lang w:val="uk-UA"/>
        </w:rPr>
      </w:pPr>
      <w:r w:rsidRPr="005332C2">
        <w:rPr>
          <w:i/>
          <w:sz w:val="28"/>
          <w:szCs w:val="28"/>
          <w:lang w:val="uk-UA"/>
        </w:rPr>
        <w:t xml:space="preserve">Чому у Франції фашисти не змогли прийти до влади, а в Італії досягли успіху? </w:t>
      </w:r>
    </w:p>
    <w:p w:rsidR="005332C2" w:rsidRPr="005332C2" w:rsidRDefault="005332C2" w:rsidP="005332C2">
      <w:pPr>
        <w:ind w:firstLine="284"/>
        <w:jc w:val="both"/>
        <w:rPr>
          <w:i/>
          <w:sz w:val="28"/>
          <w:szCs w:val="28"/>
          <w:lang w:val="uk-UA"/>
        </w:rPr>
      </w:pPr>
    </w:p>
    <w:p w:rsidR="00A40E46" w:rsidRPr="005332C2" w:rsidRDefault="005332C2" w:rsidP="005332C2">
      <w:pPr>
        <w:pStyle w:val="a3"/>
        <w:numPr>
          <w:ilvl w:val="0"/>
          <w:numId w:val="5"/>
        </w:numPr>
        <w:ind w:left="0" w:firstLine="284"/>
        <w:jc w:val="both"/>
        <w:rPr>
          <w:i/>
          <w:sz w:val="28"/>
          <w:szCs w:val="28"/>
          <w:lang w:val="uk-UA"/>
        </w:rPr>
      </w:pPr>
      <w:r w:rsidRPr="005332C2">
        <w:rPr>
          <w:i/>
          <w:sz w:val="28"/>
          <w:szCs w:val="28"/>
          <w:lang w:val="uk-UA"/>
        </w:rPr>
        <w:t>Назвіть причини перемоги більшовиків у громадянській війні.</w:t>
      </w:r>
    </w:p>
    <w:p w:rsidR="005332C2" w:rsidRPr="005332C2" w:rsidRDefault="005332C2" w:rsidP="005332C2">
      <w:pPr>
        <w:ind w:firstLine="284"/>
        <w:jc w:val="both"/>
        <w:rPr>
          <w:i/>
          <w:sz w:val="28"/>
          <w:szCs w:val="28"/>
          <w:lang w:val="uk-UA"/>
        </w:rPr>
      </w:pPr>
    </w:p>
    <w:p w:rsidR="00A40E46" w:rsidRPr="008C0895" w:rsidRDefault="005332C2" w:rsidP="005332C2">
      <w:pPr>
        <w:pStyle w:val="a3"/>
        <w:numPr>
          <w:ilvl w:val="0"/>
          <w:numId w:val="5"/>
        </w:numPr>
        <w:ind w:left="0" w:firstLine="284"/>
        <w:jc w:val="both"/>
        <w:rPr>
          <w:i/>
          <w:sz w:val="28"/>
          <w:szCs w:val="28"/>
          <w:lang w:val="uk-UA"/>
        </w:rPr>
      </w:pPr>
      <w:r w:rsidRPr="005332C2">
        <w:rPr>
          <w:i/>
          <w:sz w:val="28"/>
          <w:szCs w:val="28"/>
          <w:shd w:val="clear" w:color="auto" w:fill="FFFFFF"/>
          <w:lang w:val="uk-UA"/>
        </w:rPr>
        <w:t>Що сприяло пере</w:t>
      </w:r>
      <w:r w:rsidR="00860DAB">
        <w:rPr>
          <w:i/>
          <w:sz w:val="28"/>
          <w:szCs w:val="28"/>
          <w:shd w:val="clear" w:color="auto" w:fill="FFFFFF"/>
          <w:lang w:val="uk-UA"/>
        </w:rPr>
        <w:t>мозі більшовицького перевороту у</w:t>
      </w:r>
      <w:r w:rsidRPr="005332C2">
        <w:rPr>
          <w:i/>
          <w:sz w:val="28"/>
          <w:szCs w:val="28"/>
          <w:shd w:val="clear" w:color="auto" w:fill="FFFFFF"/>
          <w:lang w:val="uk-UA"/>
        </w:rPr>
        <w:t xml:space="preserve"> жовтні 1917 р.?</w:t>
      </w:r>
    </w:p>
    <w:p w:rsidR="008C0895" w:rsidRPr="008C0895" w:rsidRDefault="008C0895" w:rsidP="008C0895">
      <w:pPr>
        <w:pStyle w:val="a3"/>
        <w:ind w:left="284"/>
        <w:jc w:val="both"/>
        <w:rPr>
          <w:i/>
          <w:sz w:val="28"/>
          <w:szCs w:val="28"/>
          <w:lang w:val="uk-UA"/>
        </w:rPr>
      </w:pPr>
    </w:p>
    <w:p w:rsidR="008C0895" w:rsidRPr="008C0895" w:rsidRDefault="008C0895" w:rsidP="005332C2">
      <w:pPr>
        <w:pStyle w:val="a3"/>
        <w:numPr>
          <w:ilvl w:val="0"/>
          <w:numId w:val="5"/>
        </w:numPr>
        <w:ind w:left="0" w:firstLine="284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На основі яких факторів країни Антанти розподілили сфери впливу під час інтервенції до радянської Росії? </w:t>
      </w:r>
    </w:p>
    <w:p w:rsidR="008C0895" w:rsidRPr="008C0895" w:rsidRDefault="008C0895" w:rsidP="008C0895">
      <w:pPr>
        <w:jc w:val="both"/>
        <w:rPr>
          <w:i/>
          <w:sz w:val="28"/>
          <w:szCs w:val="28"/>
          <w:lang w:val="uk-UA"/>
        </w:rPr>
      </w:pPr>
    </w:p>
    <w:p w:rsidR="005332C2" w:rsidRPr="005332C2" w:rsidRDefault="005332C2" w:rsidP="005332C2">
      <w:pPr>
        <w:pStyle w:val="a3"/>
        <w:ind w:left="284"/>
        <w:jc w:val="both"/>
        <w:rPr>
          <w:sz w:val="28"/>
          <w:szCs w:val="28"/>
          <w:lang w:val="uk-UA"/>
        </w:rPr>
      </w:pPr>
    </w:p>
    <w:sectPr w:rsidR="005332C2" w:rsidRPr="005332C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66796"/>
    <w:multiLevelType w:val="hybridMultilevel"/>
    <w:tmpl w:val="41CC94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8C0544A"/>
    <w:multiLevelType w:val="hybridMultilevel"/>
    <w:tmpl w:val="533EEC3C"/>
    <w:lvl w:ilvl="0" w:tplc="E69446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3B82ADB"/>
    <w:multiLevelType w:val="hybridMultilevel"/>
    <w:tmpl w:val="F24AA4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823ED5"/>
    <w:multiLevelType w:val="hybridMultilevel"/>
    <w:tmpl w:val="F24AA4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285"/>
    <w:rsid w:val="00040285"/>
    <w:rsid w:val="001A0A06"/>
    <w:rsid w:val="005332C2"/>
    <w:rsid w:val="00860DAB"/>
    <w:rsid w:val="008C0895"/>
    <w:rsid w:val="00A40E46"/>
    <w:rsid w:val="00B90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5BC072"/>
  <w15:chartTrackingRefBased/>
  <w15:docId w15:val="{24430A57-8785-41E4-AD70-35D152146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0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2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79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2024-02-23T16:03:00Z</dcterms:created>
  <dcterms:modified xsi:type="dcterms:W3CDTF">2024-03-04T18:10:00Z</dcterms:modified>
</cp:coreProperties>
</file>