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2A3FF" w14:textId="177E642A" w:rsidR="00591240" w:rsidRPr="009D4A1D" w:rsidRDefault="009D4A1D" w:rsidP="000543DD">
      <w:pPr>
        <w:keepNext/>
        <w:keepLines/>
        <w:spacing w:before="400" w:after="120" w:line="247" w:lineRule="auto"/>
        <w:ind w:left="10" w:right="26" w:hanging="10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val="ru-RU"/>
        </w:rPr>
      </w:pPr>
      <w:r w:rsidRPr="009D4A1D">
        <w:rPr>
          <w:rFonts w:ascii="Times New Roman" w:eastAsia="Times New Roman" w:hAnsi="Times New Roman" w:cs="Times New Roman"/>
          <w:color w:val="000000"/>
          <w:sz w:val="40"/>
          <w:szCs w:val="40"/>
          <w:lang w:val="ru-RU"/>
        </w:rPr>
        <w:t>Розділ 3 Якість даних та інформації</w:t>
      </w:r>
    </w:p>
    <w:p w14:paraId="2BFB697F" w14:textId="77777777" w:rsidR="000543DD" w:rsidRPr="000543DD" w:rsidRDefault="009D4A1D" w:rsidP="000543DD">
      <w:pPr>
        <w:spacing w:after="0" w:line="256" w:lineRule="auto"/>
        <w:ind w:left="812" w:right="3097"/>
        <w:rPr>
          <w:rFonts w:ascii="Times New Roman" w:eastAsia="Cambria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0543DD"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Цілі навчання </w:t>
      </w:r>
    </w:p>
    <w:p w14:paraId="670AEDDF" w14:textId="77777777" w:rsidR="000543DD" w:rsidRPr="000543DD" w:rsidRDefault="000543DD" w:rsidP="000543DD">
      <w:pPr>
        <w:spacing w:after="63" w:line="256" w:lineRule="auto"/>
        <w:ind w:left="-90"/>
        <w:rPr>
          <w:rFonts w:ascii="Times New Roman" w:eastAsia="Cambria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Cambria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295481D1" w14:textId="77777777" w:rsidR="000543DD" w:rsidRPr="000543DD" w:rsidRDefault="000543DD" w:rsidP="000543DD">
      <w:pPr>
        <w:spacing w:after="90" w:line="240" w:lineRule="auto"/>
        <w:ind w:left="-90" w:hanging="336"/>
        <w:rPr>
          <w:rFonts w:ascii="Times New Roman" w:eastAsia="Cambria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Arial" w:hAnsi="Times New Roman" w:cs="Times New Roman"/>
          <w:color w:val="000000"/>
          <w:sz w:val="28"/>
          <w:szCs w:val="28"/>
          <w:lang w:val="ru-RU"/>
        </w:rPr>
        <w:t xml:space="preserve">Вміти </w:t>
      </w:r>
      <w:r w:rsidRPr="000543DD">
        <w:rPr>
          <w:rFonts w:ascii="Times New Roman" w:eastAsia="Cambria" w:hAnsi="Times New Roman" w:cs="Times New Roman"/>
          <w:color w:val="000000"/>
          <w:sz w:val="28"/>
          <w:szCs w:val="28"/>
          <w:lang w:val="ru-RU"/>
        </w:rPr>
        <w:t xml:space="preserve">обговорювати взаємозв'язок між медичними даними та медичною інформацією. </w:t>
      </w:r>
    </w:p>
    <w:p w14:paraId="2A0507CB" w14:textId="77777777" w:rsidR="000543DD" w:rsidRPr="000543DD" w:rsidRDefault="000543DD" w:rsidP="000543DD">
      <w:pPr>
        <w:spacing w:after="0" w:line="278" w:lineRule="auto"/>
        <w:ind w:left="-90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Arial" w:hAnsi="Times New Roman" w:cs="Times New Roman"/>
          <w:color w:val="000000"/>
          <w:sz w:val="28"/>
          <w:szCs w:val="28"/>
          <w:lang w:val="ru-RU"/>
        </w:rPr>
        <w:t xml:space="preserve">Вміти </w:t>
      </w:r>
      <w:r w:rsidRPr="000543DD">
        <w:rPr>
          <w:rFonts w:ascii="Times New Roman" w:eastAsia="Cambria" w:hAnsi="Times New Roman" w:cs="Times New Roman"/>
          <w:color w:val="000000"/>
          <w:sz w:val="28"/>
          <w:szCs w:val="28"/>
          <w:lang w:val="ru-RU"/>
        </w:rPr>
        <w:t xml:space="preserve">визначати проблеми, пов'язані з низькою якістю даних у сфері охорони здоров'я. Вміти визначати характеристики якості даних. </w:t>
      </w:r>
    </w:p>
    <w:p w14:paraId="1E08BA8F" w14:textId="77777777" w:rsidR="000543DD" w:rsidRPr="000543DD" w:rsidRDefault="000543DD" w:rsidP="000543DD">
      <w:pPr>
        <w:spacing w:after="9" w:line="240" w:lineRule="auto"/>
        <w:ind w:left="-90" w:hanging="336"/>
        <w:jc w:val="both"/>
        <w:rPr>
          <w:rFonts w:ascii="Times New Roman" w:eastAsia="Cambria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Arial" w:hAnsi="Times New Roman" w:cs="Times New Roman"/>
          <w:color w:val="000000"/>
          <w:sz w:val="28"/>
          <w:szCs w:val="28"/>
          <w:lang w:val="ru-RU"/>
        </w:rPr>
        <w:t xml:space="preserve">Вміти </w:t>
      </w:r>
      <w:r w:rsidRPr="000543DD">
        <w:rPr>
          <w:rFonts w:ascii="Times New Roman" w:eastAsia="Cambria" w:hAnsi="Times New Roman" w:cs="Times New Roman"/>
          <w:color w:val="000000"/>
          <w:sz w:val="28"/>
          <w:szCs w:val="28"/>
          <w:lang w:val="ru-RU"/>
        </w:rPr>
        <w:t xml:space="preserve">обговорювати проблеми, пов'язані з вимірюванням та забезпеченням якості даних у сфері охорони здоров'я. </w:t>
      </w:r>
    </w:p>
    <w:p w14:paraId="1572A400" w14:textId="4FE9C22F" w:rsidR="00591240" w:rsidRPr="000543DD" w:rsidRDefault="00591240">
      <w:pPr>
        <w:spacing w:after="0" w:line="256" w:lineRule="auto"/>
        <w:ind w:left="10" w:right="26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572A409" w14:textId="3AEAB632" w:rsidR="00591240" w:rsidRPr="000543DD" w:rsidRDefault="009D4A1D" w:rsidP="000543DD">
      <w:pPr>
        <w:spacing w:after="241" w:line="256" w:lineRule="auto"/>
        <w:ind w:left="10" w:right="26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43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Проблема з неякісними даними </w:t>
      </w:r>
    </w:p>
    <w:p w14:paraId="1572A40A" w14:textId="77777777" w:rsidR="00591240" w:rsidRPr="000543DD" w:rsidRDefault="009D4A1D">
      <w:p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Організація охорони здоров'я не може мати якісну медичну інформацію, не переконавшись, що вона володіє якісними даними про стан здоров'я. </w:t>
      </w:r>
    </w:p>
    <w:p w14:paraId="1572A40B" w14:textId="77777777" w:rsidR="00591240" w:rsidRPr="000543DD" w:rsidRDefault="009D4A1D">
      <w:pPr>
        <w:spacing w:after="0" w:line="256" w:lineRule="auto"/>
        <w:ind w:left="10" w:right="26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572A40C" w14:textId="77777777" w:rsidR="00591240" w:rsidRPr="000543DD" w:rsidRDefault="009D4A1D">
      <w:p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Інститут медичних записів (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MRI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) визначив 5 основних функцій, на які негативно впливає неякісна документація (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MRI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2004). </w:t>
      </w:r>
    </w:p>
    <w:p w14:paraId="1572A40D" w14:textId="77777777" w:rsidR="00591240" w:rsidRPr="000543DD" w:rsidRDefault="009D4A1D">
      <w:pPr>
        <w:numPr>
          <w:ilvl w:val="0"/>
          <w:numId w:val="1"/>
        </w:num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безпеку пацієнтів впливає недостатня інформація, нерозбірливі записи, неправильне тлумачення та недостатня інтероперабельність. </w:t>
      </w:r>
    </w:p>
    <w:p w14:paraId="1572A40E" w14:textId="77777777" w:rsidR="00591240" w:rsidRPr="000543DD" w:rsidRDefault="009D4A1D">
      <w:pPr>
        <w:numPr>
          <w:ilvl w:val="0"/>
          <w:numId w:val="1"/>
        </w:num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Громадська безпека, яка є основним компонентом громадського здоров'я, знижується через неможливість скоординованого і своєчасного збору інформації на рівні постачальників послуг у відповідь на епідемії та загрозу тероризму. </w:t>
      </w:r>
    </w:p>
    <w:p w14:paraId="1572A40F" w14:textId="77777777" w:rsidR="00591240" w:rsidRPr="000543DD" w:rsidRDefault="009D4A1D">
      <w:pPr>
        <w:numPr>
          <w:ilvl w:val="0"/>
          <w:numId w:val="1"/>
        </w:num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безперервність догляду за пацієнтами негативно впливає брак інформації, якою можуть обмінюватися медичні працівники. </w:t>
      </w:r>
    </w:p>
    <w:p w14:paraId="1572A410" w14:textId="77777777" w:rsidR="00591240" w:rsidRPr="000543DD" w:rsidRDefault="009D4A1D">
      <w:pPr>
        <w:numPr>
          <w:ilvl w:val="0"/>
          <w:numId w:val="1"/>
        </w:num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Це негативно впливає на економіку охорони здоров'я, оскільки витрати на збір інформації та створення звітів наразі оцінюються у понад 50 мільярдів доларів США щорічно. </w:t>
      </w:r>
    </w:p>
    <w:p w14:paraId="1572A411" w14:textId="77777777" w:rsidR="00591240" w:rsidRPr="000543DD" w:rsidRDefault="009D4A1D">
      <w:pPr>
        <w:numPr>
          <w:ilvl w:val="0"/>
          <w:numId w:val="1"/>
        </w:num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клінічні дослідження та аналіз результатів негативно впливає відсутність уніфікованого збору інформації, необхідної для полегшення отримання даних з рутинної документації з догляду за пацієнтами. </w:t>
      </w:r>
    </w:p>
    <w:p w14:paraId="1572A412" w14:textId="77777777" w:rsidR="00591240" w:rsidRPr="000543DD" w:rsidRDefault="009D4A1D">
      <w:pPr>
        <w:spacing w:after="0" w:line="256" w:lineRule="auto"/>
        <w:ind w:left="10" w:right="26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572A413" w14:textId="77777777" w:rsidR="00591240" w:rsidRPr="000543DD" w:rsidRDefault="009D4A1D">
      <w:p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Медична документація складається з двох частин: збір інформації та створення звітів. Для того, щоб мати якісну документацію, необхідно враховувати обидві частини. </w:t>
      </w:r>
    </w:p>
    <w:p w14:paraId="1572A414" w14:textId="77777777" w:rsidR="00591240" w:rsidRPr="000543DD" w:rsidRDefault="009D4A1D">
      <w:pPr>
        <w:spacing w:after="0" w:line="256" w:lineRule="auto"/>
        <w:ind w:left="10" w:right="26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572A415" w14:textId="77777777" w:rsidR="00591240" w:rsidRPr="000543DD" w:rsidRDefault="009D4A1D">
      <w:p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Захоплення інформації - це процес запису репрезентацій людських думок, сприйняття або дій при документуванні догляду за пацієнтом, а також інформації, що генерується пристроями, яка збирається та/або обчислюється про пацієнта в рамках надання медичної допомоги. (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MRI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2004, с. 2) </w:t>
      </w:r>
    </w:p>
    <w:p w14:paraId="1572A416" w14:textId="77777777" w:rsidR="00591240" w:rsidRPr="000543DD" w:rsidRDefault="009D4A1D">
      <w:pPr>
        <w:spacing w:after="0" w:line="256" w:lineRule="auto"/>
        <w:ind w:left="10" w:right="26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6671E760" w14:textId="77777777" w:rsidR="000543DD" w:rsidRDefault="009D4A1D" w:rsidP="000543DD">
      <w:pPr>
        <w:spacing w:after="1013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Формування звіту складається з форматування та/або структурування зібраної інформації. Це процес аналізу, організації та представлення записаної інформації про пацієнта для автентифікації та включення в медичну карту пацієнта. (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MRI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2004, с. 2) </w:t>
      </w:r>
    </w:p>
    <w:p w14:paraId="567C86B4" w14:textId="77777777" w:rsidR="000543DD" w:rsidRDefault="009D4A1D" w:rsidP="000543DD">
      <w:pPr>
        <w:spacing w:after="1013" w:line="247" w:lineRule="auto"/>
        <w:ind w:left="10" w:right="26" w:hanging="1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Забезпечення якості даних та інформації </w:t>
      </w:r>
    </w:p>
    <w:p w14:paraId="3140A172" w14:textId="77777777" w:rsidR="000543DD" w:rsidRDefault="009D4A1D" w:rsidP="000543DD">
      <w:pPr>
        <w:spacing w:after="1013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Дані можна вважати високоякісними лише тоді, коли вони відповідають визнаному стандарту.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 сьогодні не існує загальновизнаного набору стандартів якості даних у сфері охорони здоров'я.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Одна з причин полягає в тому, що якість даних, необхідних у будь-якій ситуації, залежить від того, для чого будуть використовуватися дані або інформація, що надходить з них. </w:t>
      </w:r>
    </w:p>
    <w:p w14:paraId="1572A420" w14:textId="7FEFE567" w:rsidR="00591240" w:rsidRPr="000543DD" w:rsidRDefault="009D4A1D" w:rsidP="000543DD">
      <w:pPr>
        <w:spacing w:after="1013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Дві організації опублікували рекомендації щодо стандартів якості даних:  </w:t>
      </w:r>
    </w:p>
    <w:p w14:paraId="1572A421" w14:textId="1BD4BCCD" w:rsidR="00591240" w:rsidRPr="000543DD" w:rsidRDefault="009D4A1D">
      <w:pPr>
        <w:spacing w:after="178" w:line="249" w:lineRule="auto"/>
        <w:ind w:left="10" w:right="26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MRI</w:t>
      </w: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Інститут медичних записів)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; та </w:t>
      </w: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AHIMA</w:t>
      </w: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Американська асоціація управління медичною інформацією)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1572A422" w14:textId="77777777" w:rsidR="00591240" w:rsidRPr="000543DD" w:rsidRDefault="009D4A1D">
      <w:pPr>
        <w:keepNext/>
        <w:keepLines/>
        <w:spacing w:before="320" w:after="80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 xml:space="preserve">МРТ Принципи ведення медичної документації </w:t>
      </w:r>
    </w:p>
    <w:p w14:paraId="1572A423" w14:textId="77777777" w:rsidR="00591240" w:rsidRPr="000543DD" w:rsidRDefault="009D4A1D">
      <w:pPr>
        <w:spacing w:after="82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Визначено ключові принципи, яких повинні дотримуватися інформаційні системи охорони здоров'я (та політики, що їх супроводжують): </w:t>
      </w:r>
    </w:p>
    <w:p w14:paraId="1572A424" w14:textId="77777777" w:rsidR="00591240" w:rsidRPr="000543DD" w:rsidRDefault="009D4A1D">
      <w:pPr>
        <w:spacing w:after="76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Унікальна ідентифікація пацієнта повинна бути забезпечена в межах і між системами медичної документації. </w:t>
      </w:r>
    </w:p>
    <w:p w14:paraId="1572A425" w14:textId="4B5BC031" w:rsidR="00591240" w:rsidRPr="000543DD" w:rsidRDefault="009D4A1D">
      <w:pPr>
        <w:spacing w:after="36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Медична документація повинна бути точною та послідовною. </w:t>
      </w:r>
    </w:p>
    <w:p w14:paraId="1572A426" w14:textId="77777777" w:rsidR="00591240" w:rsidRPr="000543DD" w:rsidRDefault="009D4A1D">
      <w:pPr>
        <w:numPr>
          <w:ilvl w:val="0"/>
          <w:numId w:val="2"/>
        </w:numPr>
        <w:spacing w:after="36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Готово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572A427" w14:textId="77777777" w:rsidR="00591240" w:rsidRPr="000543DD" w:rsidRDefault="009D4A1D">
      <w:pPr>
        <w:numPr>
          <w:ilvl w:val="0"/>
          <w:numId w:val="2"/>
        </w:numPr>
        <w:spacing w:after="31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Вчасно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572A428" w14:textId="77777777" w:rsidR="00591240" w:rsidRPr="000543DD" w:rsidRDefault="009D4A1D">
      <w:pPr>
        <w:numPr>
          <w:ilvl w:val="0"/>
          <w:numId w:val="2"/>
        </w:numPr>
        <w:spacing w:after="40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Сумісність з різними типами систем документації. </w:t>
      </w:r>
    </w:p>
    <w:p w14:paraId="1572A429" w14:textId="77777777" w:rsidR="00591240" w:rsidRPr="000543DD" w:rsidRDefault="009D4A1D">
      <w:pPr>
        <w:numPr>
          <w:ilvl w:val="0"/>
          <w:numId w:val="2"/>
        </w:numPr>
        <w:spacing w:after="76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Доступні в будь-який час і в будь-якому місці, де потрібна допомога пацієнту. </w:t>
      </w: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Піддається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аудиту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14:paraId="1572A42A" w14:textId="65AB3226" w:rsidR="00591240" w:rsidRPr="000543DD" w:rsidRDefault="009D4A1D">
      <w:p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забезпечити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конфіденційну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безпечну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автентифікацію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підзвітність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[MRI, 2004, с.3]. </w:t>
      </w:r>
    </w:p>
    <w:p w14:paraId="231D32A2" w14:textId="77777777" w:rsidR="000543DD" w:rsidRDefault="009D4A1D" w:rsidP="000543DD">
      <w:pPr>
        <w:spacing w:after="0" w:line="256" w:lineRule="auto"/>
        <w:ind w:left="10" w:right="26" w:hanging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572A42F" w14:textId="439AC24F" w:rsidR="00591240" w:rsidRPr="000543DD" w:rsidRDefault="009D4A1D" w:rsidP="000543DD">
      <w:pPr>
        <w:spacing w:after="0" w:line="256" w:lineRule="auto"/>
        <w:ind w:left="10" w:right="26" w:hanging="10"/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 xml:space="preserve">Модель якості даних </w:t>
      </w:r>
      <w:r w:rsidRPr="000543DD">
        <w:rPr>
          <w:rFonts w:ascii="Times New Roman" w:eastAsia="Times New Roman" w:hAnsi="Times New Roman" w:cs="Times New Roman"/>
          <w:color w:val="434343"/>
          <w:sz w:val="28"/>
          <w:szCs w:val="28"/>
        </w:rPr>
        <w:t>AHIMA</w:t>
      </w:r>
      <w:r w:rsidRPr="000543DD"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 xml:space="preserve"> </w:t>
      </w:r>
    </w:p>
    <w:p w14:paraId="1572A430" w14:textId="77777777" w:rsidR="00591240" w:rsidRPr="000543DD" w:rsidRDefault="009D4A1D">
      <w:pPr>
        <w:spacing w:after="0" w:line="256" w:lineRule="auto"/>
        <w:ind w:left="10" w:right="26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572A431" w14:textId="77777777" w:rsidR="00591240" w:rsidRPr="000543DD" w:rsidRDefault="009D4A1D">
      <w:pPr>
        <w:spacing w:after="0" w:line="256" w:lineRule="auto"/>
        <w:ind w:left="10" w:right="2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hAnsi="Times New Roman" w:cs="Times New Roman"/>
          <w:sz w:val="28"/>
          <w:szCs w:val="28"/>
        </w:rPr>
        <w:object w:dxaOrig="3679" w:dyaOrig="4167" w14:anchorId="1572A489">
          <v:rect id="rectole0000000000" o:spid="_x0000_i1025" style="width:184.25pt;height:208.6pt" o:ole="" o:preferrelative="t" stroked="f">
            <v:imagedata r:id="rId5" o:title=""/>
          </v:rect>
          <o:OLEObject Type="Embed" ProgID="StaticMetafile" ShapeID="rectole0000000000" DrawAspect="Content" ObjectID="_1771053569" r:id="rId6"/>
        </w:objec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572A432" w14:textId="77777777" w:rsidR="00591240" w:rsidRPr="000543DD" w:rsidRDefault="009D4A1D">
      <w:pPr>
        <w:spacing w:after="86" w:line="264" w:lineRule="auto"/>
        <w:ind w:left="10" w:right="2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Рисунок 3.1 Модель управління якістю даних </w:t>
      </w: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AHIMA</w:t>
      </w: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. </w:t>
      </w:r>
    </w:p>
    <w:p w14:paraId="1572A433" w14:textId="77777777" w:rsidR="00591240" w:rsidRPr="000543DD" w:rsidRDefault="009D4A1D">
      <w:pPr>
        <w:spacing w:after="49" w:line="256" w:lineRule="auto"/>
        <w:ind w:left="10" w:right="2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Джерело: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AHIMA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Робоча група з управління якістю даних, 1998. </w:t>
      </w:r>
    </w:p>
    <w:p w14:paraId="1572A434" w14:textId="77777777" w:rsidR="00591240" w:rsidRPr="000543DD" w:rsidRDefault="009D4A1D">
      <w:pPr>
        <w:spacing w:after="0" w:line="256" w:lineRule="auto"/>
        <w:ind w:left="10" w:right="2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572A435" w14:textId="77777777" w:rsidR="00591240" w:rsidRPr="000543DD" w:rsidRDefault="009D4A1D">
      <w:pPr>
        <w:spacing w:after="74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Загальним виміром якості даних про охорону здоров'я згідно з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AHIMA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є наступні: </w:t>
      </w:r>
    </w:p>
    <w:p w14:paraId="1572A436" w14:textId="73AFCAEC" w:rsidR="00591240" w:rsidRPr="000543DD" w:rsidRDefault="009D4A1D">
      <w:pPr>
        <w:spacing w:after="82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Точність даних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Дані, які відображають правильні, дійсні значення, є точними. Приклади неточних даних: друкарські помилки та неправильне написання. </w:t>
      </w:r>
    </w:p>
    <w:p w14:paraId="1572A437" w14:textId="3A08A7E3" w:rsidR="00591240" w:rsidRPr="000543DD" w:rsidRDefault="009D4A1D">
      <w:pPr>
        <w:spacing w:after="77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Доступність даних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Дані, які не доступні для осіб, що приймають рішення і потребують їх, не приносять користі. </w:t>
      </w:r>
    </w:p>
    <w:p w14:paraId="1572A438" w14:textId="791D7585" w:rsidR="00591240" w:rsidRPr="000543DD" w:rsidRDefault="009D4A1D">
      <w:pPr>
        <w:spacing w:after="82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>Повнота</w:t>
      </w:r>
      <w:r w:rsidRPr="000543DD">
        <w:rPr>
          <w:rFonts w:ascii="Times New Roman" w:eastAsia="Segoe UI Symbol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даних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Всі дані, необхідні для конкретного використання, повинні бути присутніми і доступними для користувача. </w:t>
      </w:r>
    </w:p>
    <w:p w14:paraId="1572A439" w14:textId="7A326926" w:rsidR="00591240" w:rsidRPr="000543DD" w:rsidRDefault="009D4A1D">
      <w:pPr>
        <w:spacing w:after="77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Узгодженість даних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Якісні дані є узгодженими. Використання абревіатури, яка має два різних значення, є гарним прикладом того, як відсутність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узгодженості може призвести до проблем. Приклад: СЛР = серцево-легенева реанімація або комп'ютерна карта пацієнта. </w:t>
      </w:r>
    </w:p>
    <w:p w14:paraId="1572A43A" w14:textId="7AF8BE21" w:rsidR="00591240" w:rsidRPr="000543DD" w:rsidRDefault="009D4A1D">
      <w:pPr>
        <w:spacing w:after="77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Валюта даних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Багато типів медичних даних через певний час стають застарілими. Діагноз пацієнта при госпіталізації часто не збігається з діагнозом, записаним при виписці. </w:t>
      </w:r>
    </w:p>
    <w:p w14:paraId="1572A43B" w14:textId="33A2E469" w:rsidR="00591240" w:rsidRPr="000543DD" w:rsidRDefault="009D4A1D">
      <w:pPr>
        <w:spacing w:after="87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Визначення даних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Необхідно надати чіткі визначення елементів даних, щоб як поточні, так і майбутні користувачі даних розуміли, що вони означають. Одним із способів надання чітких визначень даних є використання </w:t>
      </w:r>
      <w:r w:rsidRPr="000543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словників даних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1572A43C" w14:textId="0B2163B1" w:rsidR="00591240" w:rsidRPr="000543DD" w:rsidRDefault="009D4A1D">
      <w:pPr>
        <w:spacing w:after="82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Гранулярність даних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Іноді називається </w:t>
      </w:r>
      <w:r w:rsidRPr="000543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атомарністю даних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Це означає окремі елементи даних у тому сенсі, що вони не можуть бути далі розділені. Гранулярність пов'язана з метою, для якої збираються дані. </w:t>
      </w:r>
    </w:p>
    <w:p w14:paraId="1572A43D" w14:textId="1AFA4516" w:rsidR="00591240" w:rsidRPr="000543DD" w:rsidRDefault="009D4A1D">
      <w:pPr>
        <w:spacing w:after="77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Точність даних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Точність означає, наскільки близьким до фактичного розміру, ваги або іншого стандарту є конкретний вимір.  </w:t>
      </w:r>
    </w:p>
    <w:p w14:paraId="1572A43E" w14:textId="77777777" w:rsidR="00591240" w:rsidRPr="000543DD" w:rsidRDefault="009D4A1D">
      <w:pPr>
        <w:spacing w:after="82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Релевантність даних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Дані повинні відповідати меті, для якої вони збираються. Приклад: ми можемо зібрати дуже точні та своєчасні дані про колірні вподобання пацієнта або вибір перукаря, але чи має це відношення до лікування пацієнта? </w:t>
      </w:r>
    </w:p>
    <w:p w14:paraId="1572A43F" w14:textId="0E3910EC" w:rsidR="00591240" w:rsidRPr="000543DD" w:rsidRDefault="009D4A1D">
      <w:p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Своєчасність даних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Своєчасність є критично важливим аспектом якості багатьох типів даних у сфері охорони здоров'я. Наприклад, критичні лабораторні показники повинні бути доступні медичному працівнику вчасно. Не після виписки пацієнта. </w:t>
      </w:r>
    </w:p>
    <w:p w14:paraId="1572A440" w14:textId="77777777" w:rsidR="00591240" w:rsidRPr="000543DD" w:rsidRDefault="009D4A1D">
      <w:pPr>
        <w:keepNext/>
        <w:keepLines/>
        <w:spacing w:before="360" w:after="120" w:line="244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Типи та причини помилок даних </w:t>
      </w:r>
    </w:p>
    <w:p w14:paraId="1572A441" w14:textId="77777777" w:rsidR="00591240" w:rsidRPr="000543DD" w:rsidRDefault="009D4A1D">
      <w:p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Помилки даних - це невідповідність даних встановленим стандартам якості. </w:t>
      </w:r>
    </w:p>
    <w:p w14:paraId="1572A442" w14:textId="77777777" w:rsidR="00591240" w:rsidRPr="000543DD" w:rsidRDefault="009D4A1D">
      <w:pPr>
        <w:spacing w:after="0" w:line="256" w:lineRule="auto"/>
        <w:ind w:left="10" w:right="26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572A443" w14:textId="77777777" w:rsidR="00591240" w:rsidRPr="000543DD" w:rsidRDefault="009D4A1D">
      <w:pPr>
        <w:spacing w:after="3" w:line="256" w:lineRule="auto"/>
        <w:ind w:left="10" w:right="26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Таблиця 3.1. Деякі причини низької якості даних про охорону здоров'я </w:t>
      </w:r>
    </w:p>
    <w:tbl>
      <w:tblPr>
        <w:tblW w:w="9630" w:type="dxa"/>
        <w:tblInd w:w="7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950"/>
      </w:tblGrid>
      <w:tr w:rsidR="00591240" w:rsidRPr="000543DD" w14:paraId="1572A446" w14:textId="77777777" w:rsidTr="000543DD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44" w14:textId="77777777" w:rsidR="00591240" w:rsidRPr="000543DD" w:rsidRDefault="009D4A1D" w:rsidP="000543DD">
            <w:pPr>
              <w:spacing w:after="0" w:line="256" w:lineRule="auto"/>
              <w:ind w:left="26"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3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Систематичний</w:t>
            </w:r>
            <w:proofErr w:type="spellEnd"/>
            <w:r w:rsidRPr="000543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45" w14:textId="77777777" w:rsidR="00591240" w:rsidRPr="000543DD" w:rsidRDefault="009D4A1D" w:rsidP="000543DD">
            <w:pPr>
              <w:tabs>
                <w:tab w:val="left" w:pos="477"/>
              </w:tabs>
              <w:spacing w:after="0" w:line="256" w:lineRule="auto"/>
              <w:ind w:left="27" w:righ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3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Випадковість</w:t>
            </w:r>
            <w:proofErr w:type="spellEnd"/>
            <w:r w:rsidRPr="000543D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591240" w:rsidRPr="000543DD" w14:paraId="1572A449" w14:textId="77777777" w:rsidTr="000543DD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47" w14:textId="77777777" w:rsidR="00591240" w:rsidRPr="000543DD" w:rsidRDefault="009D4A1D" w:rsidP="000543DD">
            <w:pPr>
              <w:spacing w:after="0" w:line="256" w:lineRule="auto"/>
              <w:ind w:left="26" w:righ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Нечіткі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визначення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даних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48" w14:textId="77777777" w:rsidR="00591240" w:rsidRPr="000543DD" w:rsidRDefault="009D4A1D" w:rsidP="000543DD">
            <w:pPr>
              <w:tabs>
                <w:tab w:val="left" w:pos="477"/>
              </w:tabs>
              <w:spacing w:after="0" w:line="256" w:lineRule="auto"/>
              <w:ind w:left="27" w:right="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t xml:space="preserve">Нерозбірливий почерк у джерелі даних. </w:t>
            </w:r>
          </w:p>
        </w:tc>
      </w:tr>
      <w:tr w:rsidR="00591240" w:rsidRPr="000543DD" w14:paraId="1572A44C" w14:textId="77777777" w:rsidTr="000543DD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4A" w14:textId="77777777" w:rsidR="00591240" w:rsidRPr="000543DD" w:rsidRDefault="009D4A1D" w:rsidP="000543DD">
            <w:pPr>
              <w:spacing w:after="0" w:line="256" w:lineRule="auto"/>
              <w:ind w:left="26" w:right="1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t xml:space="preserve">Нечіткі інструкції зі збору даних.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4B" w14:textId="77777777" w:rsidR="00591240" w:rsidRPr="000543DD" w:rsidRDefault="009D4A1D" w:rsidP="000543DD">
            <w:pPr>
              <w:tabs>
                <w:tab w:val="left" w:pos="477"/>
              </w:tabs>
              <w:spacing w:after="0" w:line="256" w:lineRule="auto"/>
              <w:ind w:left="27" w:right="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Помилки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набору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тексту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91240" w:rsidRPr="000543DD" w14:paraId="1572A44F" w14:textId="77777777" w:rsidTr="000543DD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4D" w14:textId="77777777" w:rsidR="00591240" w:rsidRPr="000543DD" w:rsidRDefault="009D4A1D" w:rsidP="000543DD">
            <w:pPr>
              <w:spacing w:after="0" w:line="256" w:lineRule="auto"/>
              <w:ind w:left="26" w:righ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Поганий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дизайн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інтерфейсу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4E" w14:textId="77777777" w:rsidR="00591240" w:rsidRPr="000543DD" w:rsidRDefault="009D4A1D" w:rsidP="000543DD">
            <w:pPr>
              <w:tabs>
                <w:tab w:val="left" w:pos="477"/>
              </w:tabs>
              <w:spacing w:after="0" w:line="256" w:lineRule="auto"/>
              <w:ind w:left="27" w:right="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Відсутність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мотивації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91240" w:rsidRPr="000543DD" w14:paraId="1572A452" w14:textId="77777777" w:rsidTr="000543DD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50" w14:textId="77777777" w:rsidR="00591240" w:rsidRPr="000543DD" w:rsidRDefault="009D4A1D" w:rsidP="000543DD">
            <w:pPr>
              <w:spacing w:after="0" w:line="256" w:lineRule="auto"/>
              <w:ind w:left="26" w:righ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Помилки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програмування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51" w14:textId="77777777" w:rsidR="00591240" w:rsidRPr="000543DD" w:rsidRDefault="009D4A1D" w:rsidP="000543DD">
            <w:pPr>
              <w:tabs>
                <w:tab w:val="left" w:pos="477"/>
              </w:tabs>
              <w:spacing w:after="0" w:line="256" w:lineRule="auto"/>
              <w:ind w:left="27" w:right="11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Часта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плинність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кадрів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91240" w:rsidRPr="000543DD" w14:paraId="1572A455" w14:textId="77777777" w:rsidTr="000543DD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53" w14:textId="77777777" w:rsidR="00591240" w:rsidRPr="000543DD" w:rsidRDefault="009D4A1D" w:rsidP="000543DD">
            <w:pPr>
              <w:spacing w:after="0" w:line="256" w:lineRule="auto"/>
              <w:ind w:left="26" w:righ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Неповне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джерело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даних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54" w14:textId="77777777" w:rsidR="00591240" w:rsidRPr="000543DD" w:rsidRDefault="009D4A1D" w:rsidP="000543DD">
            <w:pPr>
              <w:tabs>
                <w:tab w:val="left" w:pos="477"/>
              </w:tabs>
              <w:spacing w:after="0" w:line="256" w:lineRule="auto"/>
              <w:ind w:left="27" w:right="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t xml:space="preserve">Помилки обчислень (не вбудовані в системи) </w:t>
            </w:r>
          </w:p>
        </w:tc>
      </w:tr>
      <w:tr w:rsidR="00591240" w:rsidRPr="000543DD" w14:paraId="1572A458" w14:textId="77777777" w:rsidTr="000543DD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56" w14:textId="77777777" w:rsidR="00591240" w:rsidRPr="000543DD" w:rsidRDefault="009D4A1D" w:rsidP="000543DD">
            <w:pPr>
              <w:spacing w:after="0" w:line="256" w:lineRule="auto"/>
              <w:ind w:left="26" w:right="1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t xml:space="preserve">Невідповідний формат даних у джерелі 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57" w14:textId="77777777" w:rsidR="00591240" w:rsidRPr="000543DD" w:rsidRDefault="00591240" w:rsidP="000543DD">
            <w:pPr>
              <w:tabs>
                <w:tab w:val="left" w:pos="477"/>
              </w:tabs>
              <w:spacing w:line="256" w:lineRule="auto"/>
              <w:ind w:left="27" w:right="11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</w:tr>
      <w:tr w:rsidR="00591240" w:rsidRPr="000543DD" w14:paraId="1572A45B" w14:textId="77777777" w:rsidTr="000543DD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59" w14:textId="77777777" w:rsidR="00591240" w:rsidRPr="000543DD" w:rsidRDefault="009D4A1D" w:rsidP="000543DD">
            <w:pPr>
              <w:spacing w:after="0" w:line="256" w:lineRule="auto"/>
              <w:ind w:left="26" w:right="1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Словник даних відсутній або недоступний.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5A" w14:textId="77777777" w:rsidR="00591240" w:rsidRPr="000543DD" w:rsidRDefault="009D4A1D" w:rsidP="000543DD">
            <w:pPr>
              <w:tabs>
                <w:tab w:val="left" w:pos="477"/>
              </w:tabs>
              <w:spacing w:after="0" w:line="256" w:lineRule="auto"/>
              <w:ind w:left="27" w:right="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91240" w:rsidRPr="000543DD" w14:paraId="1572A45E" w14:textId="77777777" w:rsidTr="000543DD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5C" w14:textId="77777777" w:rsidR="00591240" w:rsidRPr="000543DD" w:rsidRDefault="009D4A1D" w:rsidP="000543DD">
            <w:pPr>
              <w:spacing w:after="0" w:line="256" w:lineRule="auto"/>
              <w:ind w:left="26" w:righ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Словник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даних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не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дотримується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5D" w14:textId="77777777" w:rsidR="00591240" w:rsidRPr="000543DD" w:rsidRDefault="009D4A1D" w:rsidP="000543DD">
            <w:pPr>
              <w:tabs>
                <w:tab w:val="left" w:pos="477"/>
              </w:tabs>
              <w:spacing w:after="0" w:line="256" w:lineRule="auto"/>
              <w:ind w:left="27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91240" w:rsidRPr="000543DD" w14:paraId="1572A461" w14:textId="77777777" w:rsidTr="000543DD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5F" w14:textId="77777777" w:rsidR="00591240" w:rsidRPr="000543DD" w:rsidRDefault="009D4A1D" w:rsidP="000543DD">
            <w:pPr>
              <w:spacing w:after="0" w:line="256" w:lineRule="auto"/>
              <w:ind w:left="26" w:right="1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Не дотримуються керівних принципів </w:t>
            </w: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або </w:t>
            </w: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протоколів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60" w14:textId="77777777" w:rsidR="00591240" w:rsidRPr="000543DD" w:rsidRDefault="009D4A1D" w:rsidP="000543DD">
            <w:pPr>
              <w:tabs>
                <w:tab w:val="left" w:pos="477"/>
              </w:tabs>
              <w:spacing w:after="0" w:line="256" w:lineRule="auto"/>
              <w:ind w:left="27" w:right="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91240" w:rsidRPr="000543DD" w14:paraId="1572A464" w14:textId="77777777" w:rsidTr="000543DD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62" w14:textId="77777777" w:rsidR="00591240" w:rsidRPr="000543DD" w:rsidRDefault="009D4A1D" w:rsidP="000543DD">
            <w:pPr>
              <w:spacing w:after="0" w:line="256" w:lineRule="auto"/>
              <w:ind w:left="26" w:right="17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Відсутність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достатньої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перевірки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>даних</w:t>
            </w:r>
            <w:proofErr w:type="spellEnd"/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63" w14:textId="77777777" w:rsidR="00591240" w:rsidRPr="000543DD" w:rsidRDefault="009D4A1D" w:rsidP="000543DD">
            <w:pPr>
              <w:tabs>
                <w:tab w:val="left" w:pos="477"/>
              </w:tabs>
              <w:spacing w:after="0" w:line="256" w:lineRule="auto"/>
              <w:ind w:left="27" w:righ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91240" w:rsidRPr="000543DD" w14:paraId="1572A467" w14:textId="77777777" w:rsidTr="000543DD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65" w14:textId="77777777" w:rsidR="00591240" w:rsidRPr="000543DD" w:rsidRDefault="009D4A1D" w:rsidP="000543DD">
            <w:pPr>
              <w:spacing w:after="0" w:line="256" w:lineRule="auto"/>
              <w:ind w:left="26" w:right="175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t xml:space="preserve">Відсутня система виправлення виявлених помилок у даних 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66" w14:textId="77777777" w:rsidR="00591240" w:rsidRPr="000543DD" w:rsidRDefault="009D4A1D" w:rsidP="000543DD">
            <w:pPr>
              <w:tabs>
                <w:tab w:val="left" w:pos="477"/>
              </w:tabs>
              <w:spacing w:after="0" w:line="256" w:lineRule="auto"/>
              <w:ind w:left="27" w:right="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  <w:tr w:rsidR="00591240" w:rsidRPr="000543DD" w14:paraId="1572A46B" w14:textId="77777777" w:rsidTr="000543DD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68" w14:textId="77777777" w:rsidR="00591240" w:rsidRPr="000543DD" w:rsidRDefault="009D4A1D" w:rsidP="000543DD">
            <w:pPr>
              <w:tabs>
                <w:tab w:val="center" w:pos="851"/>
                <w:tab w:val="center" w:pos="1618"/>
                <w:tab w:val="center" w:pos="2525"/>
                <w:tab w:val="right" w:pos="3471"/>
              </w:tabs>
              <w:spacing w:after="0" w:line="256" w:lineRule="auto"/>
              <w:ind w:left="26" w:right="175"/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t xml:space="preserve">Відсутність </w:t>
            </w: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контролю </w:t>
            </w: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за </w:t>
            </w: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tab/>
              <w:t xml:space="preserve">дотриманням </w:t>
            </w:r>
          </w:p>
          <w:p w14:paraId="1572A469" w14:textId="77777777" w:rsidR="00591240" w:rsidRPr="000543DD" w:rsidRDefault="009D4A1D" w:rsidP="000543DD">
            <w:pPr>
              <w:spacing w:after="0" w:line="256" w:lineRule="auto"/>
              <w:ind w:left="26" w:right="17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t xml:space="preserve">керівні принципи та визначення даних </w:t>
            </w:r>
          </w:p>
        </w:tc>
        <w:tc>
          <w:tcPr>
            <w:tcW w:w="495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572A46A" w14:textId="77777777" w:rsidR="00591240" w:rsidRPr="000543DD" w:rsidRDefault="009D4A1D" w:rsidP="000543DD">
            <w:pPr>
              <w:tabs>
                <w:tab w:val="left" w:pos="477"/>
              </w:tabs>
              <w:spacing w:after="0" w:line="256" w:lineRule="auto"/>
              <w:ind w:left="27" w:right="1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543DD">
              <w:rPr>
                <w:rFonts w:ascii="Times New Roman" w:eastAsia="Cambria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1572A46C" w14:textId="77777777" w:rsidR="00591240" w:rsidRPr="000543DD" w:rsidRDefault="009D4A1D">
      <w:pPr>
        <w:spacing w:after="19" w:line="240" w:lineRule="auto"/>
        <w:ind w:left="10" w:right="26" w:hanging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Джерело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Arts, </w:t>
      </w: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DeKeiser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&amp; Scheffer, 2002, с. 604.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572A46D" w14:textId="77777777" w:rsidR="00591240" w:rsidRPr="000543DD" w:rsidRDefault="009D4A1D">
      <w:pPr>
        <w:spacing w:after="79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Існує два типи основних причин помилок у даних:  </w:t>
      </w:r>
    </w:p>
    <w:p w14:paraId="1572A46E" w14:textId="3E4ADC7D" w:rsidR="00591240" w:rsidRPr="000543DD" w:rsidRDefault="009D4A1D">
      <w:pPr>
        <w:spacing w:after="77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Систематичні помилки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- це помилки, які можна пояснити недоліком або невідповідністю у дотриманні стандартних операційних процедур або систем.  </w:t>
      </w:r>
    </w:p>
    <w:p w14:paraId="1572A46F" w14:textId="77777777" w:rsidR="00591240" w:rsidRPr="000543DD" w:rsidRDefault="009D4A1D">
      <w:pPr>
        <w:spacing w:after="236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/>
        </w:rPr>
        <w:t xml:space="preserve">Випадкові помилки </w:t>
      </w:r>
      <w:r w:rsidRPr="000543DD">
        <w:rPr>
          <w:rFonts w:ascii="Times New Roman" w:eastAsia="Segoe UI Symbol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це помилки у вимірюванні, які призводять до непослідовності вимірюваних значень при повторних вимірюваннях постійної ознаки або кількості. Якби помилки кодування діагнозу були результатом поганого почерку або помилок транскрипції, вони вважалися б випадковими помилками. До випадкових помилок призводить скоріше неуважність, ніж відсутність підготовки (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Art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DeKeizer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&amp;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Scheffer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2002). </w:t>
      </w:r>
    </w:p>
    <w:p w14:paraId="1572A470" w14:textId="77777777" w:rsidR="00591240" w:rsidRPr="000543DD" w:rsidRDefault="009D4A1D">
      <w:pPr>
        <w:keepNext/>
        <w:keepLines/>
        <w:spacing w:before="320" w:after="80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 xml:space="preserve">Попередження, виявлення та виправлення помилок даних </w:t>
      </w:r>
    </w:p>
    <w:p w14:paraId="1572A471" w14:textId="77777777" w:rsidR="00591240" w:rsidRPr="000543DD" w:rsidRDefault="009D4A1D">
      <w:p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Систематичні та випадкові помилки призводять до неякісних даних та інформації. </w:t>
      </w:r>
    </w:p>
    <w:p w14:paraId="1572A472" w14:textId="77777777" w:rsidR="00591240" w:rsidRPr="000543DD" w:rsidRDefault="009D4A1D">
      <w:p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Помилки, яким не можна запобігти, потрібно виявляти, щоб їх можна було виправити. </w:t>
      </w:r>
    </w:p>
    <w:p w14:paraId="1572A473" w14:textId="77777777" w:rsidR="00591240" w:rsidRPr="000543DD" w:rsidRDefault="009D4A1D">
      <w:pPr>
        <w:spacing w:after="0" w:line="256" w:lineRule="auto"/>
        <w:ind w:left="10" w:right="26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572A474" w14:textId="77777777" w:rsidR="00591240" w:rsidRPr="000543DD" w:rsidRDefault="009D4A1D">
      <w:pPr>
        <w:spacing w:after="231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Концепція забезпечення якості даних у централізованій базі даних охорони здоров'я опублікована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Arts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DeKeizer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та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Scheffer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(2002) наступним чином: </w:t>
      </w:r>
    </w:p>
    <w:p w14:paraId="1572A475" w14:textId="77777777" w:rsidR="00591240" w:rsidRPr="000543DD" w:rsidRDefault="009D4A1D">
      <w:pPr>
        <w:keepNext/>
        <w:keepLines/>
        <w:spacing w:before="320" w:after="40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lastRenderedPageBreak/>
        <w:t xml:space="preserve">Запобігання помилкам даних </w:t>
      </w:r>
    </w:p>
    <w:p w14:paraId="1572A476" w14:textId="4C3DE59D" w:rsidR="00591240" w:rsidRPr="000543DD" w:rsidRDefault="009D4A1D">
      <w:pPr>
        <w:spacing w:after="40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Скласти мінімальний набір необхідних елементів даних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Визначити дані та характеристики даних у словнику даних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Розробити протокол збору даних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Створити зручні для користувача форми введення даних або інтерфейс </w:t>
      </w:r>
    </w:p>
    <w:p w14:paraId="1572A477" w14:textId="5D0512F5" w:rsidR="00591240" w:rsidRPr="000543DD" w:rsidRDefault="009D4A1D">
      <w:pPr>
        <w:spacing w:after="26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Arial" w:hAnsi="Times New Roman" w:cs="Times New Roman"/>
          <w:color w:val="000000"/>
          <w:sz w:val="28"/>
          <w:szCs w:val="28"/>
          <w:lang w:val="ru-RU"/>
        </w:rPr>
        <w:t xml:space="preserve">Скласти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перевірку даних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Створити план забезпечення якості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Навчити та мотивувати користувачів </w:t>
      </w:r>
    </w:p>
    <w:p w14:paraId="1572A478" w14:textId="77777777" w:rsidR="00591240" w:rsidRPr="000543DD" w:rsidRDefault="009D4A1D">
      <w:pPr>
        <w:keepNext/>
        <w:keepLines/>
        <w:spacing w:before="320" w:after="178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 xml:space="preserve">Виявлення помилок у даних </w:t>
      </w:r>
    </w:p>
    <w:p w14:paraId="1572A479" w14:textId="644D2BFB" w:rsidR="00591240" w:rsidRPr="000543DD" w:rsidRDefault="009D4A1D">
      <w:pPr>
        <w:spacing w:after="178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Здійснювати автоматичну перевірку даних </w:t>
      </w:r>
      <w:r w:rsidRPr="000543DD">
        <w:rPr>
          <w:rFonts w:ascii="Times New Roman" w:eastAsia="Arial" w:hAnsi="Times New Roman" w:cs="Times New Roman"/>
          <w:color w:val="000000"/>
          <w:sz w:val="28"/>
          <w:szCs w:val="28"/>
          <w:lang w:val="ru-RU"/>
        </w:rPr>
        <w:t xml:space="preserve">Проводити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аудит якості даних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Переглядати протоколи та процедури збору даних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Перевіряти варіабельність між спостерігачами та всередині спостерігачів (за необхідності)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Візуально перевіряти заповнені форми (онлайн або іншим чином)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Регулярно перевіряти повноту введення даних </w:t>
      </w:r>
    </w:p>
    <w:p w14:paraId="1572A47A" w14:textId="77777777" w:rsidR="00591240" w:rsidRPr="000543DD" w:rsidRDefault="009D4A1D">
      <w:pPr>
        <w:keepNext/>
        <w:keepLines/>
        <w:spacing w:before="320" w:after="44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434343"/>
          <w:sz w:val="28"/>
          <w:szCs w:val="28"/>
          <w:lang w:val="ru-RU"/>
        </w:rPr>
        <w:t xml:space="preserve">Дії для покращення якості даних </w:t>
      </w:r>
    </w:p>
    <w:p w14:paraId="1572A47B" w14:textId="5FD99F28" w:rsidR="00591240" w:rsidRPr="000543DD" w:rsidRDefault="009D4A1D">
      <w:pPr>
        <w:spacing w:after="44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Надавати користувачам звіти про якість даних </w:t>
      </w:r>
      <w:r w:rsidRPr="000543DD">
        <w:rPr>
          <w:rFonts w:ascii="Times New Roman" w:eastAsia="Arial" w:hAnsi="Times New Roman" w:cs="Times New Roman"/>
          <w:color w:val="000000"/>
          <w:sz w:val="28"/>
          <w:szCs w:val="28"/>
          <w:lang w:val="ru-RU"/>
        </w:rPr>
        <w:t xml:space="preserve">Виправляти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неточні дані та заповнювати виявлені неповні дані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Контролювати виправлення користувачем помилок у даних </w:t>
      </w:r>
    </w:p>
    <w:p w14:paraId="1572A47C" w14:textId="31CB6511" w:rsidR="00591240" w:rsidRPr="000543DD" w:rsidRDefault="009D4A1D">
      <w:pPr>
        <w:spacing w:after="200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Надавати зворотній зв'язок щодо результатів та рекомендацій з якості даних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Усувати виявлені причини помилок у даних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Впроваджувати виявлені системні зміни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Спілкуватися з користувачами </w:t>
      </w:r>
    </w:p>
    <w:p w14:paraId="1572A47D" w14:textId="77777777" w:rsidR="00591240" w:rsidRPr="000543DD" w:rsidRDefault="009D4A1D">
      <w:pPr>
        <w:keepNext/>
        <w:keepLines/>
        <w:spacing w:before="360" w:after="120" w:line="244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 xml:space="preserve">Використання ІТ для покращення якості даних </w:t>
      </w:r>
    </w:p>
    <w:p w14:paraId="1572A47E" w14:textId="77777777" w:rsidR="00591240" w:rsidRPr="000543DD" w:rsidRDefault="009D4A1D">
      <w:pPr>
        <w:spacing w:after="82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Інформаційні технології мають величезний потенціал як інструмент для покращення якості даних у сфері охорони здоров'я. </w:t>
      </w:r>
    </w:p>
    <w:p w14:paraId="1572A47F" w14:textId="62F10495" w:rsidR="00591240" w:rsidRPr="000543DD" w:rsidRDefault="009D4A1D">
      <w:pPr>
        <w:spacing w:after="77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ЕМК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</w:t>
      </w: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електронні медичні картки)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покращують читабельність і доступність даних та інформації про охорону здоров'я. </w:t>
      </w:r>
    </w:p>
    <w:p w14:paraId="1572A480" w14:textId="5349A5F0" w:rsidR="00591240" w:rsidRPr="000543DD" w:rsidRDefault="009D4A1D">
      <w:p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Системи адміністрування лікар</w:t>
      </w:r>
      <w:r w:rsidRPr="000543DD">
        <w:rPr>
          <w:rFonts w:ascii="Times New Roman" w:eastAsia="Arial" w:hAnsi="Times New Roman" w:cs="Times New Roman"/>
          <w:color w:val="000000"/>
          <w:sz w:val="28"/>
          <w:szCs w:val="28"/>
          <w:lang w:val="ru-RU"/>
        </w:rPr>
        <w:t xml:space="preserve">ських засобів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призначені для запобігання помилкам у призначенні ліків. </w:t>
      </w:r>
    </w:p>
    <w:p w14:paraId="1572A481" w14:textId="77777777" w:rsidR="00591240" w:rsidRPr="000543DD" w:rsidRDefault="009D4A1D">
      <w:pPr>
        <w:spacing w:after="0" w:line="256" w:lineRule="auto"/>
        <w:ind w:left="10" w:right="26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572A482" w14:textId="77777777" w:rsidR="00591240" w:rsidRPr="000543DD" w:rsidRDefault="009D4A1D">
      <w:p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Нещодавній звіт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GAO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(2007) виявив, що багато даних в існуючій системі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EMR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були записані в неструктурованому форматі - "в описовій формі або іншому тексті, а не в полях даних, призначених для зберігання конкретної інформації". 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572A483" w14:textId="77777777" w:rsidR="00591240" w:rsidRPr="000543DD" w:rsidRDefault="009D4A1D">
      <w:pPr>
        <w:spacing w:after="0" w:line="256" w:lineRule="auto"/>
        <w:ind w:left="10" w:right="26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572A484" w14:textId="77777777" w:rsidR="00591240" w:rsidRPr="000543DD" w:rsidRDefault="009D4A1D">
      <w:p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Посилання: </w:t>
      </w:r>
    </w:p>
    <w:p w14:paraId="1572A485" w14:textId="77777777" w:rsidR="00591240" w:rsidRPr="000543DD" w:rsidRDefault="009D4A1D">
      <w:pPr>
        <w:spacing w:after="0" w:line="256" w:lineRule="auto"/>
        <w:ind w:left="10" w:right="26" w:hanging="10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572A486" w14:textId="77777777" w:rsidR="00591240" w:rsidRPr="000543DD" w:rsidRDefault="009D4A1D">
      <w:p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Вагер, Карен А., Френсіс Вікхем Лі та Джон П. Глейзер. (2009). </w:t>
      </w:r>
      <w:r w:rsidRPr="000543DD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ru-RU"/>
        </w:rPr>
        <w:t>Інформаційні системи охорони здоров'я: Практичний підхід до управління охороною здоров'я</w:t>
      </w: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Друге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видання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>Сан-Франциско</w:t>
      </w:r>
      <w:proofErr w:type="spellEnd"/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John Wiley &amp; Sons, Inc. </w:t>
      </w:r>
    </w:p>
    <w:p w14:paraId="1572A487" w14:textId="77777777" w:rsidR="00591240" w:rsidRPr="000543DD" w:rsidRDefault="009D4A1D">
      <w:pPr>
        <w:spacing w:after="0" w:line="256" w:lineRule="auto"/>
        <w:ind w:left="10" w:right="26" w:hanging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3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1572A488" w14:textId="77777777" w:rsidR="00591240" w:rsidRPr="000543DD" w:rsidRDefault="00591240">
      <w:pPr>
        <w:spacing w:after="5" w:line="247" w:lineRule="auto"/>
        <w:ind w:left="10" w:right="26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91240" w:rsidRPr="00054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33BB4"/>
    <w:multiLevelType w:val="multilevel"/>
    <w:tmpl w:val="49F011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09199D"/>
    <w:multiLevelType w:val="multilevel"/>
    <w:tmpl w:val="B26686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12221759">
    <w:abstractNumId w:val="0"/>
  </w:num>
  <w:num w:numId="2" w16cid:durableId="1892692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1240"/>
    <w:rsid w:val="000543DD"/>
    <w:rsid w:val="00591240"/>
    <w:rsid w:val="009D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72A3FD"/>
  <w15:docId w15:val="{84178C46-A93C-4058-87B5-A99CD983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1381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maksym ishchenko</cp:lastModifiedBy>
  <cp:revision>3</cp:revision>
  <dcterms:created xsi:type="dcterms:W3CDTF">2024-03-04T08:29:00Z</dcterms:created>
  <dcterms:modified xsi:type="dcterms:W3CDTF">2024-03-04T08:33:00Z</dcterms:modified>
</cp:coreProperties>
</file>