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D1" w:rsidRPr="000F37D1" w:rsidRDefault="000F37D1" w:rsidP="000F37D1">
      <w:pPr>
        <w:spacing w:after="0" w:line="360" w:lineRule="auto"/>
        <w:ind w:firstLine="720"/>
        <w:jc w:val="both"/>
        <w:rPr>
          <w:rFonts w:ascii="Times New Roman" w:hAnsi="Times New Roman" w:cs="Times New Roman"/>
          <w:b/>
          <w:bCs/>
          <w:color w:val="202122"/>
          <w:sz w:val="28"/>
          <w:szCs w:val="28"/>
          <w:u w:val="single"/>
          <w:shd w:val="clear" w:color="auto" w:fill="FFFFFF"/>
          <w:lang w:val="uk-UA"/>
        </w:rPr>
      </w:pPr>
      <w:r w:rsidRPr="000F37D1">
        <w:rPr>
          <w:rFonts w:ascii="Times New Roman" w:hAnsi="Times New Roman" w:cs="Times New Roman"/>
          <w:b/>
          <w:bCs/>
          <w:color w:val="202122"/>
          <w:sz w:val="28"/>
          <w:szCs w:val="28"/>
          <w:u w:val="single"/>
          <w:shd w:val="clear" w:color="auto" w:fill="FFFFFF"/>
          <w:lang w:val="uk-UA"/>
        </w:rPr>
        <w:t>ЛЕКЦІЯ 1</w:t>
      </w:r>
    </w:p>
    <w:p w:rsidR="000F37D1" w:rsidRPr="000F37D1" w:rsidRDefault="000F37D1" w:rsidP="00083E47">
      <w:pPr>
        <w:spacing w:after="0" w:line="360" w:lineRule="auto"/>
        <w:ind w:firstLine="720"/>
        <w:jc w:val="center"/>
        <w:rPr>
          <w:rFonts w:ascii="Times New Roman" w:hAnsi="Times New Roman" w:cs="Times New Roman"/>
          <w:b/>
          <w:bCs/>
          <w:color w:val="202122"/>
          <w:sz w:val="28"/>
          <w:szCs w:val="28"/>
          <w:shd w:val="clear" w:color="auto" w:fill="FFFFFF"/>
          <w:lang w:val="uk-UA"/>
        </w:rPr>
      </w:pPr>
      <w:r w:rsidRPr="000F37D1">
        <w:rPr>
          <w:rFonts w:ascii="Times New Roman" w:hAnsi="Times New Roman" w:cs="Times New Roman"/>
          <w:b/>
          <w:bCs/>
          <w:color w:val="202122"/>
          <w:sz w:val="28"/>
          <w:szCs w:val="28"/>
          <w:shd w:val="clear" w:color="auto" w:fill="FFFFFF"/>
          <w:lang w:val="uk-UA"/>
        </w:rPr>
        <w:t>ПОНЯТТЯ ПОЛІТИЧНОЇ МОБІЛЬНОСТІ</w:t>
      </w:r>
    </w:p>
    <w:p w:rsidR="000F37D1" w:rsidRDefault="00083E47" w:rsidP="00083E47">
      <w:pPr>
        <w:pStyle w:val="a6"/>
        <w:numPr>
          <w:ilvl w:val="0"/>
          <w:numId w:val="1"/>
        </w:numPr>
        <w:spacing w:after="0" w:line="360" w:lineRule="auto"/>
        <w:jc w:val="both"/>
        <w:rPr>
          <w:rFonts w:ascii="Times New Roman" w:hAnsi="Times New Roman" w:cs="Times New Roman"/>
          <w:b/>
          <w:bCs/>
          <w:color w:val="202122"/>
          <w:sz w:val="28"/>
          <w:szCs w:val="28"/>
          <w:shd w:val="clear" w:color="auto" w:fill="FFFFFF"/>
          <w:lang w:val="uk-UA"/>
        </w:rPr>
      </w:pPr>
      <w:r>
        <w:rPr>
          <w:rFonts w:ascii="Times New Roman" w:hAnsi="Times New Roman" w:cs="Times New Roman"/>
          <w:b/>
          <w:bCs/>
          <w:color w:val="202122"/>
          <w:sz w:val="28"/>
          <w:szCs w:val="28"/>
          <w:shd w:val="clear" w:color="auto" w:fill="FFFFFF"/>
          <w:lang w:val="uk-UA"/>
        </w:rPr>
        <w:t>Поняття мобільності. Соціальна мобільність</w:t>
      </w:r>
    </w:p>
    <w:p w:rsidR="00083E47" w:rsidRDefault="00083E47" w:rsidP="00083E47">
      <w:pPr>
        <w:pStyle w:val="a6"/>
        <w:numPr>
          <w:ilvl w:val="0"/>
          <w:numId w:val="1"/>
        </w:numPr>
        <w:spacing w:after="0" w:line="360" w:lineRule="auto"/>
        <w:jc w:val="both"/>
        <w:rPr>
          <w:rFonts w:ascii="Times New Roman" w:hAnsi="Times New Roman" w:cs="Times New Roman"/>
          <w:b/>
          <w:bCs/>
          <w:color w:val="202122"/>
          <w:sz w:val="28"/>
          <w:szCs w:val="28"/>
          <w:shd w:val="clear" w:color="auto" w:fill="FFFFFF"/>
          <w:lang w:val="uk-UA"/>
        </w:rPr>
      </w:pPr>
      <w:r>
        <w:rPr>
          <w:rFonts w:ascii="Times New Roman" w:hAnsi="Times New Roman" w:cs="Times New Roman"/>
          <w:b/>
          <w:bCs/>
          <w:color w:val="202122"/>
          <w:sz w:val="28"/>
          <w:szCs w:val="28"/>
          <w:shd w:val="clear" w:color="auto" w:fill="FFFFFF"/>
          <w:lang w:val="uk-UA"/>
        </w:rPr>
        <w:t>Універсальна базова мобільність.</w:t>
      </w:r>
    </w:p>
    <w:p w:rsidR="00083E47" w:rsidRDefault="00083E47" w:rsidP="00083E47">
      <w:pPr>
        <w:pStyle w:val="a6"/>
        <w:numPr>
          <w:ilvl w:val="0"/>
          <w:numId w:val="1"/>
        </w:numPr>
        <w:spacing w:after="0" w:line="360" w:lineRule="auto"/>
        <w:jc w:val="both"/>
        <w:rPr>
          <w:rFonts w:ascii="Times New Roman" w:hAnsi="Times New Roman" w:cs="Times New Roman"/>
          <w:b/>
          <w:bCs/>
          <w:color w:val="202122"/>
          <w:sz w:val="28"/>
          <w:szCs w:val="28"/>
          <w:shd w:val="clear" w:color="auto" w:fill="FFFFFF"/>
          <w:lang w:val="uk-UA"/>
        </w:rPr>
      </w:pPr>
      <w:r>
        <w:rPr>
          <w:rFonts w:ascii="Times New Roman" w:hAnsi="Times New Roman" w:cs="Times New Roman"/>
          <w:b/>
          <w:bCs/>
          <w:color w:val="202122"/>
          <w:sz w:val="28"/>
          <w:szCs w:val="28"/>
          <w:shd w:val="clear" w:color="auto" w:fill="FFFFFF"/>
          <w:lang w:val="uk-UA"/>
        </w:rPr>
        <w:t>Поняття політичної мобільності.</w:t>
      </w:r>
    </w:p>
    <w:p w:rsidR="00083E47" w:rsidRPr="00083E47" w:rsidRDefault="00083E47" w:rsidP="00083E47">
      <w:pPr>
        <w:spacing w:after="0" w:line="360" w:lineRule="auto"/>
        <w:jc w:val="both"/>
        <w:rPr>
          <w:rFonts w:ascii="Times New Roman" w:hAnsi="Times New Roman" w:cs="Times New Roman"/>
          <w:b/>
          <w:bCs/>
          <w:color w:val="202122"/>
          <w:sz w:val="28"/>
          <w:szCs w:val="28"/>
          <w:shd w:val="clear" w:color="auto" w:fill="FFFFFF"/>
          <w:lang w:val="uk-UA"/>
        </w:rPr>
      </w:pPr>
    </w:p>
    <w:p w:rsidR="004F72A9" w:rsidRPr="003D5B8B" w:rsidRDefault="000F37D1" w:rsidP="003D5B8B">
      <w:pPr>
        <w:pStyle w:val="a6"/>
        <w:numPr>
          <w:ilvl w:val="0"/>
          <w:numId w:val="3"/>
        </w:numPr>
        <w:spacing w:after="0" w:line="360" w:lineRule="auto"/>
        <w:ind w:left="0" w:firstLine="720"/>
        <w:jc w:val="both"/>
        <w:rPr>
          <w:rFonts w:ascii="Times New Roman" w:hAnsi="Times New Roman" w:cs="Times New Roman"/>
          <w:sz w:val="28"/>
          <w:szCs w:val="28"/>
          <w:shd w:val="clear" w:color="auto" w:fill="FFFFFF"/>
          <w:lang w:val="ru-RU"/>
        </w:rPr>
      </w:pPr>
      <w:r w:rsidRPr="003D5B8B">
        <w:rPr>
          <w:rFonts w:ascii="Times New Roman" w:hAnsi="Times New Roman" w:cs="Times New Roman"/>
          <w:b/>
          <w:bCs/>
          <w:sz w:val="28"/>
          <w:szCs w:val="28"/>
          <w:shd w:val="clear" w:color="auto" w:fill="FFFFFF"/>
          <w:lang w:val="uk-UA"/>
        </w:rPr>
        <w:t>Соціальна мобільність</w:t>
      </w:r>
      <w:r w:rsidRPr="003D5B8B">
        <w:rPr>
          <w:rFonts w:ascii="Times New Roman" w:hAnsi="Times New Roman" w:cs="Times New Roman"/>
          <w:sz w:val="28"/>
          <w:szCs w:val="28"/>
          <w:shd w:val="clear" w:color="auto" w:fill="FFFFFF"/>
        </w:rPr>
        <w:t> </w:t>
      </w:r>
      <w:r w:rsidRPr="003D5B8B">
        <w:rPr>
          <w:rFonts w:ascii="Times New Roman" w:hAnsi="Times New Roman" w:cs="Times New Roman"/>
          <w:sz w:val="28"/>
          <w:szCs w:val="28"/>
          <w:shd w:val="clear" w:color="auto" w:fill="FFFFFF"/>
          <w:lang w:val="uk-UA"/>
        </w:rPr>
        <w:t>— перехід</w:t>
      </w:r>
      <w:r w:rsidRPr="003D5B8B">
        <w:rPr>
          <w:rFonts w:ascii="Times New Roman" w:hAnsi="Times New Roman" w:cs="Times New Roman"/>
          <w:sz w:val="28"/>
          <w:szCs w:val="28"/>
          <w:shd w:val="clear" w:color="auto" w:fill="FFFFFF"/>
        </w:rPr>
        <w:t> </w:t>
      </w:r>
      <w:hyperlink r:id="rId5" w:tooltip="Індивід" w:history="1">
        <w:r w:rsidRPr="003D5B8B">
          <w:rPr>
            <w:rStyle w:val="a3"/>
            <w:rFonts w:ascii="Times New Roman" w:hAnsi="Times New Roman" w:cs="Times New Roman"/>
            <w:color w:val="auto"/>
            <w:sz w:val="28"/>
            <w:szCs w:val="28"/>
            <w:u w:val="none"/>
            <w:shd w:val="clear" w:color="auto" w:fill="FFFFFF"/>
            <w:lang w:val="uk-UA"/>
          </w:rPr>
          <w:t>індивіда</w:t>
        </w:r>
      </w:hyperlink>
      <w:r w:rsidRPr="003D5B8B">
        <w:rPr>
          <w:rFonts w:ascii="Times New Roman" w:hAnsi="Times New Roman" w:cs="Times New Roman"/>
          <w:sz w:val="28"/>
          <w:szCs w:val="28"/>
          <w:shd w:val="clear" w:color="auto" w:fill="FFFFFF"/>
          <w:lang w:val="uk-UA"/>
        </w:rPr>
        <w:t xml:space="preserve">, соціального об'єкта або цінності, створеної або модифікованої завдяки людській діяльності, від однієї соціальної позиції до іншої. </w:t>
      </w:r>
      <w:r w:rsidRPr="003D5B8B">
        <w:rPr>
          <w:rFonts w:ascii="Times New Roman" w:hAnsi="Times New Roman" w:cs="Times New Roman"/>
          <w:sz w:val="28"/>
          <w:szCs w:val="28"/>
          <w:shd w:val="clear" w:color="auto" w:fill="FFFFFF"/>
          <w:lang w:val="ru-RU"/>
        </w:rPr>
        <w:t>Поняття було введено</w:t>
      </w:r>
      <w:r w:rsidRPr="003D5B8B">
        <w:rPr>
          <w:rFonts w:ascii="Times New Roman" w:hAnsi="Times New Roman" w:cs="Times New Roman"/>
          <w:sz w:val="28"/>
          <w:szCs w:val="28"/>
          <w:shd w:val="clear" w:color="auto" w:fill="FFFFFF"/>
        </w:rPr>
        <w:t> </w:t>
      </w:r>
      <w:hyperlink r:id="rId6" w:tooltip="Питирим Олександрович Сорокін" w:history="1">
        <w:r w:rsidRPr="003D5B8B">
          <w:rPr>
            <w:rStyle w:val="a3"/>
            <w:rFonts w:ascii="Times New Roman" w:hAnsi="Times New Roman" w:cs="Times New Roman"/>
            <w:color w:val="auto"/>
            <w:sz w:val="28"/>
            <w:szCs w:val="28"/>
            <w:u w:val="none"/>
            <w:shd w:val="clear" w:color="auto" w:fill="FFFFFF"/>
            <w:lang w:val="ru-RU"/>
          </w:rPr>
          <w:t>П. Сорокіним</w:t>
        </w:r>
      </w:hyperlink>
      <w:r w:rsidRPr="003D5B8B">
        <w:rPr>
          <w:rFonts w:ascii="Times New Roman" w:hAnsi="Times New Roman" w:cs="Times New Roman"/>
          <w:sz w:val="28"/>
          <w:szCs w:val="28"/>
          <w:shd w:val="clear" w:color="auto" w:fill="FFFFFF"/>
        </w:rPr>
        <w:t> </w:t>
      </w:r>
      <w:r w:rsidRPr="003D5B8B">
        <w:rPr>
          <w:rFonts w:ascii="Times New Roman" w:hAnsi="Times New Roman" w:cs="Times New Roman"/>
          <w:sz w:val="28"/>
          <w:szCs w:val="28"/>
          <w:shd w:val="clear" w:color="auto" w:fill="FFFFFF"/>
          <w:lang w:val="ru-RU"/>
        </w:rPr>
        <w:t>у</w:t>
      </w:r>
      <w:r w:rsidRPr="003D5B8B">
        <w:rPr>
          <w:rFonts w:ascii="Times New Roman" w:hAnsi="Times New Roman" w:cs="Times New Roman"/>
          <w:sz w:val="28"/>
          <w:szCs w:val="28"/>
          <w:shd w:val="clear" w:color="auto" w:fill="FFFFFF"/>
        </w:rPr>
        <w:t> </w:t>
      </w:r>
      <w:hyperlink r:id="rId7" w:tooltip="1927" w:history="1">
        <w:r w:rsidRPr="003D5B8B">
          <w:rPr>
            <w:rStyle w:val="a3"/>
            <w:rFonts w:ascii="Times New Roman" w:hAnsi="Times New Roman" w:cs="Times New Roman"/>
            <w:color w:val="auto"/>
            <w:sz w:val="28"/>
            <w:szCs w:val="28"/>
            <w:u w:val="none"/>
            <w:shd w:val="clear" w:color="auto" w:fill="FFFFFF"/>
            <w:lang w:val="ru-RU"/>
          </w:rPr>
          <w:t>1927</w:t>
        </w:r>
      </w:hyperlink>
      <w:r w:rsidRPr="003D5B8B">
        <w:rPr>
          <w:rFonts w:ascii="Times New Roman" w:hAnsi="Times New Roman" w:cs="Times New Roman"/>
          <w:sz w:val="28"/>
          <w:szCs w:val="28"/>
          <w:shd w:val="clear" w:color="auto" w:fill="FFFFFF"/>
        </w:rPr>
        <w:t> </w:t>
      </w:r>
      <w:r w:rsidRPr="003D5B8B">
        <w:rPr>
          <w:rFonts w:ascii="Times New Roman" w:hAnsi="Times New Roman" w:cs="Times New Roman"/>
          <w:sz w:val="28"/>
          <w:szCs w:val="28"/>
          <w:shd w:val="clear" w:color="auto" w:fill="FFFFFF"/>
          <w:lang w:val="ru-RU"/>
        </w:rPr>
        <w:t>р.</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1927</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 у</w:t>
      </w:r>
      <w:r w:rsidRPr="003D5B8B">
        <w:rPr>
          <w:rFonts w:ascii="Times New Roman" w:eastAsia="Times New Roman" w:hAnsi="Times New Roman" w:cs="Times New Roman"/>
          <w:sz w:val="28"/>
          <w:szCs w:val="28"/>
        </w:rPr>
        <w:t> </w:t>
      </w:r>
      <w:hyperlink r:id="rId8" w:tooltip="Нью-Йорк" w:history="1">
        <w:r w:rsidRPr="003D5B8B">
          <w:rPr>
            <w:rFonts w:ascii="Times New Roman" w:eastAsia="Times New Roman" w:hAnsi="Times New Roman" w:cs="Times New Roman"/>
            <w:sz w:val="28"/>
            <w:szCs w:val="28"/>
            <w:lang w:val="ru-RU"/>
          </w:rPr>
          <w:t>Нью-Йорку</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 Сорокін видав працю «Соціальна мобільність», у якій формулює завдання, основні поняття і принципи дослідження різноманітного руху індивідів у неоднорідному</w:t>
      </w:r>
      <w:r w:rsidRPr="003D5B8B">
        <w:rPr>
          <w:rFonts w:ascii="Times New Roman" w:eastAsia="Times New Roman" w:hAnsi="Times New Roman" w:cs="Times New Roman"/>
          <w:sz w:val="28"/>
          <w:szCs w:val="28"/>
        </w:rPr>
        <w:t> </w:t>
      </w:r>
      <w:hyperlink r:id="rId9" w:tooltip="Соціальний простір (ще не написана)" w:history="1">
        <w:r w:rsidRPr="003D5B8B">
          <w:rPr>
            <w:rFonts w:ascii="Times New Roman" w:eastAsia="Times New Roman" w:hAnsi="Times New Roman" w:cs="Times New Roman"/>
            <w:sz w:val="28"/>
            <w:szCs w:val="28"/>
            <w:lang w:val="ru-RU"/>
          </w:rPr>
          <w:t>соціальному просторі</w:t>
        </w:r>
      </w:hyperlink>
      <w:r w:rsidRPr="003D5B8B">
        <w:rPr>
          <w:rFonts w:ascii="Times New Roman" w:eastAsia="Times New Roman" w:hAnsi="Times New Roman" w:cs="Times New Roman"/>
          <w:sz w:val="28"/>
          <w:szCs w:val="28"/>
          <w:lang w:val="ru-RU"/>
        </w:rPr>
        <w:t>. Мобільність П. Сорокін визначав як перехід, переміщення</w:t>
      </w:r>
      <w:r w:rsidRPr="003D5B8B">
        <w:rPr>
          <w:rFonts w:ascii="Times New Roman" w:eastAsia="Times New Roman" w:hAnsi="Times New Roman" w:cs="Times New Roman"/>
          <w:sz w:val="28"/>
          <w:szCs w:val="28"/>
        </w:rPr>
        <w:t> </w:t>
      </w:r>
      <w:hyperlink r:id="rId10" w:tooltip="Соціальний об'єкт (ще не написана)" w:history="1">
        <w:r w:rsidRPr="003D5B8B">
          <w:rPr>
            <w:rFonts w:ascii="Times New Roman" w:eastAsia="Times New Roman" w:hAnsi="Times New Roman" w:cs="Times New Roman"/>
            <w:sz w:val="28"/>
            <w:szCs w:val="28"/>
            <w:lang w:val="ru-RU"/>
          </w:rPr>
          <w:t>соціального об'єкта</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 однієї позиції на іншу. Соціальним об'єктом можуть бути індивід,</w:t>
      </w:r>
      <w:r w:rsidRPr="003D5B8B">
        <w:rPr>
          <w:rFonts w:ascii="Times New Roman" w:eastAsia="Times New Roman" w:hAnsi="Times New Roman" w:cs="Times New Roman"/>
          <w:sz w:val="28"/>
          <w:szCs w:val="28"/>
        </w:rPr>
        <w:t> </w:t>
      </w:r>
      <w:hyperlink r:id="rId11" w:tooltip="Група соціальна" w:history="1">
        <w:r w:rsidRPr="003D5B8B">
          <w:rPr>
            <w:rFonts w:ascii="Times New Roman" w:eastAsia="Times New Roman" w:hAnsi="Times New Roman" w:cs="Times New Roman"/>
            <w:sz w:val="28"/>
            <w:szCs w:val="28"/>
            <w:lang w:val="ru-RU"/>
          </w:rPr>
          <w:t>група</w:t>
        </w:r>
      </w:hyperlink>
      <w:r w:rsidRPr="003D5B8B">
        <w:rPr>
          <w:rFonts w:ascii="Times New Roman" w:eastAsia="Times New Roman" w:hAnsi="Times New Roman" w:cs="Times New Roman"/>
          <w:sz w:val="28"/>
          <w:szCs w:val="28"/>
          <w:lang w:val="ru-RU"/>
        </w:rPr>
        <w:t>,</w:t>
      </w:r>
      <w:r w:rsidRPr="003D5B8B">
        <w:rPr>
          <w:rFonts w:ascii="Times New Roman" w:eastAsia="Times New Roman" w:hAnsi="Times New Roman" w:cs="Times New Roman"/>
          <w:sz w:val="28"/>
          <w:szCs w:val="28"/>
        </w:rPr>
        <w:t> </w:t>
      </w:r>
      <w:hyperlink r:id="rId12" w:tooltip="Радіо" w:history="1">
        <w:r w:rsidRPr="003D5B8B">
          <w:rPr>
            <w:rFonts w:ascii="Times New Roman" w:eastAsia="Times New Roman" w:hAnsi="Times New Roman" w:cs="Times New Roman"/>
            <w:sz w:val="28"/>
            <w:szCs w:val="28"/>
            <w:lang w:val="ru-RU"/>
          </w:rPr>
          <w:t>радіо</w:t>
        </w:r>
      </w:hyperlink>
      <w:r w:rsidRPr="003D5B8B">
        <w:rPr>
          <w:rFonts w:ascii="Times New Roman" w:eastAsia="Times New Roman" w:hAnsi="Times New Roman" w:cs="Times New Roman"/>
          <w:sz w:val="28"/>
          <w:szCs w:val="28"/>
          <w:lang w:val="ru-RU"/>
        </w:rPr>
        <w:t>,</w:t>
      </w:r>
      <w:r w:rsidRPr="003D5B8B">
        <w:rPr>
          <w:rFonts w:ascii="Times New Roman" w:eastAsia="Times New Roman" w:hAnsi="Times New Roman" w:cs="Times New Roman"/>
          <w:sz w:val="28"/>
          <w:szCs w:val="28"/>
        </w:rPr>
        <w:t> </w:t>
      </w:r>
      <w:hyperlink r:id="rId13" w:tooltip="Автомобіль" w:history="1">
        <w:r w:rsidRPr="003D5B8B">
          <w:rPr>
            <w:rFonts w:ascii="Times New Roman" w:eastAsia="Times New Roman" w:hAnsi="Times New Roman" w:cs="Times New Roman"/>
            <w:sz w:val="28"/>
            <w:szCs w:val="28"/>
            <w:lang w:val="ru-RU"/>
          </w:rPr>
          <w:t>автомобіль</w:t>
        </w:r>
      </w:hyperlink>
      <w:r w:rsidRPr="003D5B8B">
        <w:rPr>
          <w:rFonts w:ascii="Times New Roman" w:eastAsia="Times New Roman" w:hAnsi="Times New Roman" w:cs="Times New Roman"/>
          <w:sz w:val="28"/>
          <w:szCs w:val="28"/>
          <w:lang w:val="ru-RU"/>
        </w:rPr>
        <w:t>,</w:t>
      </w:r>
      <w:r w:rsidRPr="003D5B8B">
        <w:rPr>
          <w:rFonts w:ascii="Times New Roman" w:eastAsia="Times New Roman" w:hAnsi="Times New Roman" w:cs="Times New Roman"/>
          <w:sz w:val="28"/>
          <w:szCs w:val="28"/>
        </w:rPr>
        <w:t> </w:t>
      </w:r>
      <w:hyperlink r:id="rId14" w:tooltip="Мода" w:history="1">
        <w:r w:rsidRPr="003D5B8B">
          <w:rPr>
            <w:rFonts w:ascii="Times New Roman" w:eastAsia="Times New Roman" w:hAnsi="Times New Roman" w:cs="Times New Roman"/>
            <w:sz w:val="28"/>
            <w:szCs w:val="28"/>
            <w:lang w:val="ru-RU"/>
          </w:rPr>
          <w:t>мода</w:t>
        </w:r>
      </w:hyperlink>
      <w:r w:rsidRPr="003D5B8B">
        <w:rPr>
          <w:rFonts w:ascii="Times New Roman" w:eastAsia="Times New Roman" w:hAnsi="Times New Roman" w:cs="Times New Roman"/>
          <w:sz w:val="28"/>
          <w:szCs w:val="28"/>
          <w:lang w:val="ru-RU"/>
        </w:rPr>
        <w:t>, тобто всі продукти людської діяльності. У</w:t>
      </w:r>
      <w:r w:rsidRPr="003D5B8B">
        <w:rPr>
          <w:rFonts w:ascii="Times New Roman" w:eastAsia="Times New Roman" w:hAnsi="Times New Roman" w:cs="Times New Roman"/>
          <w:sz w:val="28"/>
          <w:szCs w:val="28"/>
        </w:rPr>
        <w:t> </w:t>
      </w:r>
      <w:hyperlink r:id="rId15" w:tooltip="Суспільство" w:history="1">
        <w:r w:rsidRPr="003D5B8B">
          <w:rPr>
            <w:rFonts w:ascii="Times New Roman" w:eastAsia="Times New Roman" w:hAnsi="Times New Roman" w:cs="Times New Roman"/>
            <w:sz w:val="28"/>
            <w:szCs w:val="28"/>
            <w:lang w:val="ru-RU"/>
          </w:rPr>
          <w:t>суспільстві</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 ними відбуваються найрізноманітніші метаморфози: вони старіють, занепадають, стають менш привабливими. Увесь цикл існування їх виявляється в мобільності.</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В. Ільїн вважає, що в межах конструктивістсько-структуралістської концепції соціальної нерівності це визначення потребує уточнення. В силу того, що соціальний простір складається з</w:t>
      </w:r>
      <w:r w:rsidRPr="003D5B8B">
        <w:rPr>
          <w:rFonts w:ascii="Times New Roman" w:eastAsia="Times New Roman" w:hAnsi="Times New Roman" w:cs="Times New Roman"/>
          <w:sz w:val="28"/>
          <w:szCs w:val="28"/>
        </w:rPr>
        <w:t> </w:t>
      </w:r>
      <w:hyperlink r:id="rId16" w:tooltip="Соціальний статус" w:history="1">
        <w:r w:rsidRPr="003D5B8B">
          <w:rPr>
            <w:rFonts w:ascii="Times New Roman" w:eastAsia="Times New Roman" w:hAnsi="Times New Roman" w:cs="Times New Roman"/>
            <w:sz w:val="28"/>
            <w:szCs w:val="28"/>
            <w:lang w:val="ru-RU"/>
          </w:rPr>
          <w:t>статусних позицій</w:t>
        </w:r>
      </w:hyperlink>
      <w:r w:rsidRPr="003D5B8B">
        <w:rPr>
          <w:rFonts w:ascii="Times New Roman" w:eastAsia="Times New Roman" w:hAnsi="Times New Roman" w:cs="Times New Roman"/>
          <w:sz w:val="28"/>
          <w:szCs w:val="28"/>
          <w:lang w:val="ru-RU"/>
        </w:rPr>
        <w:t>, що заповнюються індивідами, соціальна мобільність виступає у двох основних формах:</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1. Переміщення власне статусних позицій, що представляють одиниці соціальної структури(у Сорокіна мова йде лише про переміщення об'єктів між статусними позиціями).</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2. Переміщення індивідів і груп індивідів з одних статусних позицій в інші.</w:t>
      </w:r>
    </w:p>
    <w:p w:rsidR="000F37D1" w:rsidRPr="003D5B8B" w:rsidRDefault="000F37D1" w:rsidP="003D5B8B">
      <w:pPr>
        <w:pBdr>
          <w:bottom w:val="single" w:sz="6" w:space="0" w:color="A2A9B1"/>
        </w:pBdr>
        <w:shd w:val="clear" w:color="auto" w:fill="FFFFFF"/>
        <w:spacing w:after="0" w:line="360" w:lineRule="auto"/>
        <w:ind w:firstLine="720"/>
        <w:jc w:val="both"/>
        <w:outlineLvl w:val="1"/>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Види соціальної мобільності[</w:t>
      </w:r>
      <w:hyperlink r:id="rId17" w:tooltip="Редагувати розділ: Види соціальної мобільності" w:history="1">
        <w:r w:rsidRPr="003D5B8B">
          <w:rPr>
            <w:rFonts w:ascii="Times New Roman" w:eastAsia="Times New Roman" w:hAnsi="Times New Roman" w:cs="Times New Roman"/>
            <w:sz w:val="28"/>
            <w:szCs w:val="28"/>
            <w:lang w:val="ru-RU"/>
          </w:rPr>
          <w:t>ред.</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w:t>
      </w:r>
      <w:r w:rsidRPr="003D5B8B">
        <w:rPr>
          <w:rFonts w:ascii="Times New Roman" w:eastAsia="Times New Roman" w:hAnsi="Times New Roman" w:cs="Times New Roman"/>
          <w:sz w:val="28"/>
          <w:szCs w:val="28"/>
        </w:rPr>
        <w:t> </w:t>
      </w:r>
      <w:hyperlink r:id="rId18" w:tooltip="Редагувати розділ: Види соціальної мобільності" w:history="1">
        <w:r w:rsidRPr="003D5B8B">
          <w:rPr>
            <w:rFonts w:ascii="Times New Roman" w:eastAsia="Times New Roman" w:hAnsi="Times New Roman" w:cs="Times New Roman"/>
            <w:sz w:val="28"/>
            <w:szCs w:val="28"/>
            <w:lang w:val="ru-RU"/>
          </w:rPr>
          <w:t>ред. код</w:t>
        </w:r>
      </w:hyperlink>
      <w:r w:rsidRPr="003D5B8B">
        <w:rPr>
          <w:rFonts w:ascii="Times New Roman" w:eastAsia="Times New Roman" w:hAnsi="Times New Roman" w:cs="Times New Roman"/>
          <w:sz w:val="28"/>
          <w:szCs w:val="28"/>
          <w:lang w:val="ru-RU"/>
        </w:rPr>
        <w:t>]</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lastRenderedPageBreak/>
        <w:t>Існують два основних види</w:t>
      </w:r>
      <w:hyperlink r:id="rId19" w:anchor="cite_note-1" w:history="1">
        <w:r w:rsidRPr="003D5B8B">
          <w:rPr>
            <w:rFonts w:ascii="Times New Roman" w:eastAsia="Times New Roman" w:hAnsi="Times New Roman" w:cs="Times New Roman"/>
            <w:sz w:val="28"/>
            <w:szCs w:val="28"/>
            <w:vertAlign w:val="superscript"/>
            <w:lang w:val="ru-RU"/>
          </w:rPr>
          <w:t>[1]</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соціальної мобільності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міжгенераційна і внутрішньогенераційна, і два основних типи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вертикальна і горизонтальна. Вони в у свою чергу поділяються на підвиди і підтипи.</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Під</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b/>
          <w:bCs/>
          <w:sz w:val="28"/>
          <w:szCs w:val="28"/>
          <w:lang w:val="ru-RU"/>
        </w:rPr>
        <w:t>вертикальною</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мобільністю розуміють ті відносини, що виникають при переміщенні індивіда або соціального об'єкта з одного</w:t>
      </w:r>
      <w:r w:rsidRPr="003D5B8B">
        <w:rPr>
          <w:rFonts w:ascii="Times New Roman" w:eastAsia="Times New Roman" w:hAnsi="Times New Roman" w:cs="Times New Roman"/>
          <w:sz w:val="28"/>
          <w:szCs w:val="28"/>
        </w:rPr>
        <w:t> </w:t>
      </w:r>
      <w:hyperlink r:id="rId20" w:tooltip="Соціальний прошарок" w:history="1">
        <w:r w:rsidRPr="003D5B8B">
          <w:rPr>
            <w:rFonts w:ascii="Times New Roman" w:eastAsia="Times New Roman" w:hAnsi="Times New Roman" w:cs="Times New Roman"/>
            <w:sz w:val="28"/>
            <w:szCs w:val="28"/>
            <w:lang w:val="ru-RU"/>
          </w:rPr>
          <w:t>соціального прошарку</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 інший. В залежності від напряму переміщення вирізняють</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iCs/>
          <w:sz w:val="28"/>
          <w:szCs w:val="28"/>
          <w:lang w:val="ru-RU"/>
        </w:rPr>
        <w:t>висхідну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мобільність(соціальний підйом, рух вгору)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iCs/>
          <w:sz w:val="28"/>
          <w:szCs w:val="28"/>
          <w:lang w:val="ru-RU"/>
        </w:rPr>
        <w:t>низхідну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мобільність(соціальний спуск, рух вниз). Між ними існує певна</w:t>
      </w:r>
      <w:r w:rsidRPr="003D5B8B">
        <w:rPr>
          <w:rFonts w:ascii="Times New Roman" w:eastAsia="Times New Roman" w:hAnsi="Times New Roman" w:cs="Times New Roman"/>
          <w:sz w:val="28"/>
          <w:szCs w:val="28"/>
        </w:rPr>
        <w:t> </w:t>
      </w:r>
      <w:hyperlink r:id="rId21" w:tooltip="Асиметрія" w:history="1">
        <w:r w:rsidRPr="003D5B8B">
          <w:rPr>
            <w:rFonts w:ascii="Times New Roman" w:eastAsia="Times New Roman" w:hAnsi="Times New Roman" w:cs="Times New Roman"/>
            <w:sz w:val="28"/>
            <w:szCs w:val="28"/>
            <w:lang w:val="ru-RU"/>
          </w:rPr>
          <w:t>асиметрія</w:t>
        </w:r>
      </w:hyperlink>
      <w:r w:rsidRPr="003D5B8B">
        <w:rPr>
          <w:rFonts w:ascii="Times New Roman" w:eastAsia="Times New Roman" w:hAnsi="Times New Roman" w:cs="Times New Roman"/>
          <w:sz w:val="28"/>
          <w:szCs w:val="28"/>
          <w:lang w:val="ru-RU"/>
        </w:rPr>
        <w:t>: всі прагнуть підніматися і ніхто не хоче опускатися соціальною драбиною. Як правило, висхідна мобільність</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явище добровільне, а низхідна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вимушене.</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b/>
          <w:bCs/>
          <w:sz w:val="28"/>
          <w:szCs w:val="28"/>
          <w:lang w:val="ru-RU"/>
        </w:rPr>
        <w:t>Горизонтальна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 передбачає перехід індивіда з однієї соціальної групи в іншу, яка розміщена на тому ж рівні. Різновидом горизонтальної мобільності є географічна мобільність, що полягає не в зміні статусу або групи, а переміщення з одного місця в інше, зберігаючи при цьому попередній статус. Якщо до зміни місця додається зміна статусу, то географічна мобільність перетворюється в</w:t>
      </w:r>
      <w:r w:rsidRPr="003D5B8B">
        <w:rPr>
          <w:rFonts w:ascii="Times New Roman" w:eastAsia="Times New Roman" w:hAnsi="Times New Roman" w:cs="Times New Roman"/>
          <w:sz w:val="28"/>
          <w:szCs w:val="28"/>
        </w:rPr>
        <w:t> </w:t>
      </w:r>
      <w:hyperlink r:id="rId22" w:tooltip="Міграція" w:history="1">
        <w:r w:rsidRPr="003D5B8B">
          <w:rPr>
            <w:rFonts w:ascii="Times New Roman" w:eastAsia="Times New Roman" w:hAnsi="Times New Roman" w:cs="Times New Roman"/>
            <w:sz w:val="28"/>
            <w:szCs w:val="28"/>
            <w:lang w:val="ru-RU"/>
          </w:rPr>
          <w:t>міграцію</w:t>
        </w:r>
      </w:hyperlink>
      <w:r w:rsidRPr="003D5B8B">
        <w:rPr>
          <w:rFonts w:ascii="Times New Roman" w:eastAsia="Times New Roman" w:hAnsi="Times New Roman" w:cs="Times New Roman"/>
          <w:sz w:val="28"/>
          <w:szCs w:val="28"/>
          <w:lang w:val="ru-RU"/>
        </w:rPr>
        <w:t>.</w:t>
      </w:r>
    </w:p>
    <w:p w:rsidR="000F37D1" w:rsidRPr="003D5B8B" w:rsidRDefault="00083E47"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hyperlink r:id="rId23" w:tooltip="Класифікація" w:history="1">
        <w:r w:rsidR="000F37D1" w:rsidRPr="003D5B8B">
          <w:rPr>
            <w:rFonts w:ascii="Times New Roman" w:eastAsia="Times New Roman" w:hAnsi="Times New Roman" w:cs="Times New Roman"/>
            <w:sz w:val="28"/>
            <w:szCs w:val="28"/>
            <w:lang w:val="ru-RU"/>
          </w:rPr>
          <w:t>Класифікація</w:t>
        </w:r>
      </w:hyperlink>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може бути проведена і за іншими критеріями. Так, наприклад, розрізняють</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iCs/>
          <w:sz w:val="28"/>
          <w:szCs w:val="28"/>
          <w:lang w:val="ru-RU"/>
        </w:rPr>
        <w:t>індивідуальну</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мобільність(переміщення індивіда відбуваються незалежно від інших) та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iCs/>
          <w:sz w:val="28"/>
          <w:szCs w:val="28"/>
          <w:lang w:val="ru-RU"/>
        </w:rPr>
        <w:t>групову</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мобільність(переміщення виникають колективно).</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b/>
          <w:bCs/>
          <w:sz w:val="28"/>
          <w:szCs w:val="28"/>
          <w:lang w:val="ru-RU"/>
        </w:rPr>
        <w:t>Внутрішньогенераційна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 (інтрагенераційна)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це висхідна чи спадна мобільність окремої</w:t>
      </w:r>
      <w:r w:rsidRPr="003D5B8B">
        <w:rPr>
          <w:rFonts w:ascii="Times New Roman" w:eastAsia="Times New Roman" w:hAnsi="Times New Roman" w:cs="Times New Roman"/>
          <w:sz w:val="28"/>
          <w:szCs w:val="28"/>
        </w:rPr>
        <w:t> </w:t>
      </w:r>
      <w:hyperlink r:id="rId24" w:tooltip="Людина" w:history="1">
        <w:r w:rsidRPr="003D5B8B">
          <w:rPr>
            <w:rFonts w:ascii="Times New Roman" w:eastAsia="Times New Roman" w:hAnsi="Times New Roman" w:cs="Times New Roman"/>
            <w:sz w:val="28"/>
            <w:szCs w:val="28"/>
            <w:lang w:val="ru-RU"/>
          </w:rPr>
          <w:t>людини</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протягом її</w:t>
      </w:r>
      <w:r w:rsidRPr="003D5B8B">
        <w:rPr>
          <w:rFonts w:ascii="Times New Roman" w:eastAsia="Times New Roman" w:hAnsi="Times New Roman" w:cs="Times New Roman"/>
          <w:sz w:val="28"/>
          <w:szCs w:val="28"/>
        </w:rPr>
        <w:t> </w:t>
      </w:r>
      <w:hyperlink r:id="rId25" w:tooltip="Життя" w:history="1">
        <w:r w:rsidRPr="003D5B8B">
          <w:rPr>
            <w:rFonts w:ascii="Times New Roman" w:eastAsia="Times New Roman" w:hAnsi="Times New Roman" w:cs="Times New Roman"/>
            <w:sz w:val="28"/>
            <w:szCs w:val="28"/>
            <w:lang w:val="ru-RU"/>
          </w:rPr>
          <w:t>життя</w:t>
        </w:r>
      </w:hyperlink>
      <w:r w:rsidRPr="003D5B8B">
        <w:rPr>
          <w:rFonts w:ascii="Times New Roman" w:eastAsia="Times New Roman" w:hAnsi="Times New Roman" w:cs="Times New Roman"/>
          <w:sz w:val="28"/>
          <w:szCs w:val="28"/>
          <w:lang w:val="ru-RU"/>
        </w:rPr>
        <w:t>. Інколи цей вид соціальної мобільності ще називають</w:t>
      </w:r>
      <w:r w:rsidRPr="003D5B8B">
        <w:rPr>
          <w:rFonts w:ascii="Times New Roman" w:eastAsia="Times New Roman" w:hAnsi="Times New Roman" w:cs="Times New Roman"/>
          <w:sz w:val="28"/>
          <w:szCs w:val="28"/>
        </w:rPr>
        <w:t> </w:t>
      </w:r>
      <w:hyperlink r:id="rId26" w:tooltip="Кар'єра" w:history="1">
        <w:r w:rsidRPr="003D5B8B">
          <w:rPr>
            <w:rFonts w:ascii="Times New Roman" w:eastAsia="Times New Roman" w:hAnsi="Times New Roman" w:cs="Times New Roman"/>
            <w:sz w:val="28"/>
            <w:szCs w:val="28"/>
            <w:lang w:val="ru-RU"/>
          </w:rPr>
          <w:t>кар'єрою</w:t>
        </w:r>
      </w:hyperlink>
      <w:r w:rsidRPr="003D5B8B">
        <w:rPr>
          <w:rFonts w:ascii="Times New Roman" w:eastAsia="Times New Roman" w:hAnsi="Times New Roman" w:cs="Times New Roman"/>
          <w:sz w:val="28"/>
          <w:szCs w:val="28"/>
          <w:lang w:val="ru-RU"/>
        </w:rPr>
        <w:t>, котру визначають як зміну соціального статусу індивіда протягом власного життя.</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b/>
          <w:bCs/>
          <w:sz w:val="28"/>
          <w:szCs w:val="28"/>
          <w:lang w:val="ru-RU"/>
        </w:rPr>
        <w:t>Міжгенераційна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 (інтергенераційна)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це рух індивіда соціальною драбиною між різними</w:t>
      </w:r>
      <w:r w:rsidRPr="003D5B8B">
        <w:rPr>
          <w:rFonts w:ascii="Times New Roman" w:eastAsia="Times New Roman" w:hAnsi="Times New Roman" w:cs="Times New Roman"/>
          <w:sz w:val="28"/>
          <w:szCs w:val="28"/>
        </w:rPr>
        <w:t> </w:t>
      </w:r>
      <w:hyperlink r:id="rId27" w:tooltip="Покоління" w:history="1">
        <w:r w:rsidRPr="003D5B8B">
          <w:rPr>
            <w:rFonts w:ascii="Times New Roman" w:eastAsia="Times New Roman" w:hAnsi="Times New Roman" w:cs="Times New Roman"/>
            <w:sz w:val="28"/>
            <w:szCs w:val="28"/>
            <w:lang w:val="ru-RU"/>
          </w:rPr>
          <w:t>поколіннями</w:t>
        </w:r>
      </w:hyperlink>
      <w:r w:rsidRPr="003D5B8B">
        <w:rPr>
          <w:rFonts w:ascii="Times New Roman" w:eastAsia="Times New Roman" w:hAnsi="Times New Roman" w:cs="Times New Roman"/>
          <w:sz w:val="28"/>
          <w:szCs w:val="28"/>
          <w:lang w:val="ru-RU"/>
        </w:rPr>
        <w:t>. Вивчаючи цей тип мобільності, можна з'ясувати, як змінилися соціальні позиції поколінь</w:t>
      </w:r>
      <w:r w:rsidRPr="003D5B8B">
        <w:rPr>
          <w:rFonts w:ascii="Times New Roman" w:eastAsia="Times New Roman" w:hAnsi="Times New Roman" w:cs="Times New Roman"/>
          <w:sz w:val="28"/>
          <w:szCs w:val="28"/>
        </w:rPr>
        <w:t> </w:t>
      </w:r>
      <w:hyperlink r:id="rId28" w:tooltip="Діти" w:history="1">
        <w:r w:rsidRPr="003D5B8B">
          <w:rPr>
            <w:rFonts w:ascii="Times New Roman" w:eastAsia="Times New Roman" w:hAnsi="Times New Roman" w:cs="Times New Roman"/>
            <w:sz w:val="28"/>
            <w:szCs w:val="28"/>
            <w:lang w:val="ru-RU"/>
          </w:rPr>
          <w:t>дітей</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порівняно з </w:t>
      </w:r>
      <w:r w:rsidRPr="003D5B8B">
        <w:rPr>
          <w:rFonts w:ascii="Times New Roman" w:eastAsia="Times New Roman" w:hAnsi="Times New Roman" w:cs="Times New Roman"/>
          <w:sz w:val="28"/>
          <w:szCs w:val="28"/>
          <w:lang w:val="ru-RU"/>
        </w:rPr>
        <w:lastRenderedPageBreak/>
        <w:t>поколіннями</w:t>
      </w:r>
      <w:r w:rsidRPr="003D5B8B">
        <w:rPr>
          <w:rFonts w:ascii="Times New Roman" w:eastAsia="Times New Roman" w:hAnsi="Times New Roman" w:cs="Times New Roman"/>
          <w:sz w:val="28"/>
          <w:szCs w:val="28"/>
        </w:rPr>
        <w:t> </w:t>
      </w:r>
      <w:hyperlink r:id="rId29" w:tooltip="Батьки" w:history="1">
        <w:r w:rsidRPr="003D5B8B">
          <w:rPr>
            <w:rFonts w:ascii="Times New Roman" w:eastAsia="Times New Roman" w:hAnsi="Times New Roman" w:cs="Times New Roman"/>
            <w:sz w:val="28"/>
            <w:szCs w:val="28"/>
            <w:lang w:val="ru-RU"/>
          </w:rPr>
          <w:t>батьків</w:t>
        </w:r>
      </w:hyperlink>
      <w:r w:rsidRPr="003D5B8B">
        <w:rPr>
          <w:rFonts w:ascii="Times New Roman" w:eastAsia="Times New Roman" w:hAnsi="Times New Roman" w:cs="Times New Roman"/>
          <w:sz w:val="28"/>
          <w:szCs w:val="28"/>
          <w:lang w:val="ru-RU"/>
        </w:rPr>
        <w:t>.</w:t>
      </w:r>
      <w:r w:rsidRPr="003D5B8B">
        <w:rPr>
          <w:rFonts w:ascii="Times New Roman" w:eastAsia="Times New Roman" w:hAnsi="Times New Roman" w:cs="Times New Roman"/>
          <w:sz w:val="28"/>
          <w:szCs w:val="28"/>
        </w:rPr>
        <w:t> </w:t>
      </w:r>
      <w:hyperlink r:id="rId30" w:tooltip="Масштаб" w:history="1">
        <w:r w:rsidRPr="003D5B8B">
          <w:rPr>
            <w:rFonts w:ascii="Times New Roman" w:eastAsia="Times New Roman" w:hAnsi="Times New Roman" w:cs="Times New Roman"/>
            <w:sz w:val="28"/>
            <w:szCs w:val="28"/>
            <w:lang w:val="ru-RU"/>
          </w:rPr>
          <w:t>Масштаб</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міжгенераційної мобільності свідчить про те, наскільки в тому чи іншому суспільстві нерівність переходить від одного покоління до іншого. Якщо міжгенераційна мобільність невелика, то це свідчить про укоріненість нерівності в даному суспільстві.</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У сучасних дослідженнях визнано за доцільне розрізняти мобільність</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b/>
          <w:bCs/>
          <w:sz w:val="28"/>
          <w:szCs w:val="28"/>
          <w:lang w:val="ru-RU"/>
        </w:rPr>
        <w:t>структурну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b/>
          <w:bCs/>
          <w:sz w:val="28"/>
          <w:szCs w:val="28"/>
          <w:lang w:val="ru-RU"/>
        </w:rPr>
        <w:t>обмінну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(циркулюючу). Структурна мобільність зумовлена змінами в</w:t>
      </w:r>
      <w:r w:rsidRPr="003D5B8B">
        <w:rPr>
          <w:rFonts w:ascii="Times New Roman" w:eastAsia="Times New Roman" w:hAnsi="Times New Roman" w:cs="Times New Roman"/>
          <w:sz w:val="28"/>
          <w:szCs w:val="28"/>
        </w:rPr>
        <w:t> </w:t>
      </w:r>
      <w:hyperlink r:id="rId31" w:tooltip="Економіка" w:history="1">
        <w:r w:rsidRPr="003D5B8B">
          <w:rPr>
            <w:rFonts w:ascii="Times New Roman" w:eastAsia="Times New Roman" w:hAnsi="Times New Roman" w:cs="Times New Roman"/>
            <w:sz w:val="28"/>
            <w:szCs w:val="28"/>
            <w:lang w:val="ru-RU"/>
          </w:rPr>
          <w:t>економіці</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й</w:t>
      </w:r>
      <w:r w:rsidRPr="003D5B8B">
        <w:rPr>
          <w:rFonts w:ascii="Times New Roman" w:eastAsia="Times New Roman" w:hAnsi="Times New Roman" w:cs="Times New Roman"/>
          <w:sz w:val="28"/>
          <w:szCs w:val="28"/>
        </w:rPr>
        <w:t> </w:t>
      </w:r>
      <w:hyperlink r:id="rId32" w:tooltip="Технологія" w:history="1">
        <w:r w:rsidRPr="003D5B8B">
          <w:rPr>
            <w:rFonts w:ascii="Times New Roman" w:eastAsia="Times New Roman" w:hAnsi="Times New Roman" w:cs="Times New Roman"/>
            <w:sz w:val="28"/>
            <w:szCs w:val="28"/>
            <w:lang w:val="ru-RU"/>
          </w:rPr>
          <w:t>технології</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виробництва. До таких змін належать</w:t>
      </w:r>
      <w:r w:rsidRPr="003D5B8B">
        <w:rPr>
          <w:rFonts w:ascii="Times New Roman" w:eastAsia="Times New Roman" w:hAnsi="Times New Roman" w:cs="Times New Roman"/>
          <w:sz w:val="28"/>
          <w:szCs w:val="28"/>
        </w:rPr>
        <w:t> </w:t>
      </w:r>
      <w:hyperlink r:id="rId33" w:tooltip="Індустріалізація" w:history="1">
        <w:r w:rsidRPr="003D5B8B">
          <w:rPr>
            <w:rFonts w:ascii="Times New Roman" w:eastAsia="Times New Roman" w:hAnsi="Times New Roman" w:cs="Times New Roman"/>
            <w:sz w:val="28"/>
            <w:szCs w:val="28"/>
            <w:lang w:val="ru-RU"/>
          </w:rPr>
          <w:t>індустріалізація</w:t>
        </w:r>
      </w:hyperlink>
      <w:r w:rsidRPr="003D5B8B">
        <w:rPr>
          <w:rFonts w:ascii="Times New Roman" w:eastAsia="Times New Roman" w:hAnsi="Times New Roman" w:cs="Times New Roman"/>
          <w:sz w:val="28"/>
          <w:szCs w:val="28"/>
          <w:lang w:val="ru-RU"/>
        </w:rPr>
        <w:t>, а пізніше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зростання значення сфери послуг, скорочення чисельності зайнятих у</w:t>
      </w:r>
      <w:r w:rsidRPr="003D5B8B">
        <w:rPr>
          <w:rFonts w:ascii="Times New Roman" w:eastAsia="Times New Roman" w:hAnsi="Times New Roman" w:cs="Times New Roman"/>
          <w:sz w:val="28"/>
          <w:szCs w:val="28"/>
        </w:rPr>
        <w:t> </w:t>
      </w:r>
      <w:hyperlink r:id="rId34" w:tooltip="Сільське господарство" w:history="1">
        <w:r w:rsidRPr="003D5B8B">
          <w:rPr>
            <w:rFonts w:ascii="Times New Roman" w:eastAsia="Times New Roman" w:hAnsi="Times New Roman" w:cs="Times New Roman"/>
            <w:sz w:val="28"/>
            <w:szCs w:val="28"/>
            <w:lang w:val="ru-RU"/>
          </w:rPr>
          <w:t>сільському господарстві</w:t>
        </w:r>
      </w:hyperlink>
      <w:r w:rsidRPr="003D5B8B">
        <w:rPr>
          <w:rFonts w:ascii="Times New Roman" w:eastAsia="Times New Roman" w:hAnsi="Times New Roman" w:cs="Times New Roman"/>
          <w:sz w:val="28"/>
          <w:szCs w:val="28"/>
          <w:lang w:val="ru-RU"/>
        </w:rPr>
        <w:t>, зрушення в структурі</w:t>
      </w:r>
      <w:r w:rsidRPr="003D5B8B">
        <w:rPr>
          <w:rFonts w:ascii="Times New Roman" w:eastAsia="Times New Roman" w:hAnsi="Times New Roman" w:cs="Times New Roman"/>
          <w:sz w:val="28"/>
          <w:szCs w:val="28"/>
        </w:rPr>
        <w:t> </w:t>
      </w:r>
      <w:hyperlink r:id="rId35" w:tooltip="Професія" w:history="1">
        <w:r w:rsidRPr="003D5B8B">
          <w:rPr>
            <w:rFonts w:ascii="Times New Roman" w:eastAsia="Times New Roman" w:hAnsi="Times New Roman" w:cs="Times New Roman"/>
            <w:sz w:val="28"/>
            <w:szCs w:val="28"/>
            <w:lang w:val="ru-RU"/>
          </w:rPr>
          <w:t>професій</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 робочих місць під впливом сучасної техніки і технології. Поступово скорочуються частка порівняно простої трудової діяльності і потреба в ній, та збільшується потреба у складній праці. Відповідно зростають вимоги до</w:t>
      </w:r>
      <w:r w:rsidRPr="003D5B8B">
        <w:rPr>
          <w:rFonts w:ascii="Times New Roman" w:eastAsia="Times New Roman" w:hAnsi="Times New Roman" w:cs="Times New Roman"/>
          <w:sz w:val="28"/>
          <w:szCs w:val="28"/>
        </w:rPr>
        <w:t> </w:t>
      </w:r>
      <w:hyperlink r:id="rId36" w:tooltip="Компетентність" w:history="1">
        <w:r w:rsidRPr="003D5B8B">
          <w:rPr>
            <w:rFonts w:ascii="Times New Roman" w:eastAsia="Times New Roman" w:hAnsi="Times New Roman" w:cs="Times New Roman"/>
            <w:sz w:val="28"/>
            <w:szCs w:val="28"/>
            <w:lang w:val="ru-RU"/>
          </w:rPr>
          <w:t>компетентності</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w:t>
      </w:r>
      <w:r w:rsidRPr="003D5B8B">
        <w:rPr>
          <w:rFonts w:ascii="Times New Roman" w:eastAsia="Times New Roman" w:hAnsi="Times New Roman" w:cs="Times New Roman"/>
          <w:sz w:val="28"/>
          <w:szCs w:val="28"/>
        </w:rPr>
        <w:t> </w:t>
      </w:r>
      <w:hyperlink r:id="rId37" w:tooltip="Кваліфікація" w:history="1">
        <w:r w:rsidRPr="003D5B8B">
          <w:rPr>
            <w:rFonts w:ascii="Times New Roman" w:eastAsia="Times New Roman" w:hAnsi="Times New Roman" w:cs="Times New Roman"/>
            <w:sz w:val="28"/>
            <w:szCs w:val="28"/>
            <w:lang w:val="ru-RU"/>
          </w:rPr>
          <w:t>кваліфікації</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індивідів. Кожне наступне покоління застає вдосконалену порівняно з попереднім періодом структуру робочих місць та місць у навчальних закладах. Щоб відтворити структуру позицій, що зазнала змін, поколінню дітей потрібно не наслідувати заняття і статус батьків, а здійснити мобільність.</w:t>
      </w:r>
    </w:p>
    <w:p w:rsidR="000F37D1" w:rsidRPr="003D5B8B" w:rsidRDefault="000F37D1" w:rsidP="003D5B8B">
      <w:pPr>
        <w:shd w:val="clear" w:color="auto" w:fill="FFFFFF"/>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На відміну від зазначеного вище, обмінна мобільність зумовлюється виключно соціальними факторами. Мається на увазі розширення можливостей здобути</w:t>
      </w:r>
      <w:r w:rsidRPr="003D5B8B">
        <w:rPr>
          <w:rFonts w:ascii="Times New Roman" w:eastAsia="Times New Roman" w:hAnsi="Times New Roman" w:cs="Times New Roman"/>
          <w:sz w:val="28"/>
          <w:szCs w:val="28"/>
        </w:rPr>
        <w:t> </w:t>
      </w:r>
      <w:hyperlink r:id="rId38" w:tooltip="Вища освіта" w:history="1">
        <w:r w:rsidRPr="003D5B8B">
          <w:rPr>
            <w:rFonts w:ascii="Times New Roman" w:eastAsia="Times New Roman" w:hAnsi="Times New Roman" w:cs="Times New Roman"/>
            <w:sz w:val="28"/>
            <w:szCs w:val="28"/>
            <w:lang w:val="ru-RU"/>
          </w:rPr>
          <w:t>вищу освіту</w:t>
        </w:r>
      </w:hyperlink>
      <w:r w:rsidRPr="003D5B8B">
        <w:rPr>
          <w:rFonts w:ascii="Times New Roman" w:eastAsia="Times New Roman" w:hAnsi="Times New Roman" w:cs="Times New Roman"/>
          <w:sz w:val="28"/>
          <w:szCs w:val="28"/>
          <w:lang w:val="ru-RU"/>
        </w:rPr>
        <w:t>, зростання обсягів соціальних гарантій та пільг, що надаються суспільством і державою з метою вирівнювання шансів на досягнення економічного і соціального успіху, а також утвердження домінуючої структури цінностей і мотивації досягнень.</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uk-UA"/>
        </w:rPr>
      </w:pPr>
      <w:r w:rsidRPr="003D5B8B">
        <w:rPr>
          <w:sz w:val="28"/>
          <w:szCs w:val="28"/>
          <w:lang w:val="uk-UA"/>
        </w:rPr>
        <w:t xml:space="preserve">Розвиток потенціалу особистості залежить від того, як вона моделює свою поведінку, планує саморозвиток, використовуючи та перетворюючи набутий досвід. Однак людина має бути готовою до зміни планів, формулювати нові завдання залежно від життєвих обставин, професійних досягнень, стосунків, статусів. Ефективність саморозвитку залежить від механізму самопрогнозування, </w:t>
      </w:r>
      <w:r w:rsidRPr="003D5B8B">
        <w:rPr>
          <w:sz w:val="28"/>
          <w:szCs w:val="28"/>
          <w:lang w:val="uk-UA"/>
        </w:rPr>
        <w:lastRenderedPageBreak/>
        <w:t>який допомагає передбачати результати власної діяльності, поведінки й свого місця в нових духовно-моральних і соціальних координатах. Самопрогнозування визначає можливості особистісного розвитку, виокремлює вимоги, на які потрібно орієнтуватися, і залежить від внутрішніх переконань та зовнішнього середовища.</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uk-UA"/>
        </w:rPr>
      </w:pPr>
      <w:r w:rsidRPr="003D5B8B">
        <w:rPr>
          <w:rStyle w:val="a5"/>
          <w:sz w:val="28"/>
          <w:szCs w:val="28"/>
          <w:lang w:val="uk-UA"/>
        </w:rPr>
        <w:t>Особистісний саморозвиток</w:t>
      </w:r>
      <w:r w:rsidRPr="003D5B8B">
        <w:rPr>
          <w:sz w:val="28"/>
          <w:szCs w:val="28"/>
          <w:lang w:val="uk-UA"/>
        </w:rPr>
        <w:t> — це особистісне зростання й самовдосконалення, що полягає в саморефлексії, саморозумінні та самокритичності. Самовдосконалення сприяє розвитку інтелектуальних, емоційно-вольових, морально-психологічних якостей, необхідних особистості для самостійної і творчої побудови свого життя, що є запорукою самореалізації особистості.</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ru-RU"/>
        </w:rPr>
      </w:pPr>
      <w:r w:rsidRPr="003D5B8B">
        <w:rPr>
          <w:rStyle w:val="a5"/>
          <w:sz w:val="28"/>
          <w:szCs w:val="28"/>
          <w:lang w:val="uk-UA"/>
        </w:rPr>
        <w:t>Питання для обміркування</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ru-RU"/>
        </w:rPr>
      </w:pPr>
      <w:r w:rsidRPr="003D5B8B">
        <w:rPr>
          <w:sz w:val="28"/>
          <w:szCs w:val="28"/>
          <w:lang w:val="uk-UA"/>
        </w:rPr>
        <w:t>Які дві власні якості ви хотіли б удосконалити насамперед? Які ресурси вам для цього потрібні?</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uk-UA"/>
        </w:rPr>
      </w:pPr>
      <w:r w:rsidRPr="003D5B8B">
        <w:rPr>
          <w:sz w:val="28"/>
          <w:szCs w:val="28"/>
          <w:lang w:val="uk-UA"/>
        </w:rPr>
        <w:t>Самопізнання, самокритичність, відкритість до змін є підґрунтям мобільності особистості. У сучасному світі, що швидко змінюється з розвитком нанотехнологій, коли з’являються нові професії для успішної самореалізації, людина має бути гнучкою, креативною, здатною робити вибір і самовдосконалюватись.</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uk-UA"/>
        </w:rPr>
      </w:pPr>
      <w:r w:rsidRPr="003D5B8B">
        <w:rPr>
          <w:sz w:val="28"/>
          <w:szCs w:val="28"/>
          <w:lang w:val="uk-UA"/>
        </w:rPr>
        <w:t>Дослідники виокремлюють такі типи мобільності: соціальна, професійна, академічна, інтелектуальна, культурна тощо. Термін «мобільність» у перекладі означає рухливість, мінливість, здатність до швидкої дії та зміни станів. Мобільність формується й розвивається у процесі практичної, навчальної, соціальної, культурної діяльності людини та сприяє реалізації задатків і здібностей. Мобільність передбачає здатність спостерігати, аналізувати й оцінювати власні дії та вчинки, моделювати та змінювати свою життєдіяльність.</w:t>
      </w:r>
    </w:p>
    <w:p w:rsidR="000F37D1" w:rsidRPr="003D5B8B" w:rsidRDefault="000F37D1" w:rsidP="003D5B8B">
      <w:pPr>
        <w:pStyle w:val="a4"/>
        <w:shd w:val="clear" w:color="auto" w:fill="FFFFFF"/>
        <w:spacing w:before="0" w:beforeAutospacing="0" w:after="0" w:afterAutospacing="0" w:line="360" w:lineRule="auto"/>
        <w:ind w:firstLine="720"/>
        <w:jc w:val="both"/>
        <w:rPr>
          <w:sz w:val="28"/>
          <w:szCs w:val="28"/>
          <w:lang w:val="ru-RU"/>
        </w:rPr>
      </w:pPr>
      <w:r w:rsidRPr="003D5B8B">
        <w:rPr>
          <w:sz w:val="28"/>
          <w:szCs w:val="28"/>
          <w:lang w:val="uk-UA"/>
        </w:rPr>
        <w:t xml:space="preserve">Мобільність дає змогу особистості здійснювати рух з одного соціального становища в інше, з одного соціально-економічного рівня на інший, що включає </w:t>
      </w:r>
      <w:r w:rsidRPr="003D5B8B">
        <w:rPr>
          <w:sz w:val="28"/>
          <w:szCs w:val="28"/>
          <w:lang w:val="uk-UA"/>
        </w:rPr>
        <w:lastRenderedPageBreak/>
        <w:t>різні рівні добробуту, престижу та влади. Процес переміщення особи між елементами соціальної структури (класами, верствами, групами та категоріями населення, позиціями) називають соціальною мобільністю.</w:t>
      </w:r>
    </w:p>
    <w:p w:rsidR="000F37D1" w:rsidRDefault="000F37D1" w:rsidP="003D5B8B">
      <w:pPr>
        <w:pStyle w:val="a4"/>
        <w:shd w:val="clear" w:color="auto" w:fill="FFFFFF"/>
        <w:spacing w:before="0" w:beforeAutospacing="0" w:after="0" w:afterAutospacing="0" w:line="360" w:lineRule="auto"/>
        <w:ind w:firstLine="720"/>
        <w:jc w:val="both"/>
        <w:rPr>
          <w:sz w:val="28"/>
          <w:szCs w:val="28"/>
          <w:lang w:val="uk-UA"/>
        </w:rPr>
      </w:pPr>
      <w:r w:rsidRPr="003D5B8B">
        <w:rPr>
          <w:sz w:val="28"/>
          <w:szCs w:val="28"/>
          <w:lang w:val="uk-UA"/>
        </w:rPr>
        <w:t>Соціальна мобільність сучасної особистості залежить від її професіоналізму, освіченості, амбітності та кар’єрного росту. Перед людиною постають два очевидні наслідки мобільної поведінки. Той, хто здійснив її успішно, переконується у справедливості соціального устрою й готовий демонструвати прихильність до наявних цінностей. А коли спроба соціального сходження не вдалася, а через певні обставини людина опинилася на соціальному дні, то й результатом радше буде соціальна апатія.</w:t>
      </w:r>
    </w:p>
    <w:p w:rsidR="003D5B8B" w:rsidRPr="003D5B8B" w:rsidRDefault="003D5B8B" w:rsidP="003D5B8B">
      <w:pPr>
        <w:pStyle w:val="a4"/>
        <w:shd w:val="clear" w:color="auto" w:fill="FFFFFF"/>
        <w:spacing w:before="0" w:beforeAutospacing="0" w:after="0" w:afterAutospacing="0" w:line="360" w:lineRule="auto"/>
        <w:ind w:firstLine="720"/>
        <w:jc w:val="both"/>
        <w:rPr>
          <w:sz w:val="28"/>
          <w:szCs w:val="28"/>
          <w:lang w:val="uk-UA"/>
        </w:rPr>
      </w:pPr>
      <w:bookmarkStart w:id="0" w:name="_GoBack"/>
      <w:bookmarkEnd w:id="0"/>
    </w:p>
    <w:p w:rsidR="000F37D1" w:rsidRPr="003D5B8B" w:rsidRDefault="00083E47" w:rsidP="003D5B8B">
      <w:pPr>
        <w:pStyle w:val="a6"/>
        <w:numPr>
          <w:ilvl w:val="0"/>
          <w:numId w:val="3"/>
        </w:numPr>
        <w:spacing w:after="0" w:line="360" w:lineRule="auto"/>
        <w:ind w:left="0" w:firstLine="720"/>
        <w:jc w:val="both"/>
        <w:outlineLvl w:val="1"/>
        <w:rPr>
          <w:rFonts w:ascii="Times New Roman" w:eastAsia="Times New Roman" w:hAnsi="Times New Roman" w:cs="Times New Roman"/>
          <w:b/>
          <w:bCs/>
          <w:sz w:val="28"/>
          <w:szCs w:val="28"/>
          <w:lang w:val="ru-RU"/>
        </w:rPr>
      </w:pPr>
      <w:r w:rsidRPr="003D5B8B">
        <w:rPr>
          <w:rFonts w:ascii="Times New Roman" w:eastAsia="Times New Roman" w:hAnsi="Times New Roman" w:cs="Times New Roman"/>
          <w:b/>
          <w:bCs/>
          <w:sz w:val="28"/>
          <w:szCs w:val="28"/>
          <w:lang w:val="ru-RU"/>
        </w:rPr>
        <w:t>Універсальна базова мобільність</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b/>
          <w:bCs/>
          <w:sz w:val="28"/>
          <w:szCs w:val="28"/>
          <w:lang w:val="ru-RU"/>
        </w:rPr>
        <w:t>Людям необхідний легкий доступ до</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роботи і</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базових послуг для того, щоб жити достойним, незалежним життям. Містам необхідна універсальна базова мобільність. Це</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одне з</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прав людини.</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Про універсальний базовий дохід (УБД) вже давно говорять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про спосіб боротися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нерівністю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доходах, але існує рішення, яке безпосередньо стимулює працевлаштування, просто доставляючи людей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роботи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це</w:t>
      </w:r>
      <w:hyperlink r:id="rId39" w:history="1">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універсальна базова мобільність</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(УБМ).</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районах, де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доїжджати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роботи треба довго, дітям важко вирватися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бідності,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багатьох містах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зонах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поганим транспортним сполученням панує високе безробіття,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мешкан_ки мають низькі доходи. Право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свободу пересування передує Конституції США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закріплене в</w:t>
      </w:r>
      <w:r w:rsidRPr="003D5B8B">
        <w:rPr>
          <w:rFonts w:ascii="Times New Roman" w:eastAsia="Times New Roman" w:hAnsi="Times New Roman" w:cs="Times New Roman"/>
          <w:sz w:val="28"/>
          <w:szCs w:val="28"/>
        </w:rPr>
        <w:t> </w:t>
      </w:r>
      <w:hyperlink r:id="rId40" w:anchor="International_Bill_of_Human_Rights" w:history="1">
        <w:r w:rsidRPr="003D5B8B">
          <w:rPr>
            <w:rFonts w:ascii="Times New Roman" w:eastAsia="Times New Roman" w:hAnsi="Times New Roman" w:cs="Times New Roman"/>
            <w:sz w:val="28"/>
            <w:szCs w:val="28"/>
            <w:lang w:val="ru-RU"/>
          </w:rPr>
          <w:t>Загальній декларації прав людини</w:t>
        </w:r>
      </w:hyperlink>
      <w:r w:rsidRPr="003D5B8B">
        <w:rPr>
          <w:rFonts w:ascii="Times New Roman" w:eastAsia="Times New Roman" w:hAnsi="Times New Roman" w:cs="Times New Roman"/>
          <w:sz w:val="28"/>
          <w:szCs w:val="28"/>
          <w:lang w:val="ru-RU"/>
        </w:rPr>
        <w:t>. Це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просто одне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прав людини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це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основа здорової економіки.</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b/>
          <w:bCs/>
          <w:sz w:val="28"/>
          <w:szCs w:val="28"/>
          <w:lang w:val="ru-RU"/>
        </w:rPr>
        <w:t>Універсальна базова мобільність була</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б системою партнерств та/або політик, що</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надають мінімальний рівень мобільності всім членам суспільства</w:t>
      </w:r>
      <w:r w:rsidRPr="003D5B8B">
        <w:rPr>
          <w:rFonts w:ascii="Times New Roman" w:eastAsia="Times New Roman" w:hAnsi="Times New Roman" w:cs="Times New Roman"/>
          <w:sz w:val="28"/>
          <w:szCs w:val="28"/>
          <w:lang w:val="ru-RU"/>
        </w:rPr>
        <w:t>. Ізольоване, статичне населення є</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нездоровим, непродуктивним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нещасним. Мобільне населення економічно, культурно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соціально динамічне. </w:t>
      </w:r>
      <w:r w:rsidRPr="003D5B8B">
        <w:rPr>
          <w:rFonts w:ascii="Times New Roman" w:eastAsia="Times New Roman" w:hAnsi="Times New Roman" w:cs="Times New Roman"/>
          <w:sz w:val="28"/>
          <w:szCs w:val="28"/>
          <w:lang w:val="ru-RU"/>
        </w:rPr>
        <w:lastRenderedPageBreak/>
        <w:t>УБМ може скористатися автоматизацією та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новими платформами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мобільності для того, щоб прискорити економічне зростання, надаючи всім доступ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робочих місць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засобів для покращення їхньої якості життя.</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Ми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очікуємо, що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УБМ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Сполучених Штатах виникне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нової тенденції під назвою «мобільність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послуга» (МЯП). МЯП</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це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транспортний еквівалент </w:t>
      </w:r>
      <w:r w:rsidRPr="003D5B8B">
        <w:rPr>
          <w:rFonts w:ascii="Times New Roman" w:eastAsia="Times New Roman" w:hAnsi="Times New Roman" w:cs="Times New Roman"/>
          <w:sz w:val="28"/>
          <w:szCs w:val="28"/>
        </w:rPr>
        <w:t>Netflix</w:t>
      </w:r>
      <w:r w:rsidRPr="003D5B8B">
        <w:rPr>
          <w:rFonts w:ascii="Times New Roman" w:eastAsia="Times New Roman" w:hAnsi="Times New Roman" w:cs="Times New Roman"/>
          <w:sz w:val="28"/>
          <w:szCs w:val="28"/>
          <w:lang w:val="ru-RU"/>
        </w:rPr>
        <w:t>: щомісячна підписка дає вам доступ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багатьох послуг транспортування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об’єднаній платформі. Панівною формою транспорту протягом останніх 50</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років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США переважно були автомобілі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приватній власності, але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останні кілька років, особливо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великих містах, з’явилися нові транспортні послуги: послуги спільних поїздок або підвозок, орендовані велосипеди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автомобілі. З’являються плани для надання МЯП, які пропонуватимуть усі ці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послуги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основі підписки.</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МЯП нині тестують три великі американські компанії, що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надають послуги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виклику підвозок. </w:t>
      </w:r>
      <w:r w:rsidRPr="003D5B8B">
        <w:rPr>
          <w:rFonts w:ascii="Times New Roman" w:eastAsia="Times New Roman" w:hAnsi="Times New Roman" w:cs="Times New Roman"/>
          <w:sz w:val="28"/>
          <w:szCs w:val="28"/>
        </w:rPr>
        <w:t>Via</w:t>
      </w:r>
      <w:r w:rsidRPr="003D5B8B">
        <w:rPr>
          <w:rFonts w:ascii="Times New Roman" w:eastAsia="Times New Roman" w:hAnsi="Times New Roman" w:cs="Times New Roman"/>
          <w:sz w:val="28"/>
          <w:szCs w:val="28"/>
          <w:lang w:val="ru-RU"/>
        </w:rPr>
        <w:t xml:space="preserve"> пропонує</w:t>
      </w:r>
      <w:r w:rsidRPr="003D5B8B">
        <w:rPr>
          <w:rFonts w:ascii="Times New Roman" w:eastAsia="Times New Roman" w:hAnsi="Times New Roman" w:cs="Times New Roman"/>
          <w:sz w:val="28"/>
          <w:szCs w:val="28"/>
        </w:rPr>
        <w:t> </w:t>
      </w:r>
      <w:hyperlink r:id="rId41" w:history="1">
        <w:r w:rsidRPr="003D5B8B">
          <w:rPr>
            <w:rFonts w:ascii="Times New Roman" w:eastAsia="Times New Roman" w:hAnsi="Times New Roman" w:cs="Times New Roman"/>
            <w:sz w:val="28"/>
            <w:szCs w:val="28"/>
          </w:rPr>
          <w:t>ViaPass</w:t>
        </w:r>
      </w:hyperlink>
      <w:r w:rsidRPr="003D5B8B">
        <w:rPr>
          <w:rFonts w:ascii="Times New Roman" w:eastAsia="Times New Roman" w:hAnsi="Times New Roman" w:cs="Times New Roman"/>
          <w:sz w:val="28"/>
          <w:szCs w:val="28"/>
          <w:lang w:val="ru-RU"/>
        </w:rPr>
        <w:t>, а</w:t>
      </w:r>
      <w:r w:rsidRPr="003D5B8B">
        <w:rPr>
          <w:rFonts w:ascii="Times New Roman" w:eastAsia="Times New Roman" w:hAnsi="Times New Roman" w:cs="Times New Roman"/>
          <w:sz w:val="28"/>
          <w:szCs w:val="28"/>
        </w:rPr>
        <w:t> Uber</w:t>
      </w:r>
      <w:r w:rsidRPr="003D5B8B">
        <w:rPr>
          <w:rFonts w:ascii="Times New Roman" w:eastAsia="Times New Roman" w:hAnsi="Times New Roman" w:cs="Times New Roman"/>
          <w:sz w:val="28"/>
          <w:szCs w:val="28"/>
          <w:lang w:val="ru-RU"/>
        </w:rPr>
        <w:t xml:space="preserve"> та</w:t>
      </w:r>
      <w:r w:rsidRPr="003D5B8B">
        <w:rPr>
          <w:rFonts w:ascii="Times New Roman" w:eastAsia="Times New Roman" w:hAnsi="Times New Roman" w:cs="Times New Roman"/>
          <w:sz w:val="28"/>
          <w:szCs w:val="28"/>
        </w:rPr>
        <w:t> Lyft</w:t>
      </w:r>
      <w:r w:rsidRPr="003D5B8B">
        <w:rPr>
          <w:rFonts w:ascii="Times New Roman" w:eastAsia="Times New Roman" w:hAnsi="Times New Roman" w:cs="Times New Roman"/>
          <w:sz w:val="28"/>
          <w:szCs w:val="28"/>
          <w:lang w:val="ru-RU"/>
        </w:rPr>
        <w:t xml:space="preserve"> пропонують спільні проїзні. Ці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компанії також розширюються, включаючи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себе більше форм транспорту: </w:t>
      </w:r>
      <w:r w:rsidRPr="003D5B8B">
        <w:rPr>
          <w:rFonts w:ascii="Times New Roman" w:eastAsia="Times New Roman" w:hAnsi="Times New Roman" w:cs="Times New Roman"/>
          <w:sz w:val="28"/>
          <w:szCs w:val="28"/>
        </w:rPr>
        <w:t>Uber</w:t>
      </w:r>
      <w:r w:rsidRPr="003D5B8B">
        <w:rPr>
          <w:rFonts w:ascii="Times New Roman" w:eastAsia="Times New Roman" w:hAnsi="Times New Roman" w:cs="Times New Roman"/>
          <w:sz w:val="28"/>
          <w:szCs w:val="28"/>
          <w:lang w:val="ru-RU"/>
        </w:rPr>
        <w:t xml:space="preserve"> придбала </w:t>
      </w:r>
      <w:r w:rsidRPr="003D5B8B">
        <w:rPr>
          <w:rFonts w:ascii="Times New Roman" w:eastAsia="Times New Roman" w:hAnsi="Times New Roman" w:cs="Times New Roman"/>
          <w:sz w:val="28"/>
          <w:szCs w:val="28"/>
        </w:rPr>
        <w:t>JUMP</w:t>
      </w:r>
      <w:r w:rsidRPr="003D5B8B">
        <w:rPr>
          <w:rFonts w:ascii="Times New Roman" w:eastAsia="Times New Roman" w:hAnsi="Times New Roman" w:cs="Times New Roman"/>
          <w:sz w:val="28"/>
          <w:szCs w:val="28"/>
          <w:lang w:val="ru-RU"/>
        </w:rPr>
        <w:t xml:space="preserve"> (електричні велосипеди)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оголосила про свої плани інтегрувати громадський транспорт, щоб стати справжньою платформою для мобільності, а</w:t>
      </w:r>
      <w:r w:rsidRPr="003D5B8B">
        <w:rPr>
          <w:rFonts w:ascii="Times New Roman" w:eastAsia="Times New Roman" w:hAnsi="Times New Roman" w:cs="Times New Roman"/>
          <w:sz w:val="28"/>
          <w:szCs w:val="28"/>
        </w:rPr>
        <w:t> Lyft</w:t>
      </w:r>
      <w:r w:rsidRPr="003D5B8B">
        <w:rPr>
          <w:rFonts w:ascii="Times New Roman" w:eastAsia="Times New Roman" w:hAnsi="Times New Roman" w:cs="Times New Roman"/>
          <w:sz w:val="28"/>
          <w:szCs w:val="28"/>
          <w:lang w:val="ru-RU"/>
        </w:rPr>
        <w:t xml:space="preserve"> придбав </w:t>
      </w:r>
      <w:r w:rsidRPr="003D5B8B">
        <w:rPr>
          <w:rFonts w:ascii="Times New Roman" w:eastAsia="Times New Roman" w:hAnsi="Times New Roman" w:cs="Times New Roman"/>
          <w:sz w:val="28"/>
          <w:szCs w:val="28"/>
        </w:rPr>
        <w:t>Motivate</w:t>
      </w:r>
      <w:r w:rsidRPr="003D5B8B">
        <w:rPr>
          <w:rFonts w:ascii="Times New Roman" w:eastAsia="Times New Roman" w:hAnsi="Times New Roman" w:cs="Times New Roman"/>
          <w:sz w:val="28"/>
          <w:szCs w:val="28"/>
          <w:lang w:val="ru-RU"/>
        </w:rPr>
        <w:t xml:space="preserve"> (велосипеди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оренду)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починає додавати громадський транспорт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деяких містах.</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Для простого користувача розцінки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різні плани МЯП нагадують розцінки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різні тарифні пакети для телефонів. Найбільш повноцінно реалізованим планом МЯП є</w:t>
      </w:r>
      <w:r w:rsidRPr="003D5B8B">
        <w:rPr>
          <w:rFonts w:ascii="Times New Roman" w:eastAsia="Times New Roman" w:hAnsi="Times New Roman" w:cs="Times New Roman"/>
          <w:sz w:val="28"/>
          <w:szCs w:val="28"/>
        </w:rPr>
        <w:t> </w:t>
      </w:r>
      <w:hyperlink r:id="rId42" w:history="1">
        <w:r w:rsidRPr="003D5B8B">
          <w:rPr>
            <w:rFonts w:ascii="Times New Roman" w:eastAsia="Times New Roman" w:hAnsi="Times New Roman" w:cs="Times New Roman"/>
            <w:sz w:val="28"/>
            <w:szCs w:val="28"/>
          </w:rPr>
          <w:t>Whim</w:t>
        </w:r>
      </w:hyperlink>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Гельсінкі, Фінляндія, який коштує приблизно 50</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доларів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місяць за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обмежені послуги,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яких входить громадський транспорт, велосипеди спільного користування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обмежена кількість підвозок. За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500 доларів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місяць користувач_ка може отримати повний пакет послуг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підвозок, який замінює власний автомобіль. МЯП могла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 суттєво знизити суми, які люди, особливо мешканці міст, витрачають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подорожі протягом року, адже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той час як</w:t>
      </w:r>
      <w:r w:rsidRPr="003D5B8B">
        <w:rPr>
          <w:rFonts w:ascii="Times New Roman" w:eastAsia="Times New Roman" w:hAnsi="Times New Roman" w:cs="Times New Roman"/>
          <w:sz w:val="28"/>
          <w:szCs w:val="28"/>
        </w:rPr>
        <w:t> </w:t>
      </w:r>
      <w:hyperlink r:id="rId43" w:history="1">
        <w:r w:rsidRPr="003D5B8B">
          <w:rPr>
            <w:rFonts w:ascii="Times New Roman" w:eastAsia="Times New Roman" w:hAnsi="Times New Roman" w:cs="Times New Roman"/>
            <w:sz w:val="28"/>
            <w:szCs w:val="28"/>
            <w:lang w:val="ru-RU"/>
          </w:rPr>
          <w:t>особисті автомобілі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xml:space="preserve">95% часу </w:t>
        </w:r>
        <w:r w:rsidRPr="003D5B8B">
          <w:rPr>
            <w:rFonts w:ascii="Times New Roman" w:eastAsia="Times New Roman" w:hAnsi="Times New Roman" w:cs="Times New Roman"/>
            <w:sz w:val="28"/>
            <w:szCs w:val="28"/>
            <w:lang w:val="ru-RU"/>
          </w:rPr>
          <w:lastRenderedPageBreak/>
          <w:t>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використовуються</w:t>
        </w:r>
      </w:hyperlink>
      <w:r w:rsidRPr="003D5B8B">
        <w:rPr>
          <w:rFonts w:ascii="Times New Roman" w:eastAsia="Times New Roman" w:hAnsi="Times New Roman" w:cs="Times New Roman"/>
          <w:sz w:val="28"/>
          <w:szCs w:val="28"/>
          <w:lang w:val="ru-RU"/>
        </w:rPr>
        <w:t>, автомобілі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велосипеди спільного користування використовуються значно активніше, сприяючи ефективності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економії коштів.</w:t>
      </w:r>
    </w:p>
    <w:p w:rsidR="00083E47"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Гіпотетична політика УБМ сьогодні могла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 надавати певну кількість поїздок, даючи всім доступ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поєднання різних послуг МЯП протягом певного періоду часу. Наприклад,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плану можуть входити 10</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поїздок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громадському транспорті, 10</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поїздок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велосипедах чи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електричних самокатах спільного користування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одна спільна поїздка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таксі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відстань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8</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км. Інша політика могла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 дозволяти всім обирати певну грошову вартість або будь-яке поєднання варіантів вибору, яке підходить для їхніх потреб.</w:t>
      </w:r>
    </w:p>
    <w:p w:rsidR="000F37D1" w:rsidRPr="003D5B8B" w:rsidRDefault="00083E47" w:rsidP="003D5B8B">
      <w:pPr>
        <w:spacing w:after="0" w:line="360" w:lineRule="auto"/>
        <w:ind w:firstLine="720"/>
        <w:jc w:val="both"/>
        <w:rPr>
          <w:rFonts w:ascii="Times New Roman" w:eastAsia="Times New Roman" w:hAnsi="Times New Roman" w:cs="Times New Roman"/>
          <w:sz w:val="28"/>
          <w:szCs w:val="28"/>
          <w:lang w:val="ru-RU"/>
        </w:rPr>
      </w:pPr>
      <w:hyperlink r:id="rId44" w:history="1"/>
      <w:r w:rsidR="000F37D1" w:rsidRPr="003D5B8B">
        <w:rPr>
          <w:rFonts w:ascii="Times New Roman" w:eastAsia="Times New Roman" w:hAnsi="Times New Roman" w:cs="Times New Roman"/>
          <w:b/>
          <w:bCs/>
          <w:sz w:val="28"/>
          <w:szCs w:val="28"/>
          <w:lang w:val="ru-RU"/>
        </w:rPr>
        <w:t>Зі</w:t>
      </w:r>
      <w:r w:rsidR="000F37D1" w:rsidRPr="003D5B8B">
        <w:rPr>
          <w:rFonts w:ascii="Times New Roman" w:eastAsia="Times New Roman" w:hAnsi="Times New Roman" w:cs="Times New Roman"/>
          <w:b/>
          <w:bCs/>
          <w:sz w:val="28"/>
          <w:szCs w:val="28"/>
        </w:rPr>
        <w:t> </w:t>
      </w:r>
      <w:r w:rsidR="000F37D1" w:rsidRPr="003D5B8B">
        <w:rPr>
          <w:rFonts w:ascii="Times New Roman" w:eastAsia="Times New Roman" w:hAnsi="Times New Roman" w:cs="Times New Roman"/>
          <w:b/>
          <w:bCs/>
          <w:sz w:val="28"/>
          <w:szCs w:val="28"/>
          <w:lang w:val="ru-RU"/>
        </w:rPr>
        <w:t>зниженням ціни доступ до</w:t>
      </w:r>
      <w:r w:rsidR="000F37D1" w:rsidRPr="003D5B8B">
        <w:rPr>
          <w:rFonts w:ascii="Times New Roman" w:eastAsia="Times New Roman" w:hAnsi="Times New Roman" w:cs="Times New Roman"/>
          <w:b/>
          <w:bCs/>
          <w:sz w:val="28"/>
          <w:szCs w:val="28"/>
        </w:rPr>
        <w:t> </w:t>
      </w:r>
      <w:r w:rsidR="000F37D1" w:rsidRPr="003D5B8B">
        <w:rPr>
          <w:rFonts w:ascii="Times New Roman" w:eastAsia="Times New Roman" w:hAnsi="Times New Roman" w:cs="Times New Roman"/>
          <w:b/>
          <w:bCs/>
          <w:sz w:val="28"/>
          <w:szCs w:val="28"/>
          <w:lang w:val="ru-RU"/>
        </w:rPr>
        <w:t>транспортної мобільності почне здаватися правом на</w:t>
      </w:r>
      <w:r w:rsidR="000F37D1" w:rsidRPr="003D5B8B">
        <w:rPr>
          <w:rFonts w:ascii="Times New Roman" w:eastAsia="Times New Roman" w:hAnsi="Times New Roman" w:cs="Times New Roman"/>
          <w:b/>
          <w:bCs/>
          <w:sz w:val="28"/>
          <w:szCs w:val="28"/>
        </w:rPr>
        <w:t> </w:t>
      </w:r>
      <w:r w:rsidR="000F37D1" w:rsidRPr="003D5B8B">
        <w:rPr>
          <w:rFonts w:ascii="Times New Roman" w:eastAsia="Times New Roman" w:hAnsi="Times New Roman" w:cs="Times New Roman"/>
          <w:b/>
          <w:bCs/>
          <w:sz w:val="28"/>
          <w:szCs w:val="28"/>
          <w:lang w:val="ru-RU"/>
        </w:rPr>
        <w:t>кшталт інтернету й</w:t>
      </w:r>
      <w:r w:rsidR="000F37D1" w:rsidRPr="003D5B8B">
        <w:rPr>
          <w:rFonts w:ascii="Times New Roman" w:eastAsia="Times New Roman" w:hAnsi="Times New Roman" w:cs="Times New Roman"/>
          <w:b/>
          <w:bCs/>
          <w:sz w:val="28"/>
          <w:szCs w:val="28"/>
        </w:rPr>
        <w:t> </w:t>
      </w:r>
      <w:r w:rsidR="000F37D1" w:rsidRPr="003D5B8B">
        <w:rPr>
          <w:rFonts w:ascii="Times New Roman" w:eastAsia="Times New Roman" w:hAnsi="Times New Roman" w:cs="Times New Roman"/>
          <w:b/>
          <w:bCs/>
          <w:sz w:val="28"/>
          <w:szCs w:val="28"/>
          <w:lang w:val="ru-RU"/>
        </w:rPr>
        <w:t>телефонного зв’язку</w:t>
      </w:r>
      <w:r w:rsidR="000F37D1" w:rsidRPr="003D5B8B">
        <w:rPr>
          <w:rFonts w:ascii="Times New Roman" w:eastAsia="Times New Roman" w:hAnsi="Times New Roman" w:cs="Times New Roman"/>
          <w:sz w:val="28"/>
          <w:szCs w:val="28"/>
          <w:lang w:val="ru-RU"/>
        </w:rPr>
        <w:t>. Хоч це</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й</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може звучати як</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далекосяжне припущення, згадайте про ранній період мобільних телефонів та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широкосмугового інтернету: протягом певної кількості років універсальне обслуговування обмежувалося стаціонарним зв’язком, тоді як</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мобільний зв’язок та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інтернет вважалися додатковими послугами</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 їх</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мали лише деякі люди, і</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мало хто вважав доступ до</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цих технологій правом. Але зі</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зниженням вартості</w:t>
      </w:r>
      <w:hyperlink r:id="rId45" w:history="1">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Закон про телекомунікації 1996 року</w:t>
        </w:r>
        <w:r w:rsidR="000F37D1" w:rsidRPr="003D5B8B">
          <w:rPr>
            <w:rFonts w:ascii="Times New Roman" w:eastAsia="Times New Roman" w:hAnsi="Times New Roman" w:cs="Times New Roman"/>
            <w:sz w:val="28"/>
            <w:szCs w:val="28"/>
          </w:rPr>
          <w:t> </w:t>
        </w:r>
      </w:hyperlink>
      <w:r w:rsidR="000F37D1" w:rsidRPr="003D5B8B">
        <w:rPr>
          <w:rFonts w:ascii="Times New Roman" w:eastAsia="Times New Roman" w:hAnsi="Times New Roman" w:cs="Times New Roman"/>
          <w:sz w:val="28"/>
          <w:szCs w:val="28"/>
          <w:lang w:val="ru-RU"/>
        </w:rPr>
        <w:t>заклав основи для розширення універсального доступу від стаціонарних телефонів до</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широкосмугового інтернету й</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мобільних телефонів. Нині по</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всьому США люди з</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низьким рівнем доходів мають доступ до</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субсидій на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телефонні й</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інтернет-послуги в</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сумі щонайменше 10</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доларів на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місяць</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 а</w:t>
      </w:r>
      <w:r w:rsidR="000F37D1" w:rsidRPr="003D5B8B">
        <w:rPr>
          <w:rFonts w:ascii="Times New Roman" w:eastAsia="Times New Roman" w:hAnsi="Times New Roman" w:cs="Times New Roman"/>
          <w:sz w:val="28"/>
          <w:szCs w:val="28"/>
        </w:rPr>
        <w:t> </w:t>
      </w:r>
      <w:r w:rsidR="000F37D1" w:rsidRPr="003D5B8B">
        <w:rPr>
          <w:rFonts w:ascii="Times New Roman" w:eastAsia="Times New Roman" w:hAnsi="Times New Roman" w:cs="Times New Roman"/>
          <w:sz w:val="28"/>
          <w:szCs w:val="28"/>
          <w:lang w:val="ru-RU"/>
        </w:rPr>
        <w:t>деякі штати пропонують навіть більше.</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За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цим стоїть потужна логіка: так само,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комунікації, мобільність надає необхідний доступ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можливостей працевлаштування, родичів,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допомагає забезпечувати такі базові потреби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харчування, житло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медична допомога. Так само,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можете отримати роботу, якщо 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маєте телефона для співбесіди, ви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зможете добратися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співбесіди, де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треба бути присутнім особисто, без мобільності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або добиратися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роботи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роботи, коли вас наймуть.</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lastRenderedPageBreak/>
        <w:t>Право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мобільність 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означає безкоштовну мобільність для всіх, але існують сильні стимули для того, щоб</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b/>
          <w:bCs/>
          <w:sz w:val="28"/>
          <w:szCs w:val="28"/>
          <w:lang w:val="ru-RU"/>
        </w:rPr>
        <w:t>зробити принаймні деякі послуги безкоштовними</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 такі як</w:t>
      </w:r>
      <w:r w:rsidRPr="003D5B8B">
        <w:rPr>
          <w:rFonts w:ascii="Times New Roman" w:eastAsia="Times New Roman" w:hAnsi="Times New Roman" w:cs="Times New Roman"/>
          <w:b/>
          <w:bCs/>
          <w:sz w:val="28"/>
          <w:szCs w:val="28"/>
        </w:rPr>
        <w:t> </w:t>
      </w:r>
      <w:r w:rsidRPr="003D5B8B">
        <w:rPr>
          <w:rFonts w:ascii="Times New Roman" w:eastAsia="Times New Roman" w:hAnsi="Times New Roman" w:cs="Times New Roman"/>
          <w:b/>
          <w:bCs/>
          <w:sz w:val="28"/>
          <w:szCs w:val="28"/>
          <w:lang w:val="ru-RU"/>
        </w:rPr>
        <w:t>громадський транспорт.</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Естонія вже</w:t>
      </w:r>
      <w:r w:rsidRPr="003D5B8B">
        <w:rPr>
          <w:rFonts w:ascii="Times New Roman" w:eastAsia="Times New Roman" w:hAnsi="Times New Roman" w:cs="Times New Roman"/>
          <w:sz w:val="28"/>
          <w:szCs w:val="28"/>
        </w:rPr>
        <w:t> </w:t>
      </w:r>
      <w:hyperlink r:id="rId46" w:history="1">
        <w:r w:rsidRPr="003D5B8B">
          <w:rPr>
            <w:rFonts w:ascii="Times New Roman" w:eastAsia="Times New Roman" w:hAnsi="Times New Roman" w:cs="Times New Roman"/>
            <w:sz w:val="28"/>
            <w:szCs w:val="28"/>
            <w:lang w:val="ru-RU"/>
          </w:rPr>
          <w:t>реалізувала безкоштовний громадський транспорт по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всій країні</w:t>
        </w:r>
      </w:hyperlink>
      <w:r w:rsidRPr="003D5B8B">
        <w:rPr>
          <w:rFonts w:ascii="Times New Roman" w:eastAsia="Times New Roman" w:hAnsi="Times New Roman" w:cs="Times New Roman"/>
          <w:sz w:val="28"/>
          <w:szCs w:val="28"/>
          <w:lang w:val="ru-RU"/>
        </w:rPr>
        <w:t>, а</w:t>
      </w:r>
      <w:r w:rsidRPr="003D5B8B">
        <w:rPr>
          <w:rFonts w:ascii="Times New Roman" w:eastAsia="Times New Roman" w:hAnsi="Times New Roman" w:cs="Times New Roman"/>
          <w:sz w:val="28"/>
          <w:szCs w:val="28"/>
        </w:rPr>
        <w:t> </w:t>
      </w:r>
      <w:hyperlink r:id="rId47" w:history="1">
        <w:r w:rsidRPr="003D5B8B">
          <w:rPr>
            <w:rFonts w:ascii="Times New Roman" w:eastAsia="Times New Roman" w:hAnsi="Times New Roman" w:cs="Times New Roman"/>
            <w:sz w:val="28"/>
            <w:szCs w:val="28"/>
            <w:lang w:val="ru-RU"/>
          </w:rPr>
          <w:t>Париж досліджує таку можливість</w:t>
        </w:r>
      </w:hyperlink>
      <w:r w:rsidRPr="003D5B8B">
        <w:rPr>
          <w:rFonts w:ascii="Times New Roman" w:eastAsia="Times New Roman" w:hAnsi="Times New Roman" w:cs="Times New Roman"/>
          <w:sz w:val="28"/>
          <w:szCs w:val="28"/>
          <w:lang w:val="ru-RU"/>
        </w:rPr>
        <w:t>. У</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містах, де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громадський транспорт безкоштовний, поширеним мотивом є</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твердження, що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колективні переваги заохочення використання громадського транспорту для всіх мешкан_ок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завдяки чому містам вдається знизити завантаженість доріг, забруднення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паркування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центральних районах</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переважають відносно низьку вартість надання безкоштовного транспорту для всіх.</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Для велосипедів та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електричних самокатів спільного користування колективні переваги такі самі,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вартість обслуговування потенційно навіть нижча. Через потенційну користь для довкілля уряди зробили</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 розумно, якби розповсюдили пільги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рамках УБМ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всіх,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лише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людей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низьким рівнем доходів.</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далеко мають нам дозволяти їздити плани УБМ? В</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кінцевому підсумку це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питання залежатиме від специфіки кожного регіону,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також буде пов’язане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вартістю різних послуг мобільності. Досвід мобільності є</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локальним, 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політика має орієнтуватися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цей рівень. Вона має надавати доступ до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роботи, 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також таких базових товарів та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послуг як</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здорове харчування, медицина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банківські послуги.</w:t>
      </w:r>
    </w:p>
    <w:p w:rsidR="000F37D1" w:rsidRPr="003D5B8B" w:rsidRDefault="000F37D1" w:rsidP="003D5B8B">
      <w:pPr>
        <w:spacing w:after="0" w:line="360" w:lineRule="auto"/>
        <w:ind w:firstLine="720"/>
        <w:jc w:val="both"/>
        <w:rPr>
          <w:rFonts w:ascii="Times New Roman" w:eastAsia="Times New Roman" w:hAnsi="Times New Roman" w:cs="Times New Roman"/>
          <w:sz w:val="28"/>
          <w:szCs w:val="28"/>
          <w:lang w:val="ru-RU"/>
        </w:rPr>
      </w:pPr>
      <w:r w:rsidRPr="003D5B8B">
        <w:rPr>
          <w:rFonts w:ascii="Times New Roman" w:eastAsia="Times New Roman" w:hAnsi="Times New Roman" w:cs="Times New Roman"/>
          <w:sz w:val="28"/>
          <w:szCs w:val="28"/>
          <w:lang w:val="ru-RU"/>
        </w:rPr>
        <w:t>УБМ також надає «запобіжну сітку» проти катастрофічної втрати мобільності й</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відповідних наслідків для працевлаштування. Великою проблемою на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територіях, що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залежать від особистих автомобілів, є</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те, що</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це</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варіант «усе або нічого». Коли хтось втрачає автомобіль або водійські права, наслідки цього дуже глибокі</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 включно з</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втратою роботи та</w:t>
      </w:r>
      <w:r w:rsidRPr="003D5B8B">
        <w:rPr>
          <w:rFonts w:ascii="Times New Roman" w:eastAsia="Times New Roman" w:hAnsi="Times New Roman" w:cs="Times New Roman"/>
          <w:sz w:val="28"/>
          <w:szCs w:val="28"/>
        </w:rPr>
        <w:t> </w:t>
      </w:r>
      <w:r w:rsidRPr="003D5B8B">
        <w:rPr>
          <w:rFonts w:ascii="Times New Roman" w:eastAsia="Times New Roman" w:hAnsi="Times New Roman" w:cs="Times New Roman"/>
          <w:sz w:val="28"/>
          <w:szCs w:val="28"/>
          <w:lang w:val="ru-RU"/>
        </w:rPr>
        <w:t>бідністю.</w:t>
      </w:r>
    </w:p>
    <w:p w:rsidR="000F37D1" w:rsidRDefault="000F37D1" w:rsidP="003D5B8B">
      <w:pPr>
        <w:pStyle w:val="a4"/>
        <w:shd w:val="clear" w:color="auto" w:fill="FFFFFF"/>
        <w:spacing w:before="0" w:beforeAutospacing="0" w:after="0" w:afterAutospacing="0" w:line="360" w:lineRule="auto"/>
        <w:ind w:firstLine="720"/>
        <w:rPr>
          <w:sz w:val="28"/>
          <w:szCs w:val="28"/>
          <w:lang w:val="ru-RU"/>
        </w:rPr>
      </w:pPr>
    </w:p>
    <w:p w:rsidR="003D5B8B" w:rsidRPr="003D5B8B" w:rsidRDefault="003D5B8B" w:rsidP="003D5B8B">
      <w:pPr>
        <w:pStyle w:val="a4"/>
        <w:shd w:val="clear" w:color="auto" w:fill="FFFFFF"/>
        <w:spacing w:before="0" w:beforeAutospacing="0" w:after="0" w:afterAutospacing="0" w:line="360" w:lineRule="auto"/>
        <w:ind w:firstLine="720"/>
        <w:rPr>
          <w:sz w:val="28"/>
          <w:szCs w:val="28"/>
          <w:lang w:val="ru-RU"/>
        </w:rPr>
      </w:pPr>
    </w:p>
    <w:p w:rsidR="00083E47" w:rsidRPr="003D5B8B" w:rsidRDefault="00083E47" w:rsidP="003D5B8B">
      <w:pPr>
        <w:pStyle w:val="a4"/>
        <w:numPr>
          <w:ilvl w:val="0"/>
          <w:numId w:val="3"/>
        </w:numPr>
        <w:shd w:val="clear" w:color="auto" w:fill="FFFFFF"/>
        <w:spacing w:before="0" w:beforeAutospacing="0" w:after="0" w:afterAutospacing="0" w:line="360" w:lineRule="auto"/>
        <w:ind w:left="0" w:firstLine="720"/>
        <w:jc w:val="both"/>
        <w:rPr>
          <w:sz w:val="28"/>
          <w:szCs w:val="28"/>
          <w:lang w:val="ru-RU"/>
        </w:rPr>
      </w:pPr>
      <w:r w:rsidRPr="003D5B8B">
        <w:rPr>
          <w:b/>
          <w:sz w:val="28"/>
          <w:szCs w:val="28"/>
          <w:lang w:val="ru-RU"/>
        </w:rPr>
        <w:lastRenderedPageBreak/>
        <w:t>Поняття політичної мобільності</w:t>
      </w:r>
    </w:p>
    <w:p w:rsidR="00083E47" w:rsidRPr="003D5B8B" w:rsidRDefault="00083E47" w:rsidP="003D5B8B">
      <w:pPr>
        <w:pStyle w:val="a4"/>
        <w:shd w:val="clear" w:color="auto" w:fill="FFFFFF"/>
        <w:spacing w:before="0" w:beforeAutospacing="0" w:after="0" w:afterAutospacing="0" w:line="360" w:lineRule="auto"/>
        <w:ind w:firstLine="720"/>
        <w:jc w:val="both"/>
        <w:rPr>
          <w:sz w:val="28"/>
          <w:szCs w:val="28"/>
          <w:lang w:val="ru-RU"/>
        </w:rPr>
      </w:pPr>
      <w:r w:rsidRPr="003D5B8B">
        <w:rPr>
          <w:sz w:val="28"/>
          <w:szCs w:val="28"/>
          <w:lang w:val="ru-RU"/>
        </w:rPr>
        <w:t>Виклики, що постають перед сучасним світовим співтовариством, потребують переосмислення змісту соціальних та політичних процесів, а особливо – прогнозування їхнього подальшого напряму та подолання наявних загроз і можливих ризиків, які супроводжують ці процеси. Зростання рівня політичної нестабільності, вкупі з черговою хвилею світової економічної кризи на тлі збільшення кількості локальних конфліктів, свідчать про певні дисфункції світових політичних структур та інститутів, конфігурація яких визначає сучасний світовий порядок. Тому звернення до концепції «виклику – відповіді» А. Тойнбі є на часі. Загрози, що пов’язані з дестабілізацією політичної ситуації в світі, актуалізують проблематику дослідження політичної мобільності та політичної мобілізації, як складових динаміки політичного процесу. Нерівномірний розвиток країн, криза демократії, глухий кут неоліберальної моделі розвитку, світова економічна криза, етно-релігійні конфлікти, тероризм, інспірація діяльності протестних рухів в країнах Північної Африки та інші дисфункціональні прояви потребують детального аналізу мобілізаційних процесів.</w:t>
      </w:r>
    </w:p>
    <w:p w:rsidR="00083E47" w:rsidRPr="003D5B8B" w:rsidRDefault="00083E47" w:rsidP="003D5B8B">
      <w:pPr>
        <w:pStyle w:val="a4"/>
        <w:shd w:val="clear" w:color="auto" w:fill="FFFFFF"/>
        <w:spacing w:before="0" w:beforeAutospacing="0" w:after="0" w:afterAutospacing="0" w:line="360" w:lineRule="auto"/>
        <w:ind w:firstLine="720"/>
        <w:jc w:val="both"/>
        <w:rPr>
          <w:sz w:val="28"/>
          <w:szCs w:val="28"/>
          <w:lang w:val="ru-RU"/>
        </w:rPr>
      </w:pPr>
      <w:r w:rsidRPr="003D5B8B">
        <w:rPr>
          <w:sz w:val="28"/>
          <w:szCs w:val="28"/>
          <w:lang w:val="ru-RU"/>
        </w:rPr>
        <w:t xml:space="preserve">Концепція «виклик-відповідь» сприяє розумінню реакції окремих акторів та груп (особливо це стосується політичних еліт) на кризові явища в державі. Такі реакції проявляються у вигляді політичної мобільності та мобілізації. Політична мобільність являє собою багатовимірний політичний процес, що характеризує внутрішній стан політичної системи, її функціональне навантаження та ресурсний потенціал, а також результативність її взаємодії з навколишнім середовищем. Політична мобільність є допоміжним механізмом формування політичної еліти суспільства, яка впливає на суспільний розвиток, сприяє ротації прошарку політичних управлінців та формуванню політичного класу. Самореалізація в політичній сфері для особистості / групи є в свою чергу реалізацією очікувань і амбіцій, а також потреби в досягненні престижу та </w:t>
      </w:r>
      <w:r w:rsidRPr="003D5B8B">
        <w:rPr>
          <w:sz w:val="28"/>
          <w:szCs w:val="28"/>
          <w:lang w:val="ru-RU"/>
        </w:rPr>
        <w:lastRenderedPageBreak/>
        <w:t>доступу до системи перерозподілу актуальних ресурсів. Таким чином, перманентні «виклики» сприяють формуванню або деградації правлячих кіл. А. Тойнбі виділяв декілька типів «викликів», які актуальні й на теперішній час. Серед них можна навести окремо: несприятливі природні умови, військові напади, розпад окремих цивілізацій.</w:t>
      </w:r>
    </w:p>
    <w:sectPr w:rsidR="00083E47" w:rsidRPr="003D5B8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652E6"/>
    <w:multiLevelType w:val="hybridMultilevel"/>
    <w:tmpl w:val="9034B82A"/>
    <w:lvl w:ilvl="0" w:tplc="41BEA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35985"/>
    <w:multiLevelType w:val="hybridMultilevel"/>
    <w:tmpl w:val="097AFB1C"/>
    <w:lvl w:ilvl="0" w:tplc="F120F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426125"/>
    <w:multiLevelType w:val="hybridMultilevel"/>
    <w:tmpl w:val="B00E925C"/>
    <w:lvl w:ilvl="0" w:tplc="F7E49B5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0D"/>
    <w:rsid w:val="00083E47"/>
    <w:rsid w:val="000F37D1"/>
    <w:rsid w:val="002F670D"/>
    <w:rsid w:val="003D5B8B"/>
    <w:rsid w:val="004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732D"/>
  <w15:chartTrackingRefBased/>
  <w15:docId w15:val="{4CCB0C19-9B44-4FC2-9569-954DF937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7D1"/>
    <w:rPr>
      <w:color w:val="0000FF"/>
      <w:u w:val="single"/>
    </w:rPr>
  </w:style>
  <w:style w:type="paragraph" w:styleId="a4">
    <w:name w:val="Normal (Web)"/>
    <w:basedOn w:val="a"/>
    <w:uiPriority w:val="99"/>
    <w:unhideWhenUsed/>
    <w:rsid w:val="000F37D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F37D1"/>
    <w:rPr>
      <w:b/>
      <w:bCs/>
    </w:rPr>
  </w:style>
  <w:style w:type="paragraph" w:styleId="a6">
    <w:name w:val="List Paragraph"/>
    <w:basedOn w:val="a"/>
    <w:uiPriority w:val="34"/>
    <w:qFormat/>
    <w:rsid w:val="0008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2992">
      <w:bodyDiv w:val="1"/>
      <w:marLeft w:val="0"/>
      <w:marRight w:val="0"/>
      <w:marTop w:val="0"/>
      <w:marBottom w:val="0"/>
      <w:divBdr>
        <w:top w:val="none" w:sz="0" w:space="0" w:color="auto"/>
        <w:left w:val="none" w:sz="0" w:space="0" w:color="auto"/>
        <w:bottom w:val="none" w:sz="0" w:space="0" w:color="auto"/>
        <w:right w:val="none" w:sz="0" w:space="0" w:color="auto"/>
      </w:divBdr>
    </w:div>
    <w:div w:id="560679463">
      <w:bodyDiv w:val="1"/>
      <w:marLeft w:val="0"/>
      <w:marRight w:val="0"/>
      <w:marTop w:val="0"/>
      <w:marBottom w:val="0"/>
      <w:divBdr>
        <w:top w:val="none" w:sz="0" w:space="0" w:color="auto"/>
        <w:left w:val="none" w:sz="0" w:space="0" w:color="auto"/>
        <w:bottom w:val="none" w:sz="0" w:space="0" w:color="auto"/>
        <w:right w:val="none" w:sz="0" w:space="0" w:color="auto"/>
      </w:divBdr>
    </w:div>
    <w:div w:id="14599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0%D0%B2%D1%82%D0%BE%D0%BC%D0%BE%D0%B1%D1%96%D0%BB%D1%8C" TargetMode="External"/><Relationship Id="rId18" Type="http://schemas.openxmlformats.org/officeDocument/2006/relationships/hyperlink" Target="https://uk.wikipedia.org/w/index.php?title=%D0%A1%D0%BE%D1%86%D1%96%D0%B0%D0%BB%D1%8C%D0%BD%D0%B0_%D0%BC%D0%BE%D0%B1%D1%96%D0%BB%D1%8C%D0%BD%D1%96%D1%81%D1%82%D1%8C&amp;action=edit&amp;section=4" TargetMode="External"/><Relationship Id="rId26" Type="http://schemas.openxmlformats.org/officeDocument/2006/relationships/hyperlink" Target="https://uk.wikipedia.org/wiki/%D0%9A%D0%B0%D1%80%27%D1%94%D1%80%D0%B0" TargetMode="External"/><Relationship Id="rId39" Type="http://schemas.openxmlformats.org/officeDocument/2006/relationships/hyperlink" Target="https://www.2025ad.com/latest/alex-roy-driverless-cars-universal-basic-mobility/" TargetMode="External"/><Relationship Id="rId3" Type="http://schemas.openxmlformats.org/officeDocument/2006/relationships/settings" Target="settings.xml"/><Relationship Id="rId21" Type="http://schemas.openxmlformats.org/officeDocument/2006/relationships/hyperlink" Target="https://uk.wikipedia.org/wiki/%D0%90%D1%81%D0%B8%D0%BC%D0%B5%D1%82%D1%80%D1%96%D1%8F" TargetMode="External"/><Relationship Id="rId34" Type="http://schemas.openxmlformats.org/officeDocument/2006/relationships/hyperlink" Target="https://uk.wikipedia.org/wiki/%D0%A1%D1%96%D0%BB%D1%8C%D1%81%D1%8C%D0%BA%D0%B5_%D0%B3%D0%BE%D1%81%D0%BF%D0%BE%D0%B4%D0%B0%D1%80%D1%81%D1%82%D0%B2%D0%BE" TargetMode="External"/><Relationship Id="rId42" Type="http://schemas.openxmlformats.org/officeDocument/2006/relationships/hyperlink" Target="https://whimapp.com/" TargetMode="External"/><Relationship Id="rId47" Type="http://schemas.openxmlformats.org/officeDocument/2006/relationships/hyperlink" Target="https://www.citylab.com/transportation/2018/05/paris-ponders-an-audacious-idea-free-transit-for-all/560522/" TargetMode="External"/><Relationship Id="rId7" Type="http://schemas.openxmlformats.org/officeDocument/2006/relationships/hyperlink" Target="https://uk.wikipedia.org/wiki/1927" TargetMode="External"/><Relationship Id="rId12" Type="http://schemas.openxmlformats.org/officeDocument/2006/relationships/hyperlink" Target="https://uk.wikipedia.org/wiki/%D0%A0%D0%B0%D0%B4%D1%96%D0%BE" TargetMode="External"/><Relationship Id="rId17" Type="http://schemas.openxmlformats.org/officeDocument/2006/relationships/hyperlink" Target="https://uk.wikipedia.org/w/index.php?title=%D0%A1%D0%BE%D1%86%D1%96%D0%B0%D0%BB%D1%8C%D0%BD%D0%B0_%D0%BC%D0%BE%D0%B1%D1%96%D0%BB%D1%8C%D0%BD%D1%96%D1%81%D1%82%D1%8C&amp;veaction=edit&amp;section=4" TargetMode="External"/><Relationship Id="rId25" Type="http://schemas.openxmlformats.org/officeDocument/2006/relationships/hyperlink" Target="https://uk.wikipedia.org/wiki/%D0%96%D0%B8%D1%82%D1%82%D1%8F" TargetMode="External"/><Relationship Id="rId33" Type="http://schemas.openxmlformats.org/officeDocument/2006/relationships/hyperlink" Target="https://uk.wikipedia.org/wiki/%D0%86%D0%BD%D0%B4%D1%83%D1%81%D1%82%D1%80%D1%96%D0%B0%D0%BB%D1%96%D0%B7%D0%B0%D1%86%D1%96%D1%8F" TargetMode="External"/><Relationship Id="rId38" Type="http://schemas.openxmlformats.org/officeDocument/2006/relationships/hyperlink" Target="https://uk.wikipedia.org/wiki/%D0%92%D0%B8%D1%89%D0%B0_%D0%BE%D1%81%D0%B2%D1%96%D1%82%D0%B0" TargetMode="External"/><Relationship Id="rId46" Type="http://schemas.openxmlformats.org/officeDocument/2006/relationships/hyperlink" Target="https://www.citylab.com/transportation/2018/05/estonia-will-roll-out-free-public-transit-nationwide/560648/" TargetMode="External"/><Relationship Id="rId2" Type="http://schemas.openxmlformats.org/officeDocument/2006/relationships/styles" Target="styles.xml"/><Relationship Id="rId16" Type="http://schemas.openxmlformats.org/officeDocument/2006/relationships/hyperlink" Target="https://uk.wikipedia.org/wiki/%D0%A1%D0%BE%D1%86%D1%96%D0%B0%D0%BB%D1%8C%D0%BD%D0%B8%D0%B9_%D1%81%D1%82%D0%B0%D1%82%D1%83%D1%81" TargetMode="External"/><Relationship Id="rId20" Type="http://schemas.openxmlformats.org/officeDocument/2006/relationships/hyperlink" Target="https://uk.wikipedia.org/wiki/%D0%A1%D0%BE%D1%86%D1%96%D0%B0%D0%BB%D1%8C%D0%BD%D0%B8%D0%B9_%D0%BF%D1%80%D0%BE%D1%88%D0%B0%D1%80%D0%BE%D0%BA" TargetMode="External"/><Relationship Id="rId29" Type="http://schemas.openxmlformats.org/officeDocument/2006/relationships/hyperlink" Target="https://uk.wikipedia.org/wiki/%D0%91%D0%B0%D1%82%D1%8C%D0%BA%D0%B8" TargetMode="External"/><Relationship Id="rId41" Type="http://schemas.openxmlformats.org/officeDocument/2006/relationships/hyperlink" Target="https://ridewithvia.com/viapass0109-nyc/" TargetMode="External"/><Relationship Id="rId1" Type="http://schemas.openxmlformats.org/officeDocument/2006/relationships/numbering" Target="numbering.xml"/><Relationship Id="rId6" Type="http://schemas.openxmlformats.org/officeDocument/2006/relationships/hyperlink" Target="https://uk.wikipedia.org/wiki/%D0%9F%D0%B8%D1%82%D0%B8%D1%80%D0%B8%D0%BC_%D0%9E%D0%BB%D0%B5%D0%BA%D1%81%D0%B0%D0%BD%D0%B4%D1%80%D0%BE%D0%B2%D0%B8%D1%87_%D0%A1%D0%BE%D1%80%D0%BE%D0%BA%D1%96%D0%BD" TargetMode="External"/><Relationship Id="rId11" Type="http://schemas.openxmlformats.org/officeDocument/2006/relationships/hyperlink" Target="https://uk.wikipedia.org/wiki/%D0%93%D1%80%D1%83%D0%BF%D0%B0_%D1%81%D0%BE%D1%86%D1%96%D0%B0%D0%BB%D1%8C%D0%BD%D0%B0" TargetMode="External"/><Relationship Id="rId24" Type="http://schemas.openxmlformats.org/officeDocument/2006/relationships/hyperlink" Target="https://uk.wikipedia.org/wiki/%D0%9B%D1%8E%D0%B4%D0%B8%D0%BD%D0%B0" TargetMode="External"/><Relationship Id="rId32" Type="http://schemas.openxmlformats.org/officeDocument/2006/relationships/hyperlink" Target="https://uk.wikipedia.org/wiki/%D0%A2%D0%B5%D1%85%D0%BD%D0%BE%D0%BB%D0%BE%D0%B3%D1%96%D1%8F" TargetMode="External"/><Relationship Id="rId37" Type="http://schemas.openxmlformats.org/officeDocument/2006/relationships/hyperlink" Target="https://uk.wikipedia.org/wiki/%D0%9A%D0%B2%D0%B0%D0%BB%D1%96%D1%84%D1%96%D0%BA%D0%B0%D1%86%D1%96%D1%8F" TargetMode="External"/><Relationship Id="rId40" Type="http://schemas.openxmlformats.org/officeDocument/2006/relationships/hyperlink" Target="https://en.wikipedia.org/wiki/Freedom_of_movement_under_United_States_law" TargetMode="External"/><Relationship Id="rId45" Type="http://schemas.openxmlformats.org/officeDocument/2006/relationships/hyperlink" Target="https://www.fcc.gov/general/telecommunications-act-1996" TargetMode="External"/><Relationship Id="rId5" Type="http://schemas.openxmlformats.org/officeDocument/2006/relationships/hyperlink" Target="https://uk.wikipedia.org/wiki/%D0%86%D0%BD%D0%B4%D0%B8%D0%B2%D1%96%D0%B4" TargetMode="External"/><Relationship Id="rId15" Type="http://schemas.openxmlformats.org/officeDocument/2006/relationships/hyperlink" Target="https://uk.wikipedia.org/wiki/%D0%A1%D1%83%D1%81%D0%BF%D1%96%D0%BB%D1%8C%D1%81%D1%82%D0%B2%D0%BE" TargetMode="External"/><Relationship Id="rId23" Type="http://schemas.openxmlformats.org/officeDocument/2006/relationships/hyperlink" Target="https://uk.wikipedia.org/wiki/%D0%9A%D0%BB%D0%B0%D1%81%D0%B8%D1%84%D1%96%D0%BA%D0%B0%D1%86%D1%96%D1%8F" TargetMode="External"/><Relationship Id="rId28" Type="http://schemas.openxmlformats.org/officeDocument/2006/relationships/hyperlink" Target="https://uk.wikipedia.org/wiki/%D0%94%D1%96%D1%82%D0%B8" TargetMode="External"/><Relationship Id="rId36" Type="http://schemas.openxmlformats.org/officeDocument/2006/relationships/hyperlink" Target="https://uk.wikipedia.org/wiki/%D0%9A%D0%BE%D0%BC%D0%BF%D0%B5%D1%82%D0%B5%D0%BD%D1%82%D0%BD%D1%96%D1%81%D1%82%D1%8C" TargetMode="External"/><Relationship Id="rId49" Type="http://schemas.openxmlformats.org/officeDocument/2006/relationships/theme" Target="theme/theme1.xml"/><Relationship Id="rId10" Type="http://schemas.openxmlformats.org/officeDocument/2006/relationships/hyperlink" Target="https://uk.wikipedia.org/w/index.php?title=%D0%A1%D0%BE%D1%86%D1%96%D0%B0%D0%BB%D1%8C%D0%BD%D0%B8%D0%B9_%D0%BE%D0%B1%27%D1%94%D0%BA%D1%82&amp;action=edit&amp;redlink=1" TargetMode="External"/><Relationship Id="rId19" Type="http://schemas.openxmlformats.org/officeDocument/2006/relationships/hyperlink" Target="https://uk.wikipedia.org/wiki/%D0%A1%D0%BE%D1%86%D1%96%D0%B0%D0%BB%D1%8C%D0%BD%D0%B0_%D0%BC%D0%BE%D0%B1%D1%96%D0%BB%D1%8C%D0%BD%D1%96%D1%81%D1%82%D1%8C" TargetMode="External"/><Relationship Id="rId31" Type="http://schemas.openxmlformats.org/officeDocument/2006/relationships/hyperlink" Target="https://uk.wikipedia.org/wiki/%D0%95%D0%BA%D0%BE%D0%BD%D0%BE%D0%BC%D1%96%D0%BA%D0%B0" TargetMode="External"/><Relationship Id="rId44" Type="http://schemas.openxmlformats.org/officeDocument/2006/relationships/hyperlink" Target="https://mistosite.org.ua/articles/ne-peredaiemo-za-proizd-shcho-take-bezkvytkovyi-hromadskyi-transport" TargetMode="External"/><Relationship Id="rId4" Type="http://schemas.openxmlformats.org/officeDocument/2006/relationships/webSettings" Target="webSettings.xml"/><Relationship Id="rId9" Type="http://schemas.openxmlformats.org/officeDocument/2006/relationships/hyperlink" Target="https://uk.wikipedia.org/w/index.php?title=%D0%A1%D0%BE%D1%86%D1%96%D0%B0%D0%BB%D1%8C%D0%BD%D0%B8%D0%B9_%D0%BF%D1%80%D0%BE%D1%81%D1%82%D1%96%D1%80&amp;action=edit&amp;redlink=1" TargetMode="External"/><Relationship Id="rId14" Type="http://schemas.openxmlformats.org/officeDocument/2006/relationships/hyperlink" Target="https://uk.wikipedia.org/wiki/%D0%9C%D0%BE%D0%B4%D0%B0" TargetMode="External"/><Relationship Id="rId22" Type="http://schemas.openxmlformats.org/officeDocument/2006/relationships/hyperlink" Target="https://uk.wikipedia.org/wiki/%D0%9C%D1%96%D0%B3%D1%80%D0%B0%D1%86%D1%96%D1%8F" TargetMode="External"/><Relationship Id="rId27" Type="http://schemas.openxmlformats.org/officeDocument/2006/relationships/hyperlink" Target="https://uk.wikipedia.org/wiki/%D0%9F%D0%BE%D0%BA%D0%BE%D0%BB%D1%96%D0%BD%D0%BD%D1%8F" TargetMode="External"/><Relationship Id="rId30" Type="http://schemas.openxmlformats.org/officeDocument/2006/relationships/hyperlink" Target="https://uk.wikipedia.org/wiki/%D0%9C%D0%B0%D1%81%D1%88%D1%82%D0%B0%D0%B1" TargetMode="External"/><Relationship Id="rId35" Type="http://schemas.openxmlformats.org/officeDocument/2006/relationships/hyperlink" Target="https://uk.wikipedia.org/wiki/%D0%9F%D1%80%D0%BE%D1%84%D0%B5%D1%81%D1%96%D1%8F" TargetMode="External"/><Relationship Id="rId43" Type="http://schemas.openxmlformats.org/officeDocument/2006/relationships/hyperlink" Target="https://usa.streetsblog.org/2016/03/10/its-true-the-typical-car-is-parked-95-percent-of-the-time/" TargetMode="External"/><Relationship Id="rId48" Type="http://schemas.openxmlformats.org/officeDocument/2006/relationships/fontTable" Target="fontTable.xml"/><Relationship Id="rId8" Type="http://schemas.openxmlformats.org/officeDocument/2006/relationships/hyperlink" Target="https://uk.wikipedia.org/wiki/%D0%9D%D1%8C%D1%8E-%D0%99%D0%BE%D1%80%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3320</Words>
  <Characters>18926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2023-02-09T08:17:00Z</dcterms:created>
  <dcterms:modified xsi:type="dcterms:W3CDTF">2023-02-10T07:10:00Z</dcterms:modified>
</cp:coreProperties>
</file>