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90E" w:rsidRDefault="00DC090E" w:rsidP="00DC090E">
      <w:pPr>
        <w:spacing w:after="0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Тема 2. Загальна теорія народонаселення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1. Система знань про народонаселення.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2. Значення загальної теорії народонаселення для розвитку демографії.</w:t>
      </w:r>
    </w:p>
    <w:p w:rsidR="00DC090E" w:rsidRDefault="00DC090E" w:rsidP="00DC090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1. Система знань про народонаселення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Народонаселення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(населення) – це відносно стійка сукупність людей, яка природно й історично формується, безперервно самовідновлюється у процесі відтворення життя. Це – провідний матеріальний компонент людського суспільства.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Народонаселення має складні й різноманітні зв’язки з іншими соціальними, економічними, біологічними явищами, а тому й вивчається багатьма суспільними науками з позицій основного предмета дослідження кожного з них. Оскільки будь-який індивід – це водночас об’єкт і біологічний, і соціальний, і економічний, то й вивчають його багато суспільних і природничих наук. Тому в процесі розвитку сформувався особливий науковий напрям – система знань про народонаселення.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Систему знань про народонаселення можна розглядати як сукупність знань різних наук про людину, яка дає змогу сформувати цілісне уявлення про народонаселення та процеси, що в ньому відбуваються.</w:t>
      </w:r>
    </w:p>
    <w:p w:rsid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За своїм змістом загальна теорія народонаселення – це система теоретичних концепцій розвитку народонаселення та методологічних підходів до його вивчення; мета її – виявляти закони й закономірності відтворення народонаселення. Основні завдання теорії народонаселення полягають у розкритті системи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зв’язків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відтворення народонаселення з суспільним розвитком. Загальній теорії народонаселення належить провідна роль у забезпеченні комплексного вивчення населення (рис. 1).</w:t>
      </w:r>
    </w:p>
    <w:p w:rsidR="00AC38D3" w:rsidRPr="00DC090E" w:rsidRDefault="00AC38D3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AC38D3" w:rsidRDefault="00AC38D3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cs="Times New Roman"/>
          <w:noProof/>
          <w:szCs w:val="28"/>
        </w:rPr>
        <w:drawing>
          <wp:inline distT="0" distB="0" distL="0" distR="0" wp14:anchorId="07BB1B85" wp14:editId="301B6F98">
            <wp:extent cx="4767943" cy="3169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8907" cy="317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8D3" w:rsidRPr="00DC090E" w:rsidRDefault="00AC38D3" w:rsidP="00AC38D3">
      <w:pPr>
        <w:spacing w:after="0"/>
        <w:ind w:firstLine="567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Рис. 1. Сутність загальної теорії народонаселення.</w:t>
      </w:r>
    </w:p>
    <w:p w:rsidR="00AC38D3" w:rsidRDefault="00AC38D3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DC090E" w:rsidRPr="00AC38D3" w:rsidRDefault="00AC38D3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lastRenderedPageBreak/>
        <w:t>Н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еобхідність </w:t>
      </w:r>
      <w:r w:rsidR="00DC090E" w:rsidRPr="00DC090E">
        <w:rPr>
          <w:rFonts w:eastAsia="Times New Roman" w:cs="Times New Roman"/>
          <w:color w:val="000000"/>
          <w:szCs w:val="28"/>
          <w:lang w:eastAsia="uk-UA"/>
        </w:rPr>
        <w:t xml:space="preserve">загальної теорії народонаселення обґрунтовувалась у документах ООН ще на початку 70-х років ХХ </w:t>
      </w:r>
      <w:r>
        <w:rPr>
          <w:rFonts w:eastAsia="Times New Roman" w:cs="Times New Roman"/>
          <w:color w:val="000000"/>
          <w:szCs w:val="28"/>
          <w:lang w:eastAsia="uk-UA"/>
        </w:rPr>
        <w:t>ст.</w:t>
      </w:r>
      <w:r w:rsidR="00DC090E" w:rsidRPr="00DC090E">
        <w:rPr>
          <w:rFonts w:eastAsia="Times New Roman" w:cs="Times New Roman"/>
          <w:color w:val="000000"/>
          <w:szCs w:val="28"/>
          <w:lang w:eastAsia="uk-UA"/>
        </w:rPr>
        <w:t xml:space="preserve"> Це викликано двома групами </w:t>
      </w:r>
      <w:r w:rsidR="00DC090E" w:rsidRPr="00AC38D3">
        <w:rPr>
          <w:rFonts w:eastAsia="Times New Roman" w:cs="Times New Roman"/>
          <w:color w:val="000000"/>
          <w:szCs w:val="28"/>
          <w:lang w:eastAsia="uk-UA"/>
        </w:rPr>
        <w:t>факторів: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надзвичайно високими темпами збільшення кількості населення,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особливо у країнах, що розвиваються. Це потребувало поглибленого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усвідомлення тих обставин, які супроводжують значне збільшення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чисельності населення;</w:t>
      </w:r>
    </w:p>
    <w:p w:rsidR="00F12C76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повсюдним підвищенням інтересу держав і громадськості до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вивчення взаємозв’язку проблем народонаселення з економічним та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соціальним розвитком, що передбачає створення потужної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теоретичної бази.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Характерною рисою загальної теорії народонаселення на сучасному етапі є посилення акценту на проблемах його розвитку – розвитку окремої людини, сім’ї, всього населення.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Нова концепція суспільного розвитку виходить з того, що спроможність економіки до нових якісних змін визначається насамперед станом </w:t>
      </w:r>
      <w:r w:rsidR="00AC38D3">
        <w:rPr>
          <w:rFonts w:eastAsia="Times New Roman" w:cs="Times New Roman"/>
          <w:color w:val="000000"/>
          <w:szCs w:val="28"/>
          <w:lang w:eastAsia="uk-UA"/>
        </w:rPr>
        <w:t>різних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форм багатства та сфер, які забезпечують розвиток людини. Людина розглядається як носій якісно нових потреб і основна продуктивна сила суспільства. Вона споживає й створює матеріальні та духовні блага.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Тому неабиякого значення набувають такі </w:t>
      </w:r>
      <w:r w:rsidRPr="00AC38D3">
        <w:rPr>
          <w:rFonts w:eastAsia="Times New Roman" w:cs="Times New Roman"/>
          <w:color w:val="000000"/>
          <w:szCs w:val="28"/>
          <w:lang w:eastAsia="uk-UA"/>
        </w:rPr>
        <w:t>проблеми</w:t>
      </w:r>
      <w:r w:rsidRPr="00DC090E">
        <w:rPr>
          <w:rFonts w:eastAsia="Times New Roman" w:cs="Times New Roman"/>
          <w:color w:val="000000"/>
          <w:szCs w:val="28"/>
          <w:lang w:eastAsia="uk-UA"/>
        </w:rPr>
        <w:t>: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осмислення місця та ролі населення в суспільстві, економіці,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природі;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з’ясування теоретичних і практичних аспектів соціально</w:t>
      </w:r>
      <w:r w:rsidR="00AC38D3">
        <w:rPr>
          <w:rFonts w:eastAsia="Times New Roman" w:cs="Times New Roman"/>
          <w:color w:val="000000"/>
          <w:szCs w:val="28"/>
          <w:lang w:eastAsia="uk-UA"/>
        </w:rPr>
        <w:t>-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економічної та природної зумовленості тих процесів, які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відбуваються в населенні;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передбачення напрямків і причин змін населення та визначення їх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впливу на розвиток суспільства й природи.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Тобто йдеться про дослідження та розкриття сукупності взаємозв’язків відтворення населення й розвитку суспільства в цілом</w:t>
      </w:r>
      <w:r w:rsidR="00301DE2">
        <w:rPr>
          <w:rFonts w:eastAsia="Times New Roman" w:cs="Times New Roman"/>
          <w:color w:val="000000"/>
          <w:szCs w:val="28"/>
          <w:lang w:eastAsia="uk-UA"/>
        </w:rPr>
        <w:t>у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Загальнометодологічною основою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загальної теорії народонаселення є філософія та політекономія.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Філософія допомагає усвідомити методологічні принципи вивчення народонаселення, зрозуміти народонаселення як суспільну підсистему, а також сутність якості народонаселення, джерела і рушійні сили його розвитку, співвідношення в народонаселенні об’єктивного й суб’єктивного, стихійного і свідомого, біологічного і соціального.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Політична економія – це наука про виробничі відносини суспільства та закони їх розвитку. Вона забезпечує теоретичні основи дослідження народонаселення як суб’єкта й безпосереднього учасника цих відносин. Особливості виробничих відносин на різних етапах розвитку значною мірою визначають характер відтворення народонаселення.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До системи знань про народонаселення, крім загальнометодологічних наук – філософії та політекономії, – належать конкретні науки, які займаються дослідженням проблем народонаселення (рис. 2).</w:t>
      </w:r>
    </w:p>
    <w:p w:rsidR="00DC090E" w:rsidRPr="00DC090E" w:rsidRDefault="00DC090E" w:rsidP="00301DE2">
      <w:pPr>
        <w:spacing w:after="0"/>
        <w:ind w:firstLine="426"/>
        <w:jc w:val="both"/>
        <w:rPr>
          <w:rFonts w:cs="Times New Roman"/>
          <w:szCs w:val="28"/>
        </w:rPr>
      </w:pPr>
      <w:r w:rsidRPr="00DC090E">
        <w:rPr>
          <w:rFonts w:cs="Times New Roman"/>
          <w:noProof/>
          <w:szCs w:val="28"/>
        </w:rPr>
        <w:lastRenderedPageBreak/>
        <w:drawing>
          <wp:inline distT="0" distB="0" distL="0" distR="0" wp14:anchorId="4A04A506" wp14:editId="62DAEE8F">
            <wp:extent cx="5332021" cy="1749979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189" cy="175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0E" w:rsidRPr="00DC090E" w:rsidRDefault="00DC090E" w:rsidP="00DC090E">
      <w:pPr>
        <w:spacing w:after="0"/>
        <w:ind w:firstLine="567"/>
        <w:jc w:val="both"/>
        <w:rPr>
          <w:rFonts w:cs="Times New Roman"/>
          <w:szCs w:val="28"/>
        </w:rPr>
      </w:pPr>
    </w:p>
    <w:p w:rsidR="00DC090E" w:rsidRPr="00DC090E" w:rsidRDefault="00DC090E" w:rsidP="00301DE2">
      <w:pPr>
        <w:spacing w:after="0"/>
        <w:ind w:firstLine="567"/>
        <w:jc w:val="center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Рис. 2. Система знань про народонаселення.</w:t>
      </w:r>
    </w:p>
    <w:p w:rsidR="00301DE2" w:rsidRDefault="00301DE2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>Економіка народонаселення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досліджує закономірності впливу економічного розвитку на відтворення населення, характер і динаміку окремих демографічних процесів та зворотний вплив змін у народонаселенні на економічний розвиток.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Як соціально-економічна категорія населення виступає і споживачем, і виробником матеріальних та духовних благ. Отже, кількість і динаміка населення, його статево-вікова структура визначають обсяги й структуру потреб у товарах і послугах, а також можливості їх задоволення. Особливий вплив на розвиток економіки має населення працездатного віку, зайняте безпосередньо в галузях економіки. Вирішальними чинниками тут постають такі риси населення, як вік (у межах працездатного віку), рівень освіти, професійний склад.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Географія </w:t>
      </w:r>
      <w:r w:rsidR="00650F8E"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>народонаселення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вивчає територіальні відмінності формування та розвитку населення залежно від економічних, соціальних і природних умов окремих регіонів. До </w:t>
      </w:r>
      <w:r w:rsidRPr="00650F8E">
        <w:rPr>
          <w:rFonts w:eastAsia="Times New Roman" w:cs="Times New Roman"/>
          <w:color w:val="000000"/>
          <w:szCs w:val="28"/>
          <w:lang w:eastAsia="uk-UA"/>
        </w:rPr>
        <w:t>основних проблем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географії народонаселення належать: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- регіональні особливості відтворення населення та його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="000357AB">
        <w:rPr>
          <w:rFonts w:eastAsia="Times New Roman" w:cs="Times New Roman"/>
          <w:color w:val="000000"/>
          <w:szCs w:val="28"/>
          <w:lang w:eastAsia="uk-UA"/>
        </w:rPr>
        <w:t>-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статевої, соціальної й етнічної структури;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густота і характер розселення;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розміщення трудових ресурсів;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міграційні процеси.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>Соціологія народонаселення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досліджує соціологічні аспекти відтворення населення, характер взаємодії суспільства в цілому та народонаселення як однієї з його підсистем. Важливим напрямком досліджень соціології народонаселення є відмінності демографічної поведінки окремих груп та індивідів залежно від соціального статусу.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>Генетика народонаселення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вивчає явища спадковості й мінливості у людини на рівні популяцій, оскільки відтворення генів людини є не лише біологічним процесом, а й пов’язане із соціально-демографічним розвитком, можна вважати, що генетика народонаселення досліджує вплив демографічних процесів на зміну генофонду.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>Екологія народонаселення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досліджує вплив якості навколишнього природного середовища на відтворення й розвиток населення. Цей напрямок відзначається підвищеною актуальністю у зв’язку із загостренням екологічної ситуації на сучасному етапі.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Центральне місце в системі знань про народонаселення належить </w:t>
      </w:r>
      <w:r w:rsidRPr="00650F8E">
        <w:rPr>
          <w:rFonts w:eastAsia="Times New Roman" w:cs="Times New Roman"/>
          <w:i/>
          <w:iCs/>
          <w:color w:val="000000"/>
          <w:szCs w:val="28"/>
          <w:lang w:eastAsia="uk-UA"/>
        </w:rPr>
        <w:t>демографії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, яка в свою чергу, на думку багатьох вчених, є 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системою демографічних наук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. Демографія взаємодіє з суміжними науками, дані яких використовуються для поглибленого пізнання закономірностей відтворення населення. До таких наук, зокрема, </w:t>
      </w:r>
      <w:r w:rsidRPr="00650F8E">
        <w:rPr>
          <w:rFonts w:eastAsia="Times New Roman" w:cs="Times New Roman"/>
          <w:color w:val="000000"/>
          <w:szCs w:val="28"/>
          <w:lang w:eastAsia="uk-UA"/>
        </w:rPr>
        <w:t>належать</w:t>
      </w:r>
      <w:r w:rsidRPr="00DC090E">
        <w:rPr>
          <w:rFonts w:eastAsia="Times New Roman" w:cs="Times New Roman"/>
          <w:color w:val="000000"/>
          <w:szCs w:val="28"/>
          <w:lang w:eastAsia="uk-UA"/>
        </w:rPr>
        <w:t>: економіка праці, соціальна психологія, етнографія, соціальна гігієна, геронтологія.</w:t>
      </w:r>
    </w:p>
    <w:p w:rsidR="00DC090E" w:rsidRDefault="00DC090E" w:rsidP="00DC090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2. Значення загальної теорії народонаселення для розвитку демографії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Найважливішими категоріями загальної теорії народонаселення є народонаселення (населення), його якість, розвиток, відтворення тощо.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Більшість дослідників розглядають поняття «народонаселення» і «населення» як синоніми. Разом з тим, коли йдеться про загальні теоретичні питання, переважно вживається термін «народонаселення», а в демографії основним терміном є «населення».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На кожному етапі суспільно-історичного розвитку народонаселення – це конкретна історична сукупність людей. Тобто воно має соціально-часову характеристику.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Тому можна говорити про населення стародавнього світу, населення індустріального суспільства тощо.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Народонаселення можна розглядати і в просторово-територіальному аспекті. В цьому випадку йдеться про населення певного материка, країни, району.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Населенню притаманні три 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види руху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– природний, просторовий (механічний, міграційний) та соціальний.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Природний рух населення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– це динаміка народжень та смертей, шлюбів та розлучень, які змінюють чисельність населення природним шляхом. Природний рух населення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характеризується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: </w:t>
      </w:r>
      <w:r w:rsidRPr="000357AB">
        <w:rPr>
          <w:rFonts w:eastAsia="Times New Roman" w:cs="Times New Roman"/>
          <w:i/>
          <w:iCs/>
          <w:color w:val="000000"/>
          <w:szCs w:val="28"/>
          <w:lang w:eastAsia="uk-UA"/>
        </w:rPr>
        <w:t>коефіцієнтом народжуваності, коефіцієнтом смертності та природним приросто</w:t>
      </w:r>
      <w:bookmarkStart w:id="0" w:name="_GoBack"/>
      <w:bookmarkEnd w:id="0"/>
      <w:r w:rsidRPr="000357AB">
        <w:rPr>
          <w:rFonts w:eastAsia="Times New Roman" w:cs="Times New Roman"/>
          <w:i/>
          <w:iCs/>
          <w:color w:val="000000"/>
          <w:szCs w:val="28"/>
          <w:lang w:eastAsia="uk-UA"/>
        </w:rPr>
        <w:t>м 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Просторовий (механічний) рух 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, або 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>міграція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>, являє собою рух через кордони тих чи інших територій з метою постійного або тимчасового перебування на новому місці.</w:t>
      </w:r>
      <w:r w:rsidR="00E1005C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Для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кількісної оцінки інтенсивності територіальної мобільності</w:t>
      </w:r>
      <w:r w:rsidRPr="00DC090E">
        <w:rPr>
          <w:rFonts w:eastAsia="Times New Roman" w:cs="Times New Roman"/>
          <w:i/>
          <w:i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населення використовують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показники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: </w:t>
      </w:r>
      <w:r w:rsidRPr="000357AB">
        <w:rPr>
          <w:rFonts w:eastAsia="Times New Roman" w:cs="Times New Roman"/>
          <w:i/>
          <w:iCs/>
          <w:color w:val="000000"/>
          <w:szCs w:val="28"/>
          <w:lang w:eastAsia="uk-UA"/>
        </w:rPr>
        <w:t>коефіцієнт міграції за прибуттям, коефіцієнт міграції за вибуттям, валовий коефіцієнт та сальдо міграції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Соціальний рух населення (соціальна мобільність)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означає сукупність змін соціальних ознак людей, перехід з однієї соціальної групи до іншої. Цей вид руху визначає динаміку й відтворення соціальних структур населення. Вивчення соціального руху населення здійснюється на стику демографії та соціології.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Внаслідок руху населення формуються різні 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види його структур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(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>-статева, освітня, професійна, сімейна тощо), а також відбувається поетапна взаємодія населення з іншими компонентами суспільства.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Якість населення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– це категорія, що відображає його специфіку як відносно стійкого цілого. До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якісних характеристик</w:t>
      </w:r>
      <w:r w:rsidRPr="00DC090E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населення належить: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освітній рівень;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кваліфікаційна структура;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lastRenderedPageBreak/>
        <w:t>- співвідношення зайнятих фізичною й розумовою працею;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- здоров’я й тривалість життя;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-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віково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>-статева структура тощо.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Одним із проявів якості населення є швидкість його адаптації до змін природних, технічних, економічних і соціальних умов життя.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Значимість якісних характеристик населення визначається за результатами соці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ологічних досліджень. Кожну з таких характеристик можна описати системою показників, що відображають різні аспекти. Наприклад, здоров’я характеризується такими показниками, як </w:t>
      </w:r>
      <w:r w:rsidRPr="00E1005C">
        <w:rPr>
          <w:rFonts w:eastAsia="Times New Roman" w:cs="Times New Roman"/>
          <w:i/>
          <w:iCs/>
          <w:color w:val="000000"/>
          <w:szCs w:val="28"/>
          <w:lang w:eastAsia="uk-UA"/>
        </w:rPr>
        <w:t>смертність, захворюваність, інвалідність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 Крім того, можуть використовуватись узагальнені регіональн</w:t>
      </w:r>
      <w:r w:rsidR="000357AB">
        <w:rPr>
          <w:rFonts w:eastAsia="Times New Roman" w:cs="Times New Roman"/>
          <w:color w:val="000000"/>
          <w:szCs w:val="28"/>
          <w:lang w:eastAsia="uk-UA"/>
        </w:rPr>
        <w:t>і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показники: для оцінки здоров’я – </w:t>
      </w:r>
      <w:r w:rsidRPr="00E1005C">
        <w:rPr>
          <w:rFonts w:eastAsia="Times New Roman" w:cs="Times New Roman"/>
          <w:i/>
          <w:iCs/>
          <w:color w:val="000000"/>
          <w:szCs w:val="28"/>
          <w:lang w:eastAsia="uk-UA"/>
        </w:rPr>
        <w:t>очікувана тривалість життя при народженні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; шлюбності – </w:t>
      </w:r>
      <w:r w:rsidRPr="00E1005C">
        <w:rPr>
          <w:rFonts w:eastAsia="Times New Roman" w:cs="Times New Roman"/>
          <w:i/>
          <w:iCs/>
          <w:color w:val="000000"/>
          <w:szCs w:val="28"/>
          <w:lang w:eastAsia="uk-UA"/>
        </w:rPr>
        <w:t>частка населення, яка перебуває у шлюбі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; народжуваності – </w:t>
      </w:r>
      <w:r w:rsidRPr="00E1005C">
        <w:rPr>
          <w:rFonts w:eastAsia="Times New Roman" w:cs="Times New Roman"/>
          <w:i/>
          <w:iCs/>
          <w:color w:val="000000"/>
          <w:szCs w:val="28"/>
          <w:lang w:eastAsia="uk-UA"/>
        </w:rPr>
        <w:t>сумарний коефіцієнт народжуваності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; освіти – </w:t>
      </w:r>
      <w:r w:rsidRPr="00E1005C">
        <w:rPr>
          <w:rFonts w:eastAsia="Times New Roman" w:cs="Times New Roman"/>
          <w:i/>
          <w:iCs/>
          <w:color w:val="000000"/>
          <w:szCs w:val="28"/>
          <w:lang w:eastAsia="uk-UA"/>
        </w:rPr>
        <w:t>частка населення з вищою та середньою освітою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; кваліфікації – </w:t>
      </w:r>
      <w:r w:rsidRPr="00E1005C">
        <w:rPr>
          <w:rFonts w:eastAsia="Times New Roman" w:cs="Times New Roman"/>
          <w:i/>
          <w:iCs/>
          <w:color w:val="000000"/>
          <w:szCs w:val="28"/>
          <w:lang w:eastAsia="uk-UA"/>
        </w:rPr>
        <w:t>середня місячна заробітна плата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Проблемам якості населення вчені надавали великого значення у всі часи, ними, зокрема, переймалися Конфуцій (V </w:t>
      </w:r>
      <w:r w:rsidR="000357AB">
        <w:rPr>
          <w:rFonts w:eastAsia="Times New Roman" w:cs="Times New Roman"/>
          <w:color w:val="000000"/>
          <w:szCs w:val="28"/>
          <w:lang w:eastAsia="uk-UA"/>
        </w:rPr>
        <w:t>ст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. до н. е.), Я.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Більфельдт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(XVIII </w:t>
      </w:r>
      <w:r w:rsidR="000357AB">
        <w:rPr>
          <w:rFonts w:eastAsia="Times New Roman" w:cs="Times New Roman"/>
          <w:color w:val="000000"/>
          <w:szCs w:val="28"/>
          <w:lang w:eastAsia="uk-UA"/>
        </w:rPr>
        <w:t>ст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.), Ф. Енгельс, А. Маршалл, А.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Пігу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(ХІХ </w:t>
      </w:r>
      <w:r w:rsidR="000357AB">
        <w:rPr>
          <w:rFonts w:eastAsia="Times New Roman" w:cs="Times New Roman"/>
          <w:color w:val="000000"/>
          <w:szCs w:val="28"/>
          <w:lang w:eastAsia="uk-UA"/>
        </w:rPr>
        <w:t>ст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.), Й. Ференці, С.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Томілін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, А. Сові, М.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Блауг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, Т. Шульц, А.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Печчеї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 (ХХ </w:t>
      </w:r>
      <w:r w:rsidR="000357AB">
        <w:rPr>
          <w:rFonts w:eastAsia="Times New Roman" w:cs="Times New Roman"/>
          <w:color w:val="000000"/>
          <w:szCs w:val="28"/>
          <w:lang w:eastAsia="uk-UA"/>
        </w:rPr>
        <w:t>ст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.).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Розвиток народонаселення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– це закономірний процес кількісних та якісних змін у народонаселенні, ускладнення системи його внутрішніх та зовнішніх </w:t>
      </w:r>
      <w:proofErr w:type="spellStart"/>
      <w:r w:rsidRPr="00DC090E">
        <w:rPr>
          <w:rFonts w:eastAsia="Times New Roman" w:cs="Times New Roman"/>
          <w:color w:val="000000"/>
          <w:szCs w:val="28"/>
          <w:lang w:eastAsia="uk-UA"/>
        </w:rPr>
        <w:t>зв’язків</w:t>
      </w:r>
      <w:proofErr w:type="spellEnd"/>
      <w:r w:rsidRPr="00DC090E">
        <w:rPr>
          <w:rFonts w:eastAsia="Times New Roman" w:cs="Times New Roman"/>
          <w:color w:val="000000"/>
          <w:szCs w:val="28"/>
          <w:lang w:eastAsia="uk-UA"/>
        </w:rPr>
        <w:t>. Розвиток народонаселення є органічною складовою розвитку природи та суспільства.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На певному суспільно-історичному етапі розвиток населення зумовлює перехід останнього з одного якісного стану до іншого.</w:t>
      </w:r>
      <w:r w:rsidR="000357AB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У традиційному суспільстві розвиток народонаселення характеризувався повільним збільшення його кількості й незначними якісними змінами протягом тривалого часу.</w:t>
      </w:r>
      <w:r w:rsidR="000357AB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Перехід до індустріального суспільства супроводжувався значними змінами в якості населення, що виявилось у суттєвих зрушеннях в рівні освіти, у кваліфікаційній та професійній структурах, диференціації способу життя і здоров’я різних соціальних груп населення.</w:t>
      </w:r>
      <w:r w:rsidR="000357AB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Сучасний етап</w:t>
      </w:r>
      <w:r w:rsidRPr="00DC090E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суспільного розвитку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характеризується</w:t>
      </w:r>
      <w:r w:rsidRPr="00DC090E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посиленням соціальної орієнтації економіки в розвинених країнах, загостренням проблем нерівномірності розвитку населення розвинених країн та країн, що розвиваються.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Однією з </w:t>
      </w:r>
      <w:r w:rsidRPr="000357AB">
        <w:rPr>
          <w:rFonts w:eastAsia="Times New Roman" w:cs="Times New Roman"/>
          <w:color w:val="000000"/>
          <w:szCs w:val="28"/>
          <w:lang w:eastAsia="uk-UA"/>
        </w:rPr>
        <w:t xml:space="preserve">найважливіших проблем розвитку всього населення </w:t>
      </w:r>
      <w:r w:rsidRPr="00DC090E">
        <w:rPr>
          <w:rFonts w:eastAsia="Times New Roman" w:cs="Times New Roman"/>
          <w:color w:val="000000"/>
          <w:szCs w:val="28"/>
          <w:lang w:eastAsia="uk-UA"/>
        </w:rPr>
        <w:t>є розвиток особистості, розширення можливостей людини. Тому розвиток населення в сучасних умовах слід розуміти як відтворення нових поколінь, задоволення творчих потреб людей, формування в нових поколіннях різноманітних творчих здібностей, створення відповідних суспільних умов для їх вільного застосування і розвитку.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szCs w:val="28"/>
          <w:lang w:eastAsia="uk-UA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Для характеристики розвитку населення в рамках Програми ООН запропоновано агрегований показник «</w:t>
      </w:r>
      <w:r w:rsidRPr="000357AB">
        <w:rPr>
          <w:rFonts w:eastAsia="Times New Roman" w:cs="Times New Roman"/>
          <w:i/>
          <w:iCs/>
          <w:color w:val="000000"/>
          <w:szCs w:val="28"/>
          <w:lang w:eastAsia="uk-UA"/>
        </w:rPr>
        <w:t>індекс людського розвитку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». Він містить такі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показники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: </w:t>
      </w:r>
      <w:r w:rsidRPr="000357AB">
        <w:rPr>
          <w:rFonts w:eastAsia="Times New Roman" w:cs="Times New Roman"/>
          <w:i/>
          <w:iCs/>
          <w:color w:val="000000"/>
          <w:szCs w:val="28"/>
          <w:lang w:eastAsia="uk-UA"/>
        </w:rPr>
        <w:t>середня тривалість життя, рівень освіти дорослого населення та обсяг реального ВВП на душу населення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DC090E" w:rsidRPr="00DC090E" w:rsidRDefault="00DC090E" w:rsidP="00DC090E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Відтворення населення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– це постійне оновлення його поколінь в результаті процесів народжуваності й смертності, а також міграції та соціального руху. </w:t>
      </w:r>
      <w:r w:rsidRPr="00DC090E">
        <w:rPr>
          <w:rFonts w:eastAsia="Times New Roman" w:cs="Times New Roman"/>
          <w:color w:val="000000"/>
          <w:szCs w:val="28"/>
          <w:lang w:eastAsia="uk-UA"/>
        </w:rPr>
        <w:lastRenderedPageBreak/>
        <w:t xml:space="preserve">Відомі два </w:t>
      </w:r>
      <w:r w:rsidRPr="000357AB">
        <w:rPr>
          <w:rFonts w:eastAsia="Times New Roman" w:cs="Times New Roman"/>
          <w:color w:val="000000"/>
          <w:szCs w:val="28"/>
          <w:lang w:eastAsia="uk-UA"/>
        </w:rPr>
        <w:t>підходи</w:t>
      </w:r>
      <w:r w:rsidRPr="00DC090E">
        <w:rPr>
          <w:rFonts w:eastAsia="Times New Roman" w:cs="Times New Roman"/>
          <w:b/>
          <w:bCs/>
          <w:i/>
          <w:iCs/>
          <w:color w:val="000000"/>
          <w:szCs w:val="28"/>
          <w:lang w:eastAsia="uk-UA"/>
        </w:rPr>
        <w:t xml:space="preserve">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до визначення цього поняття – </w:t>
      </w:r>
      <w:r w:rsidRPr="00DC090E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вузький </w:t>
      </w:r>
      <w:r w:rsidRPr="00DC090E">
        <w:rPr>
          <w:rFonts w:eastAsia="Times New Roman" w:cs="Times New Roman"/>
          <w:color w:val="000000"/>
          <w:szCs w:val="28"/>
          <w:lang w:eastAsia="uk-UA"/>
        </w:rPr>
        <w:t xml:space="preserve">і </w:t>
      </w:r>
      <w:r w:rsidRPr="000357AB">
        <w:rPr>
          <w:rFonts w:eastAsia="Times New Roman" w:cs="Times New Roman"/>
          <w:b/>
          <w:bCs/>
          <w:color w:val="000000"/>
          <w:szCs w:val="28"/>
          <w:lang w:eastAsia="uk-UA"/>
        </w:rPr>
        <w:t>широкий</w:t>
      </w:r>
      <w:r w:rsidRPr="00DC090E">
        <w:rPr>
          <w:rFonts w:eastAsia="Times New Roman" w:cs="Times New Roman"/>
          <w:color w:val="000000"/>
          <w:szCs w:val="28"/>
          <w:lang w:eastAsia="uk-UA"/>
        </w:rPr>
        <w:t>. У першому випадку відтворення населення розглядають як процес безперервного відновлення поколінь внаслідок народжуваності й смертності. Тобто предмет демографії обмежений природним відтворенням населення. Інколи сюди додають і міграцію, яка впливає на чисельність населення конкретної території.</w:t>
      </w:r>
    </w:p>
    <w:p w:rsidR="00DC090E" w:rsidRPr="00DC090E" w:rsidRDefault="00DC090E" w:rsidP="00DC090E">
      <w:pPr>
        <w:spacing w:after="0"/>
        <w:ind w:firstLine="567"/>
        <w:jc w:val="both"/>
        <w:rPr>
          <w:rFonts w:cs="Times New Roman"/>
          <w:szCs w:val="28"/>
        </w:rPr>
      </w:pPr>
      <w:r w:rsidRPr="00DC090E">
        <w:rPr>
          <w:rFonts w:eastAsia="Times New Roman" w:cs="Times New Roman"/>
          <w:color w:val="000000"/>
          <w:szCs w:val="28"/>
          <w:lang w:eastAsia="uk-UA"/>
        </w:rPr>
        <w:t>У другому випадку відтворення населення розглядають як сукупність трьох видів його руху – природного (народжуваність і смертність), просторового (міграція) і соціального (зміна соціальних структур, соціальна й професійна мобільність тощо).</w:t>
      </w:r>
    </w:p>
    <w:sectPr w:rsidR="00DC090E" w:rsidRPr="00DC090E" w:rsidSect="00DC090E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40" w:rsidRDefault="00546B40" w:rsidP="00174F05">
      <w:pPr>
        <w:spacing w:after="0"/>
      </w:pPr>
      <w:r>
        <w:separator/>
      </w:r>
    </w:p>
  </w:endnote>
  <w:endnote w:type="continuationSeparator" w:id="0">
    <w:p w:rsidR="00546B40" w:rsidRDefault="00546B40" w:rsidP="00174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Italic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40" w:rsidRDefault="00546B40" w:rsidP="00174F05">
      <w:pPr>
        <w:spacing w:after="0"/>
      </w:pPr>
      <w:r>
        <w:separator/>
      </w:r>
    </w:p>
  </w:footnote>
  <w:footnote w:type="continuationSeparator" w:id="0">
    <w:p w:rsidR="00546B40" w:rsidRDefault="00546B40" w:rsidP="00174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16"/>
      </w:rPr>
      <w:id w:val="-1581438895"/>
      <w:docPartObj>
        <w:docPartGallery w:val="Page Numbers (Top of Page)"/>
        <w:docPartUnique/>
      </w:docPartObj>
    </w:sdtPr>
    <w:sdtEndPr/>
    <w:sdtContent>
      <w:p w:rsidR="00174F05" w:rsidRPr="00174F05" w:rsidRDefault="00174F05">
        <w:pPr>
          <w:pStyle w:val="a3"/>
          <w:jc w:val="right"/>
          <w:rPr>
            <w:sz w:val="20"/>
            <w:szCs w:val="16"/>
          </w:rPr>
        </w:pPr>
        <w:r w:rsidRPr="00174F05">
          <w:rPr>
            <w:sz w:val="20"/>
            <w:szCs w:val="16"/>
          </w:rPr>
          <w:fldChar w:fldCharType="begin"/>
        </w:r>
        <w:r w:rsidRPr="00174F05">
          <w:rPr>
            <w:sz w:val="20"/>
            <w:szCs w:val="16"/>
          </w:rPr>
          <w:instrText>PAGE   \* MERGEFORMAT</w:instrText>
        </w:r>
        <w:r w:rsidRPr="00174F05">
          <w:rPr>
            <w:sz w:val="20"/>
            <w:szCs w:val="16"/>
          </w:rPr>
          <w:fldChar w:fldCharType="separate"/>
        </w:r>
        <w:r w:rsidRPr="00174F05">
          <w:rPr>
            <w:sz w:val="20"/>
            <w:szCs w:val="16"/>
          </w:rPr>
          <w:t>2</w:t>
        </w:r>
        <w:r w:rsidRPr="00174F05">
          <w:rPr>
            <w:sz w:val="20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0E"/>
    <w:rsid w:val="000357AB"/>
    <w:rsid w:val="00174F05"/>
    <w:rsid w:val="00182D99"/>
    <w:rsid w:val="00301DE2"/>
    <w:rsid w:val="003127F2"/>
    <w:rsid w:val="00546B40"/>
    <w:rsid w:val="00650F8E"/>
    <w:rsid w:val="006C0B77"/>
    <w:rsid w:val="00804291"/>
    <w:rsid w:val="008242FF"/>
    <w:rsid w:val="00870751"/>
    <w:rsid w:val="00922C48"/>
    <w:rsid w:val="00AC38D3"/>
    <w:rsid w:val="00B73225"/>
    <w:rsid w:val="00B915B7"/>
    <w:rsid w:val="00DC090E"/>
    <w:rsid w:val="00E1005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23F0"/>
  <w15:chartTrackingRefBased/>
  <w15:docId w15:val="{7D3D3F9A-307C-4450-8A09-B0BB243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090E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090E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C090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C090E"/>
    <w:rPr>
      <w:rFonts w:ascii="Italic" w:hAnsi="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DC090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DC090E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DC090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74F0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ій колонтитул Знак"/>
    <w:basedOn w:val="a0"/>
    <w:link w:val="a3"/>
    <w:uiPriority w:val="99"/>
    <w:rsid w:val="00174F05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74F0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ій колонтитул Знак"/>
    <w:basedOn w:val="a0"/>
    <w:link w:val="a5"/>
    <w:uiPriority w:val="99"/>
    <w:rsid w:val="00174F05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7871</Words>
  <Characters>4488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Nikolaienko</dc:creator>
  <cp:keywords/>
  <dc:description/>
  <cp:lastModifiedBy>Nikolaienko</cp:lastModifiedBy>
  <cp:revision>6</cp:revision>
  <dcterms:created xsi:type="dcterms:W3CDTF">2024-02-09T14:53:00Z</dcterms:created>
  <dcterms:modified xsi:type="dcterms:W3CDTF">2024-02-12T09:11:00Z</dcterms:modified>
</cp:coreProperties>
</file>