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F6257" w14:textId="77777777" w:rsidR="00FF772A" w:rsidRDefault="00FF772A" w:rsidP="00FF772A">
      <w:pPr>
        <w:jc w:val="center"/>
        <w:rPr>
          <w:rFonts w:ascii="Arial" w:hAnsi="Arial" w:cs="Arial"/>
          <w:b/>
          <w:i/>
          <w:sz w:val="40"/>
          <w:szCs w:val="40"/>
          <w:lang w:val="uk-UA"/>
        </w:rPr>
      </w:pPr>
      <w:r>
        <w:rPr>
          <w:rFonts w:ascii="Arial" w:hAnsi="Arial" w:cs="Arial"/>
          <w:b/>
          <w:i/>
          <w:sz w:val="40"/>
          <w:szCs w:val="40"/>
          <w:lang w:val="uk-UA"/>
        </w:rPr>
        <w:t>Практичне заняття.</w:t>
      </w:r>
    </w:p>
    <w:p w14:paraId="793C7234" w14:textId="77777777" w:rsidR="00FF772A" w:rsidRPr="00182C52" w:rsidRDefault="00FF772A" w:rsidP="00FF772A">
      <w:pPr>
        <w:jc w:val="center"/>
        <w:rPr>
          <w:rFonts w:ascii="Arial" w:hAnsi="Arial" w:cs="Arial"/>
          <w:b/>
          <w:i/>
          <w:sz w:val="40"/>
          <w:szCs w:val="40"/>
          <w:lang w:val="uk-UA"/>
        </w:rPr>
      </w:pPr>
      <w:r>
        <w:rPr>
          <w:rFonts w:ascii="Arial" w:hAnsi="Arial" w:cs="Arial"/>
          <w:b/>
          <w:i/>
          <w:sz w:val="40"/>
          <w:szCs w:val="40"/>
          <w:lang w:val="uk-UA"/>
        </w:rPr>
        <w:t>Тема 2: Розробка технологічного процесу ремонту деталі</w:t>
      </w:r>
    </w:p>
    <w:p w14:paraId="1EF6237D" w14:textId="77777777" w:rsidR="00FF772A" w:rsidRPr="00182C52" w:rsidRDefault="00FF772A" w:rsidP="00FF772A">
      <w:pPr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14:paraId="63BC29C8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   При ремонті агрегатів та вузлів автомобіля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передбачена розробка технологічного процесу ремонту деталі з розрахунком норм часу на виконання всіх операцій.</w:t>
      </w:r>
    </w:p>
    <w:p w14:paraId="449BC06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2631656C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  2.1.1 Встановлення кількості маршрутів. </w:t>
      </w:r>
    </w:p>
    <w:p w14:paraId="500C9B94" w14:textId="77777777" w:rsidR="00FF772A" w:rsidRPr="00182C52" w:rsidRDefault="00FF772A" w:rsidP="00FF772A">
      <w:pPr>
        <w:ind w:firstLine="360"/>
        <w:rPr>
          <w:rFonts w:ascii="Arial" w:hAnsi="Arial" w:cs="Arial"/>
          <w:b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</w:t>
      </w:r>
    </w:p>
    <w:p w14:paraId="0EB95137" w14:textId="77777777" w:rsidR="00FF772A" w:rsidRPr="00182C52" w:rsidRDefault="00FF772A" w:rsidP="00FF772A">
      <w:pPr>
        <w:ind w:firstLine="36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Ефективність ремонту деталей у великій мірі залежить від ступені досконалості технології на авторемонтному підприємстві. Найбільш прогресивною формою організації ремонту являється маршрутна технологія.   </w:t>
      </w:r>
    </w:p>
    <w:p w14:paraId="766D534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 практиці ремонтних підприємств застосовують по дефектну і маршрутну технологію ремонту деталей. В курсовому проекті студент повинен розробити по детальну маршрутну технологію для відновлення вказаної деталі.</w:t>
      </w:r>
    </w:p>
    <w:p w14:paraId="5B21337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Маршрутна технологія являє собою закінчений технологічний процес ремонту деталі, який передбачає найбільш вигідну послідовність усунення комплексу документів, які входять в даний маршрут.</w:t>
      </w:r>
    </w:p>
    <w:p w14:paraId="23BF761B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0322AD8C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   Встановлення поєднання дефектів, які входять в  маршрут.</w:t>
      </w:r>
    </w:p>
    <w:p w14:paraId="64688F20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</w:p>
    <w:p w14:paraId="1A47B278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 даному пункті необхідно згрупувати встановлені дефекти в маршрути і присвоїти кожному маршруту порядковий номер.</w:t>
      </w:r>
    </w:p>
    <w:p w14:paraId="4B966907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 основу методики групування дефектів в маршрути покладено взаємозв’язок і частоту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повторюємості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дефектів на даній деталі. Співвідношення дефектів по маршруту повинно відповідати дійсності, з якими деталі находять на відновлення, для чого необхідно користуватися експериментальними даними, на основі яких встановлюється найбільша  ймовірність співвідношення дефектів водно іменних деталях.</w:t>
      </w:r>
    </w:p>
    <w:p w14:paraId="64481DA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   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</w:t>
      </w:r>
    </w:p>
    <w:p w14:paraId="3DA6E0B8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4607C424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32FC75FE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>2.1.2</w:t>
      </w:r>
      <w:r w:rsidRPr="00182C52">
        <w:rPr>
          <w:rFonts w:ascii="Arial" w:hAnsi="Arial" w:cs="Arial"/>
          <w:i/>
          <w:sz w:val="32"/>
          <w:szCs w:val="32"/>
          <w:lang w:val="uk-UA"/>
        </w:rPr>
        <w:t xml:space="preserve"> 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>Визначення раціонального способу відновлення деталі.</w:t>
      </w:r>
    </w:p>
    <w:p w14:paraId="1A474DBE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</w:t>
      </w:r>
    </w:p>
    <w:p w14:paraId="3C7E3BE7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lastRenderedPageBreak/>
        <w:t xml:space="preserve">    </w:t>
      </w:r>
      <w:r w:rsidRPr="00182C52">
        <w:rPr>
          <w:rFonts w:ascii="Arial" w:hAnsi="Arial" w:cs="Arial"/>
          <w:i/>
          <w:sz w:val="28"/>
          <w:szCs w:val="28"/>
          <w:lang w:val="uk-UA"/>
        </w:rPr>
        <w:t>На основі вибраного маршруту вибираємо і обґрунтовуємо раціональний спосіб відновлення дефектів.</w:t>
      </w:r>
    </w:p>
    <w:p w14:paraId="51CCEA8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Спосіб відновлення (ремонту) деталей вибирається в залежності з технічними умовами на контроль і сортування деталі, а обґрунтування раціональності їх застосування виконується на основі їх конструктивно-технологічних особливостей, величини спрацювання, умов роботи, фізико-механічних особливостей метало покрить, які визначають довговічність відремонтованих деталей і вартості ремонту.</w:t>
      </w:r>
    </w:p>
    <w:p w14:paraId="3D4D2BAF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В даному пункті необхідно подати схему технологічного процесу відновлення кожного дефекту, згідно вибраного способу. Тобто необхідно вказати перелік операцій по відновленню даного дефекту (окремо кожного) вказаного маршруту.</w:t>
      </w:r>
    </w:p>
    <w:p w14:paraId="5491A3B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7242F786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Наприклад: </w:t>
      </w:r>
    </w:p>
    <w:p w14:paraId="0E1ED18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4F592001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Дефект 1. Зношення посадочних місць на колінчатому валу компресора під підшипники кочення</w:t>
      </w:r>
    </w:p>
    <w:p w14:paraId="292D98C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операція 1. Токарна.</w:t>
      </w:r>
    </w:p>
    <w:p w14:paraId="554B295D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операція 2. Наплавочна.</w:t>
      </w:r>
    </w:p>
    <w:p w14:paraId="3F7EC687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операція 3. Токарна.</w:t>
      </w:r>
    </w:p>
    <w:p w14:paraId="7D92F88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операція 4. Шліфувальна.</w:t>
      </w:r>
    </w:p>
    <w:p w14:paraId="0A55BBA0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операція 5. Контрольна.</w:t>
      </w:r>
    </w:p>
    <w:p w14:paraId="160B956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556F9E08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   2.1.3</w:t>
      </w:r>
      <w:r w:rsidRPr="00182C52">
        <w:rPr>
          <w:rFonts w:ascii="Arial" w:hAnsi="Arial" w:cs="Arial"/>
          <w:i/>
          <w:sz w:val="32"/>
          <w:szCs w:val="32"/>
          <w:lang w:val="uk-UA"/>
        </w:rPr>
        <w:t xml:space="preserve"> 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>Розроблення технологічного процесу усунення дефектів.</w:t>
      </w:r>
    </w:p>
    <w:p w14:paraId="360E7E49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</w:p>
    <w:p w14:paraId="650F8724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Технологічним процесом відновлення деталі називається комплекс дій на деталь, сплямованих на зміну форми і розміру деталі у відповідності з робочими кресленнями деталі та технічними умовами. Будь який технологічний процес відновлення деталі розбивається на окремі операції, переходи і проходи.</w:t>
      </w:r>
    </w:p>
    <w:p w14:paraId="1FC05B0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При розробленні технологічного процесу відновлення деталі слід притримуватись наступних правил:</w:t>
      </w:r>
    </w:p>
    <w:p w14:paraId="316FF08F" w14:textId="77777777" w:rsidR="00FF772A" w:rsidRPr="00182C52" w:rsidRDefault="00FF772A" w:rsidP="00FF772A">
      <w:pPr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Технологічний процес розроблюється на одночасне усунення всіх дефектів деталі (застосування маршрутної технології).</w:t>
      </w:r>
    </w:p>
    <w:p w14:paraId="2E6C6475" w14:textId="77777777" w:rsidR="00FF772A" w:rsidRPr="00182C52" w:rsidRDefault="00FF772A" w:rsidP="00FF772A">
      <w:pPr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В першу чергу повинні виконуватись операції гарячих способів обробітку.</w:t>
      </w:r>
    </w:p>
    <w:p w14:paraId="0F56B36D" w14:textId="77777777" w:rsidR="00FF772A" w:rsidRPr="00182C52" w:rsidRDefault="00FF772A" w:rsidP="00FF772A">
      <w:pPr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При виконанні операцій механічної обробки спочатку виконуються більш грубі види обробки, а потім операції, які забезпечують більш високу точність і чистоту обробки.</w:t>
      </w:r>
    </w:p>
    <w:p w14:paraId="0C2E04B0" w14:textId="77777777" w:rsidR="00FF772A" w:rsidRPr="00182C52" w:rsidRDefault="00FF772A" w:rsidP="00FF772A">
      <w:pPr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Операції термічного обробітку повинні виконуватися до виконання завершальних операції (шліфовка, поліровка і т.д.)</w:t>
      </w:r>
    </w:p>
    <w:p w14:paraId="5C768E3B" w14:textId="77777777" w:rsidR="00FF772A" w:rsidRPr="00182C52" w:rsidRDefault="00FF772A" w:rsidP="00FF772A">
      <w:pPr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обробітку, слід виконувати за одну операцію. </w:t>
      </w:r>
    </w:p>
    <w:p w14:paraId="4B3B5369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lastRenderedPageBreak/>
        <w:t xml:space="preserve">    Дотримання даних правил забезпечує скорочення технологічного процесу, знижує собівартість відновлення і спрощує його.</w:t>
      </w:r>
    </w:p>
    <w:p w14:paraId="3DFBC527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7EC7331E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Наприклад:</w:t>
      </w:r>
    </w:p>
    <w:p w14:paraId="3B0110D1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32EEF2C6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 Дефект №2. Спрацювання корінних шийок.</w:t>
      </w:r>
    </w:p>
    <w:p w14:paraId="13E46F66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проточити першу корінну шийку до ø   34,6 мм на довжину 17 мм.</w:t>
      </w:r>
    </w:p>
    <w:p w14:paraId="3D924AE3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проточити другу корінну шийку до    ø 34,6 мм на довжину 23 мм.</w:t>
      </w:r>
    </w:p>
    <w:p w14:paraId="304FAE1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наплавити першу корінну шийку від   ø 34,6 мм до   ø 37,6 мм на довжину 17 мм.</w:t>
      </w:r>
    </w:p>
    <w:p w14:paraId="7BD6C16E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наплавити другу корінну шийку від   ø  34,6 мм до</w:t>
      </w:r>
      <w:r>
        <w:rPr>
          <w:rFonts w:ascii="Arial" w:hAnsi="Arial" w:cs="Arial"/>
          <w:i/>
          <w:sz w:val="28"/>
          <w:szCs w:val="28"/>
          <w:lang w:val="uk-UA"/>
        </w:rPr>
        <w:t xml:space="preserve">  </w:t>
      </w:r>
      <w:r w:rsidRPr="00182C52">
        <w:rPr>
          <w:rFonts w:ascii="Arial" w:hAnsi="Arial" w:cs="Arial"/>
          <w:i/>
          <w:sz w:val="28"/>
          <w:szCs w:val="28"/>
          <w:lang w:val="uk-UA"/>
        </w:rPr>
        <w:t>на довжину 23 мм.</w:t>
      </w:r>
    </w:p>
    <w:p w14:paraId="78C79CAF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проточити першу шийку від  ø  37,6 мм до  ø   35,04 мм на  17 мм.</w:t>
      </w:r>
    </w:p>
    <w:p w14:paraId="1CD2CC01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проточити другу шийку від  ø   37,6 мм до   ø  35,04 мм на 23 мм.</w:t>
      </w:r>
    </w:p>
    <w:p w14:paraId="5DE90187" w14:textId="77777777" w:rsidR="00FF772A" w:rsidRPr="00182C52" w:rsidRDefault="00FF772A" w:rsidP="00FF772A">
      <w:pPr>
        <w:rPr>
          <w:rFonts w:ascii="Arial" w:hAnsi="Arial" w:cs="Arial"/>
          <w:i/>
          <w:sz w:val="32"/>
          <w:szCs w:val="32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-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прошліфувати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першу шийку від  ø  37,6 мм до  ø  35,04</w:t>
      </w:r>
      <w:r w:rsidRPr="00182C52">
        <w:rPr>
          <w:rFonts w:ascii="Arial" w:hAnsi="Arial" w:cs="Arial"/>
          <w:i/>
          <w:sz w:val="28"/>
          <w:szCs w:val="28"/>
          <w:vertAlign w:val="subscript"/>
          <w:lang w:val="uk-UA"/>
        </w:rPr>
        <w:t>+0,003</w:t>
      </w:r>
      <w:r w:rsidRPr="00182C52">
        <w:rPr>
          <w:rFonts w:ascii="Arial" w:hAnsi="Arial" w:cs="Arial"/>
          <w:i/>
          <w:sz w:val="28"/>
          <w:szCs w:val="28"/>
          <w:vertAlign w:val="superscript"/>
          <w:lang w:val="uk-UA"/>
        </w:rPr>
        <w:t>+0,020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мм на довжину 17 мм.</w:t>
      </w:r>
      <w:r w:rsidRPr="00182C52">
        <w:rPr>
          <w:rFonts w:ascii="Arial" w:hAnsi="Arial" w:cs="Arial"/>
          <w:i/>
          <w:sz w:val="32"/>
          <w:szCs w:val="32"/>
          <w:lang w:val="uk-UA"/>
        </w:rPr>
        <w:t xml:space="preserve">                                                       </w:t>
      </w:r>
    </w:p>
    <w:p w14:paraId="4EEC769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-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прошліфувати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другу шийку від  ø  37,6 мм до  ø  35,04</w:t>
      </w:r>
      <w:r w:rsidRPr="00182C52">
        <w:rPr>
          <w:rFonts w:ascii="Arial" w:hAnsi="Arial" w:cs="Arial"/>
          <w:i/>
          <w:sz w:val="28"/>
          <w:szCs w:val="28"/>
          <w:vertAlign w:val="subscript"/>
          <w:lang w:val="uk-UA"/>
        </w:rPr>
        <w:t>+0,003</w:t>
      </w:r>
      <w:r w:rsidRPr="00182C52">
        <w:rPr>
          <w:rFonts w:ascii="Arial" w:hAnsi="Arial" w:cs="Arial"/>
          <w:i/>
          <w:sz w:val="28"/>
          <w:szCs w:val="28"/>
          <w:vertAlign w:val="superscript"/>
          <w:lang w:val="uk-UA"/>
        </w:rPr>
        <w:t>+0,020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мм на довжину 23 мм.</w:t>
      </w:r>
    </w:p>
    <w:p w14:paraId="608ED4A0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 </w:t>
      </w:r>
    </w:p>
    <w:p w14:paraId="627FE06E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</w:p>
    <w:p w14:paraId="5ED1C1C9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2.1.4 План технологічних операцій для заданого маршруту.</w:t>
      </w:r>
    </w:p>
    <w:p w14:paraId="30043674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          </w:t>
      </w:r>
    </w:p>
    <w:p w14:paraId="2CA9D257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В даному пункті розробляється план операцій по усунення комплексу дефектів, об’єднаних загальним маршрутом. При цьому план операцій не шляхом додавання технологічних процесів усунення кожного дефекту окремо, а з врахуванням перерахованих нижче вимог.</w:t>
      </w:r>
    </w:p>
    <w:p w14:paraId="09F7110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Однойменні операції по всім дефектам маршруту повинні бути об’єднані. Кожна послідуюча операція повинна забезпечувати збереження якості поверхонь деталі, досягнутих при попередніх операціях. Спочатку повинні йти підготовчі операції, потім термічні ( відпуск шліців ) зварювальні, наплавлю вальні, ковальські, пресові , слюсарно-механічні і в кінці – шліфувальні, полірувальні і т. п.</w:t>
      </w:r>
    </w:p>
    <w:p w14:paraId="6655D11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0543A0D3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Наприклад:</w:t>
      </w:r>
    </w:p>
    <w:p w14:paraId="0E7D71FB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7D8A6DE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Операція 1.  Токарна операція.</w:t>
      </w:r>
    </w:p>
    <w:p w14:paraId="42A7B201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Проточити поверхні корінних шийок колінчатого валу від   ø 34,99 мм  до  ø 34,6 мм на довжині 23 мм.</w:t>
      </w:r>
    </w:p>
    <w:p w14:paraId="36649DE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Операція 2. Наплав очна.</w:t>
      </w:r>
    </w:p>
    <w:p w14:paraId="4D0AF3C5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Наплавити  корінні шийки валу від   ø 34,6 мм до   ø  37,6 мм на довжині 17 мм.</w:t>
      </w:r>
    </w:p>
    <w:p w14:paraId="3836BDA2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Операція 3. Токарна.</w:t>
      </w:r>
    </w:p>
    <w:p w14:paraId="2715CD5D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Прото</w:t>
      </w:r>
      <w:r>
        <w:rPr>
          <w:rFonts w:ascii="Arial" w:hAnsi="Arial" w:cs="Arial"/>
          <w:i/>
          <w:sz w:val="28"/>
          <w:szCs w:val="28"/>
          <w:lang w:val="uk-UA"/>
        </w:rPr>
        <w:t xml:space="preserve">чити  корінну шийку валу від 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ø 37,6 мм до ø 36,6 мм. </w:t>
      </w:r>
    </w:p>
    <w:p w14:paraId="0A7436A4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lastRenderedPageBreak/>
        <w:t>Операція4.  Шліфувальна операція.</w:t>
      </w:r>
    </w:p>
    <w:p w14:paraId="2760DA7E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Шліфувати корінну шийку валу від ø  35,04  мм. до</w:t>
      </w:r>
      <w:r>
        <w:rPr>
          <w:rFonts w:ascii="Arial" w:hAnsi="Arial" w:cs="Arial"/>
          <w:i/>
          <w:sz w:val="28"/>
          <w:szCs w:val="28"/>
          <w:lang w:val="uk-UA"/>
        </w:rPr>
        <w:t xml:space="preserve">  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ø 35</w:t>
      </w:r>
      <w:r w:rsidRPr="00182C52">
        <w:rPr>
          <w:rFonts w:ascii="Arial" w:hAnsi="Arial" w:cs="Arial"/>
          <w:i/>
          <w:sz w:val="28"/>
          <w:szCs w:val="28"/>
          <w:vertAlign w:val="superscript"/>
          <w:lang w:val="uk-UA"/>
        </w:rPr>
        <w:t>+0,020</w:t>
      </w:r>
      <w:r w:rsidRPr="00182C52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+0,003 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м</w:t>
      </w:r>
      <w:r w:rsidRPr="00182C52">
        <w:rPr>
          <w:rFonts w:ascii="Arial" w:hAnsi="Arial" w:cs="Arial"/>
          <w:i/>
          <w:sz w:val="28"/>
          <w:szCs w:val="28"/>
          <w:lang w:val="uk-UA"/>
        </w:rPr>
        <w:t>м на довжину 17 мм.</w:t>
      </w:r>
    </w:p>
    <w:p w14:paraId="49AACDFE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Операція 5.</w:t>
      </w:r>
    </w:p>
    <w:p w14:paraId="38AD684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Контролювати розміри відновленої деталі.</w:t>
      </w:r>
    </w:p>
    <w:p w14:paraId="6F867848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14C1521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5777714E" w14:textId="77777777" w:rsidR="00FF772A" w:rsidRPr="00182C52" w:rsidRDefault="00FF772A" w:rsidP="00FF772A">
      <w:pPr>
        <w:rPr>
          <w:rFonts w:ascii="Arial" w:hAnsi="Arial" w:cs="Arial"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>2.1.5 Розробка кожної операції</w:t>
      </w:r>
      <w:r w:rsidRPr="00182C52">
        <w:rPr>
          <w:rFonts w:ascii="Arial" w:hAnsi="Arial" w:cs="Arial"/>
          <w:i/>
          <w:sz w:val="32"/>
          <w:szCs w:val="32"/>
          <w:lang w:val="uk-UA"/>
        </w:rPr>
        <w:t>.</w:t>
      </w:r>
    </w:p>
    <w:p w14:paraId="1C42B094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457CDF2E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</w:t>
      </w:r>
      <w:r w:rsidRPr="00182C52">
        <w:rPr>
          <w:rFonts w:ascii="Arial" w:hAnsi="Arial" w:cs="Arial"/>
          <w:i/>
          <w:sz w:val="28"/>
          <w:szCs w:val="28"/>
          <w:lang w:val="uk-UA"/>
        </w:rPr>
        <w:tab/>
        <w:t xml:space="preserve"> Розробку кожної операції починають з розбивки її на переходи:</w:t>
      </w:r>
    </w:p>
    <w:p w14:paraId="628AB124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Технологічні і допоміжні. </w:t>
      </w:r>
    </w:p>
    <w:p w14:paraId="7DBA8C37" w14:textId="77777777" w:rsidR="00FF772A" w:rsidRPr="00182C52" w:rsidRDefault="00FF772A" w:rsidP="00FF772A">
      <w:pPr>
        <w:ind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Технологічним переходом (основним) називають закінчену частину технологічної операції, яка виконується одним і тим же технологічним оснащенням (обладнанням, оснасткою, пристроями), на одному робочому місці, при постійному технологічному режимі і установці і як правило веде до якісних змін об’єкту. </w:t>
      </w:r>
    </w:p>
    <w:p w14:paraId="78A20786" w14:textId="77777777" w:rsidR="00FF772A" w:rsidRPr="00182C52" w:rsidRDefault="00FF772A" w:rsidP="00FF772A">
      <w:pPr>
        <w:ind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Допоміжним технологічним переходом називають закінчену частину технологічної операції, яка складається із дій людини чи обладнання, що не супроводжується якісними змінами об’єкту праці, але являються не від’ємними для виконання руху інструменту.</w:t>
      </w:r>
    </w:p>
    <w:p w14:paraId="7B078F18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Основні переходи позначають арабськими цифрами (1, 2, 3, ...), допоміжні літерами (А, Б, В, ...).</w:t>
      </w:r>
    </w:p>
    <w:p w14:paraId="6C098FD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45DF27C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1D05076F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</w:t>
      </w:r>
      <w:r w:rsidRPr="00182C52">
        <w:rPr>
          <w:rFonts w:ascii="Arial" w:hAnsi="Arial" w:cs="Arial"/>
          <w:i/>
          <w:sz w:val="28"/>
          <w:szCs w:val="28"/>
          <w:lang w:val="uk-UA"/>
        </w:rPr>
        <w:t>Наприклад:</w:t>
      </w:r>
    </w:p>
    <w:p w14:paraId="64FAEB8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0929F7A8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 Токарна операція.</w:t>
      </w:r>
    </w:p>
    <w:p w14:paraId="2A0E8D3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Перехід А Встановити і закріпити деталь в трьохкулачковому патроні токарно-гвинторізного верстата.</w:t>
      </w:r>
    </w:p>
    <w:p w14:paraId="0B4B949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Перехід №1. Проточити першу корінну шийку валу від   ø 34,99 мм до ø   34,6 мм на довжині 23 мм.</w:t>
      </w:r>
    </w:p>
    <w:p w14:paraId="6D909ED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Перехід №2. Проточити другу корінну шийку валу від  ø  34,99 мм до  ø  34,6 мм на довжині 17 мм.</w:t>
      </w:r>
    </w:p>
    <w:p w14:paraId="6029FE69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Перехід В. Зняти деталь.</w:t>
      </w:r>
    </w:p>
    <w:p w14:paraId="4611E26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37285919" w14:textId="77777777" w:rsidR="00FF772A" w:rsidRPr="00182C52" w:rsidRDefault="00FF772A" w:rsidP="00FF772A">
      <w:pPr>
        <w:jc w:val="both"/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>2.1.5.1 Підбір обладнання</w:t>
      </w:r>
    </w:p>
    <w:p w14:paraId="21EEE455" w14:textId="77777777" w:rsidR="00FF772A" w:rsidRPr="00182C52" w:rsidRDefault="00FF772A" w:rsidP="00FF772A">
      <w:pPr>
        <w:jc w:val="both"/>
        <w:rPr>
          <w:rFonts w:ascii="Arial" w:hAnsi="Arial" w:cs="Arial"/>
          <w:b/>
          <w:i/>
          <w:sz w:val="32"/>
          <w:szCs w:val="32"/>
          <w:lang w:val="uk-UA"/>
        </w:rPr>
      </w:pPr>
    </w:p>
    <w:p w14:paraId="64BA58F5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  </w:t>
      </w:r>
      <w:r w:rsidRPr="00182C52">
        <w:rPr>
          <w:rFonts w:ascii="Arial" w:hAnsi="Arial" w:cs="Arial"/>
          <w:i/>
          <w:sz w:val="28"/>
          <w:szCs w:val="28"/>
          <w:lang w:val="uk-UA"/>
        </w:rPr>
        <w:t>При виборі обладнання необхідно враховувати вимоги технології виробництва. При виборі верстатного обладнання для механічної обробки деталей необхідно виходити із вимог ( Додаток       ):</w:t>
      </w:r>
    </w:p>
    <w:p w14:paraId="5BF3A52A" w14:textId="77777777" w:rsidR="00FF772A" w:rsidRPr="00182C52" w:rsidRDefault="00FF772A" w:rsidP="00FF772A">
      <w:pPr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верстат повинен відповідати габаритам деталі;</w:t>
      </w:r>
    </w:p>
    <w:p w14:paraId="2D142742" w14:textId="77777777" w:rsidR="00FF772A" w:rsidRPr="00182C52" w:rsidRDefault="00FF772A" w:rsidP="00FF772A">
      <w:pPr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потужність верстату повинна використовуватись максимально;</w:t>
      </w:r>
    </w:p>
    <w:p w14:paraId="7932D123" w14:textId="77777777" w:rsidR="00FF772A" w:rsidRPr="00182C52" w:rsidRDefault="00FF772A" w:rsidP="00FF772A">
      <w:pPr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lastRenderedPageBreak/>
        <w:t>верстат повинен забезпечувати необхідну точність і шорсткість обробки.</w:t>
      </w:r>
    </w:p>
    <w:p w14:paraId="2D8E1477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При виборі нагрівальних печей необхідно враховувати розміри деталей, вид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термообробітку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>.</w:t>
      </w:r>
    </w:p>
    <w:p w14:paraId="3EB3F0A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При виборі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зварювально-наплавлювального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обладнання необхідно враховувати розміри деталі, потужність даного обладнання використовувати максима </w:t>
      </w:r>
    </w:p>
    <w:p w14:paraId="1824CF5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5733738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Наприклад:</w:t>
      </w:r>
    </w:p>
    <w:p w14:paraId="6BE30476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           </w:t>
      </w:r>
    </w:p>
    <w:p w14:paraId="7F2F1295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Токарна операція.</w:t>
      </w:r>
    </w:p>
    <w:p w14:paraId="4BE8D7BD" w14:textId="77777777" w:rsidR="00FF772A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3EA94002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spacing w:val="3"/>
          <w:w w:val="102"/>
          <w:sz w:val="28"/>
          <w:szCs w:val="28"/>
          <w:u w:val="single"/>
          <w:lang w:val="uk-UA"/>
        </w:rPr>
        <w:t>Токарно - гвинторізний верстат 1А616К</w:t>
      </w:r>
    </w:p>
    <w:p w14:paraId="7E09581A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color w:val="000000"/>
          <w:spacing w:val="4"/>
          <w:w w:val="102"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spacing w:val="4"/>
          <w:w w:val="102"/>
          <w:sz w:val="28"/>
          <w:szCs w:val="28"/>
          <w:lang w:val="uk-UA"/>
        </w:rPr>
        <w:t>Висота центрів 165мм.</w:t>
      </w:r>
    </w:p>
    <w:p w14:paraId="4785D34F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color w:val="000000"/>
          <w:spacing w:val="4"/>
          <w:w w:val="102"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spacing w:val="4"/>
          <w:w w:val="102"/>
          <w:sz w:val="28"/>
          <w:szCs w:val="28"/>
          <w:lang w:val="uk-UA"/>
        </w:rPr>
        <w:t>Відстань між центрами 710мм .</w:t>
      </w:r>
    </w:p>
    <w:p w14:paraId="74084CE5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spacing w:val="4"/>
          <w:w w:val="102"/>
          <w:sz w:val="28"/>
          <w:szCs w:val="28"/>
          <w:lang w:val="uk-UA"/>
        </w:rPr>
        <w:t xml:space="preserve">Частота обертання шпинделя в хв. </w:t>
      </w: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:18; 22 ; 28 ; 36 ; 46 ; 56 ; 71; 90; 112 ; 140 ; 180 ; 224; 280; 355 ; 450; 560; 710; 900; 1120 ; 140</w:t>
      </w:r>
      <w:r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0</w:t>
      </w: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; 180</w:t>
      </w:r>
      <w:r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0</w:t>
      </w: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 xml:space="preserve"> .</w:t>
      </w:r>
    </w:p>
    <w:p w14:paraId="7D7AED2A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Повздовж</w:t>
      </w: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softHyphen/>
        <w:t>ня і поперечна подачі (мм/об): 0,05 ; 0,08; 0,11; 0,13 ; 0,15 ; 0,19 ; 0,22 ; 0,26 ; 0,32 ; 0,39 ; 0,46 ; 0,52 ; 0,64; 0,78 ; 0,91 .</w:t>
      </w:r>
    </w:p>
    <w:p w14:paraId="6FE96DC0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Потужність електродвигуна 4,5 кВт , К</w:t>
      </w:r>
      <w:r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К</w:t>
      </w: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Д 0,75 .</w:t>
      </w:r>
    </w:p>
    <w:p w14:paraId="69244493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sz w:val="28"/>
          <w:szCs w:val="28"/>
        </w:rPr>
      </w:pP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Площа в плані 2355 *895 мм.</w:t>
      </w:r>
    </w:p>
    <w:p w14:paraId="2F67B5E9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</w:rPr>
      </w:pPr>
    </w:p>
    <w:p w14:paraId="38BA84CF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6685D8E1" w14:textId="77777777" w:rsidR="00FF772A" w:rsidRPr="00182C52" w:rsidRDefault="00FF772A" w:rsidP="00FF772A">
      <w:pPr>
        <w:rPr>
          <w:rFonts w:ascii="Arial" w:hAnsi="Arial" w:cs="Arial"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2.1.5.2  Вибір установочних баз</w:t>
      </w:r>
      <w:r w:rsidRPr="00182C52">
        <w:rPr>
          <w:rFonts w:ascii="Arial" w:hAnsi="Arial" w:cs="Arial"/>
          <w:i/>
          <w:sz w:val="32"/>
          <w:szCs w:val="32"/>
          <w:lang w:val="uk-UA"/>
        </w:rPr>
        <w:t>.</w:t>
      </w:r>
    </w:p>
    <w:p w14:paraId="37DE2E38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</w:t>
      </w:r>
    </w:p>
    <w:p w14:paraId="619FE53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Базові поверхні вибирають простими, міцними, які не піддаються деформації. В ремонтному виробництві розрізняють три типи установочних баз: основна, допоміжна, чорнова. </w:t>
      </w:r>
    </w:p>
    <w:p w14:paraId="4E289A9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Основною базою називають таку поверхню деталі, з яка спрягається іншою поверхнею деталі, спільно працюючи в вузлі, механізмі чи машині, і впливає на її роботу.</w:t>
      </w:r>
    </w:p>
    <w:p w14:paraId="06C03EA6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Допоміжною базою називають таку поверхню деталі, яка не спрягається з поверхнею іншої деталі в вузлі, механізмі чи машині і не впливає на роботу, а створена спеціально для кріплення деталі при обробці.</w:t>
      </w:r>
    </w:p>
    <w:p w14:paraId="18300FF8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Чорновою базовою називають необроблену поверхню деталі яку використовують для кріплення при початкових операціях. Для чорнової бази як правило вибирають найбільш чисті, гладкі поверхні.</w:t>
      </w:r>
    </w:p>
    <w:p w14:paraId="06E15046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Кількість, форму і розташування базових поверхонь потрібно вибирати так, щоб забезпечити необхідну точність встановлення деталі відносно тратторії руху інструменту.</w:t>
      </w:r>
    </w:p>
    <w:p w14:paraId="0CD1433B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Базування повинно відповідати наступним вимогам:</w:t>
      </w:r>
    </w:p>
    <w:p w14:paraId="530CF1F1" w14:textId="77777777" w:rsidR="00FF772A" w:rsidRPr="00182C52" w:rsidRDefault="00FF772A" w:rsidP="00FF772A">
      <w:pPr>
        <w:ind w:left="36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- деталь не повинна вільно переміщуватись відносно траєкторії робочого     руху інструменту.</w:t>
      </w:r>
    </w:p>
    <w:p w14:paraId="32AA9DA4" w14:textId="77777777" w:rsidR="00FF772A" w:rsidRPr="00182C52" w:rsidRDefault="00FF772A" w:rsidP="00FF772A">
      <w:pPr>
        <w:ind w:firstLine="36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lastRenderedPageBreak/>
        <w:t xml:space="preserve">  - не допустима деформація деталі при встановленні;</w:t>
      </w:r>
    </w:p>
    <w:p w14:paraId="566E766B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</w:t>
      </w:r>
      <w:r>
        <w:rPr>
          <w:rFonts w:ascii="Arial" w:hAnsi="Arial" w:cs="Arial"/>
          <w:i/>
          <w:sz w:val="28"/>
          <w:szCs w:val="28"/>
          <w:lang w:val="uk-UA"/>
        </w:rPr>
        <w:t xml:space="preserve">    </w:t>
      </w:r>
      <w:r w:rsidRPr="00182C52">
        <w:rPr>
          <w:rFonts w:ascii="Arial" w:hAnsi="Arial" w:cs="Arial"/>
          <w:i/>
          <w:sz w:val="28"/>
          <w:szCs w:val="28"/>
          <w:lang w:val="uk-UA"/>
        </w:rPr>
        <w:t>- точність розташування деталі відно</w:t>
      </w:r>
      <w:r>
        <w:rPr>
          <w:rFonts w:ascii="Arial" w:hAnsi="Arial" w:cs="Arial"/>
          <w:i/>
          <w:sz w:val="28"/>
          <w:szCs w:val="28"/>
          <w:lang w:val="uk-UA"/>
        </w:rPr>
        <w:t>сно руху інструменту не повинна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виходити за межі встановленого допуску.</w:t>
      </w:r>
    </w:p>
    <w:p w14:paraId="66C1B88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30D185E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Наприклад :</w:t>
      </w:r>
    </w:p>
    <w:p w14:paraId="710A23B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2D08090E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 Токарна операція.</w:t>
      </w:r>
    </w:p>
    <w:p w14:paraId="28502A24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266D689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Для кріплення даної деталі на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токарно-гнвинторвзному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верстаті використовуємо центрові отвори в торцях валу.</w:t>
      </w:r>
    </w:p>
    <w:p w14:paraId="4E51531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20ECD5EC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>2.1.5.3  Підбір пристроїв</w:t>
      </w:r>
    </w:p>
    <w:p w14:paraId="38D7864B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</w:p>
    <w:p w14:paraId="3F47B0A1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Вибір пристроїв потрібно виконувати від розмірів деталі, їх установочних баз, точності і чистоти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оброблюємих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поверхонь а також економічність обробки.</w:t>
      </w:r>
    </w:p>
    <w:p w14:paraId="3C4FF1F8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 залежності до точності і чистоти обробки, а також розміщення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оброблюємої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поверхні вибираємо вид станка.</w:t>
      </w:r>
    </w:p>
    <w:p w14:paraId="62029CFF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1. Для всіх станків призначених для обробітку деталей типу валів;</w:t>
      </w:r>
    </w:p>
    <w:p w14:paraId="194DBDAD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- між центрова відстань (найбільша відстань від шпинделя станка до задньої бабки);</w:t>
      </w:r>
    </w:p>
    <w:p w14:paraId="567263EC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- висота центрів станка над станиною, визначаюча максимальний діаметр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оброблюємої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деталі над станиною станка;</w:t>
      </w:r>
    </w:p>
    <w:p w14:paraId="7D7038E9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    - </w:t>
      </w:r>
      <w:r w:rsidRPr="00182C52">
        <w:rPr>
          <w:rFonts w:ascii="Arial" w:hAnsi="Arial" w:cs="Arial"/>
          <w:i/>
          <w:sz w:val="28"/>
          <w:szCs w:val="28"/>
          <w:lang w:val="uk-UA"/>
        </w:rPr>
        <w:t>висота центрів над супортом, визначає максимальний діаметр деталі, яка встановлюється над супортом;</w:t>
      </w:r>
    </w:p>
    <w:p w14:paraId="55443D3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</w:t>
      </w:r>
    </w:p>
    <w:p w14:paraId="35EDBA34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2. Для свердлильних і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вертикально-розточних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станків:</w:t>
      </w:r>
    </w:p>
    <w:p w14:paraId="7C0D387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- найбільший діаметр свердління і розточування;</w:t>
      </w:r>
    </w:p>
    <w:p w14:paraId="223B92A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розміри стола станка;</w:t>
      </w:r>
    </w:p>
    <w:p w14:paraId="6275184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хід стола в поздовжньому, поперечному і вертикальному напрямках;</w:t>
      </w:r>
    </w:p>
    <w:p w14:paraId="413079C9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</w:t>
      </w:r>
    </w:p>
    <w:p w14:paraId="7BBCFDB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3. Для плоско-шліфувальних станків:</w:t>
      </w:r>
    </w:p>
    <w:p w14:paraId="1C5F472E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найбільший діаметр шліфувального круга;</w:t>
      </w:r>
    </w:p>
    <w:p w14:paraId="0E3A6B95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розмір стола станка;</w:t>
      </w:r>
    </w:p>
    <w:p w14:paraId="723DEB9F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найбільшу відстань від стола до станка;</w:t>
      </w:r>
    </w:p>
    <w:p w14:paraId="4C85315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найбільшу відстань від шпинделя до стола;</w:t>
      </w:r>
    </w:p>
    <w:p w14:paraId="2CC1C25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хід стола в поперечному і поздовжньому напрямках;</w:t>
      </w:r>
    </w:p>
    <w:p w14:paraId="2048B216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величина вертикального переміщення супорта.</w:t>
      </w:r>
    </w:p>
    <w:p w14:paraId="1FE4B7DB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</w:t>
      </w:r>
    </w:p>
    <w:p w14:paraId="246E197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4. Для кругло-шліфувальних станків:</w:t>
      </w:r>
    </w:p>
    <w:p w14:paraId="2ED29F1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найбільший діаметр шліфувального круга;</w:t>
      </w:r>
    </w:p>
    <w:p w14:paraId="612E71E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між центрова відстань;</w:t>
      </w:r>
    </w:p>
    <w:p w14:paraId="4DD3788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хід стола станка;   </w:t>
      </w:r>
    </w:p>
    <w:p w14:paraId="44C3272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хід шліфувального супорта;</w:t>
      </w:r>
    </w:p>
    <w:p w14:paraId="0DC132A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47BFCD7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Наприклад:</w:t>
      </w:r>
    </w:p>
    <w:p w14:paraId="243AF214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0465AF8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 Токарна операція.</w:t>
      </w:r>
    </w:p>
    <w:p w14:paraId="4C0C763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1520B69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Для встановлення і кріплення деталі використовуємо трьох кулачковий патрон ГОСТ 2675-88.</w:t>
      </w:r>
    </w:p>
    <w:p w14:paraId="230A5E35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5FCCE16E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</w:t>
      </w:r>
      <w:r w:rsidRPr="00182C52">
        <w:rPr>
          <w:rFonts w:ascii="Arial" w:hAnsi="Arial" w:cs="Arial"/>
          <w:i/>
          <w:sz w:val="32"/>
          <w:szCs w:val="32"/>
          <w:lang w:val="uk-UA"/>
        </w:rPr>
        <w:t xml:space="preserve"> 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ab/>
      </w:r>
      <w:r w:rsidRPr="00182C52">
        <w:rPr>
          <w:rFonts w:ascii="Arial" w:hAnsi="Arial" w:cs="Arial"/>
          <w:i/>
          <w:sz w:val="32"/>
          <w:szCs w:val="32"/>
          <w:lang w:val="uk-UA"/>
        </w:rPr>
        <w:t xml:space="preserve"> 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>Підбір інструменту.</w:t>
      </w:r>
    </w:p>
    <w:p w14:paraId="51F1326B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</w:t>
      </w:r>
    </w:p>
    <w:p w14:paraId="2D281D9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Для механічної обробки деталей рекомендується застосовувати ріжучий інструмент із твердих сплавів, які дозволяють виконувати роботу на підвищених швидкостях і мають значно більшу стійкість.</w:t>
      </w:r>
    </w:p>
    <w:p w14:paraId="770336B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Для обробки стальних деталей рекомендовано застосовувати інструмент із твердих сплавів: Т15К6; Т5К10 і т.п.;для чавунних деталей – ВК6; ВК8; І т.п.</w:t>
      </w:r>
    </w:p>
    <w:p w14:paraId="5155F72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Вибір ріжучого інструменту виконувати в залежності від якості оброблює мого металу, режимів обробки, габаритів деталі, потрібної чистоти поверхні.</w:t>
      </w:r>
    </w:p>
    <w:p w14:paraId="69F828E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Вибір вимірювального інструменту проводити від конструкції, розміру, кількості деталей і вимог до точності замірів. Рекомендується застосовувати: штангенциркуль, мікрометр, глибиномір, нутромір індикаторний, штангензубомір.</w:t>
      </w:r>
    </w:p>
    <w:p w14:paraId="7046F30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6CE7033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7573A94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7130ECB7" w14:textId="77777777" w:rsidR="00FF772A" w:rsidRPr="00182C52" w:rsidRDefault="00FF772A" w:rsidP="00FF772A">
      <w:pPr>
        <w:ind w:left="708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Наприклад:</w:t>
      </w:r>
    </w:p>
    <w:p w14:paraId="7CF61B0B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08786ADD" w14:textId="77777777" w:rsidR="00FF772A" w:rsidRPr="00182C52" w:rsidRDefault="00FF772A" w:rsidP="00FF772A">
      <w:pPr>
        <w:ind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Для виконання чорнової токарної обробки вибираємо різець прохідний Т15К6,  200*20*45 ГОСТ 18884-88.</w:t>
      </w:r>
    </w:p>
    <w:p w14:paraId="0EA84920" w14:textId="77777777" w:rsidR="00FF772A" w:rsidRPr="00182C52" w:rsidRDefault="00FF772A" w:rsidP="00FF772A">
      <w:pPr>
        <w:ind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Для проведення контролю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відновлюємих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поверхонь вибираємо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штанген-циркуль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ШЦ-2 ГОСТ 166-73 з границями вимірювання 0-</w:t>
      </w:r>
      <w:smartTag w:uri="urn:schemas-microsoft-com:office:smarttags" w:element="metricconverter">
        <w:smartTagPr>
          <w:attr w:name="ProductID" w:val="160 мм"/>
        </w:smartTagPr>
        <w:r w:rsidRPr="00182C52">
          <w:rPr>
            <w:rFonts w:ascii="Arial" w:hAnsi="Arial" w:cs="Arial"/>
            <w:i/>
            <w:sz w:val="28"/>
            <w:szCs w:val="28"/>
            <w:lang w:val="uk-UA"/>
          </w:rPr>
          <w:t>160 мм</w:t>
        </w:r>
      </w:smartTag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, з точністю вимірювання </w:t>
      </w:r>
      <w:smartTag w:uri="urn:schemas-microsoft-com:office:smarttags" w:element="metricconverter">
        <w:smartTagPr>
          <w:attr w:name="ProductID" w:val="0,02 мм"/>
        </w:smartTagPr>
        <w:r w:rsidRPr="00182C52">
          <w:rPr>
            <w:rFonts w:ascii="Arial" w:hAnsi="Arial" w:cs="Arial"/>
            <w:i/>
            <w:sz w:val="28"/>
            <w:szCs w:val="28"/>
            <w:lang w:val="uk-UA"/>
          </w:rPr>
          <w:t>0,02 мм</w:t>
        </w:r>
      </w:smartTag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. </w:t>
      </w:r>
    </w:p>
    <w:p w14:paraId="690A03E0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  </w:t>
      </w:r>
    </w:p>
    <w:p w14:paraId="40438B81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</w:p>
    <w:p w14:paraId="7A4BB99D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>2.1.5.4 Встановлення кваліфікації роботи</w:t>
      </w:r>
      <w:r w:rsidRPr="00182C52">
        <w:rPr>
          <w:rFonts w:ascii="Arial" w:hAnsi="Arial" w:cs="Arial"/>
          <w:b/>
          <w:i/>
          <w:sz w:val="28"/>
          <w:szCs w:val="28"/>
          <w:lang w:val="uk-UA"/>
        </w:rPr>
        <w:t>.</w:t>
      </w:r>
    </w:p>
    <w:p w14:paraId="461CAF80" w14:textId="77777777" w:rsidR="00FF772A" w:rsidRPr="00182C52" w:rsidRDefault="00FF772A" w:rsidP="00FF772A">
      <w:pPr>
        <w:tabs>
          <w:tab w:val="left" w:pos="2560"/>
        </w:tabs>
        <w:rPr>
          <w:rFonts w:ascii="Arial" w:hAnsi="Arial" w:cs="Arial"/>
          <w:i/>
          <w:sz w:val="28"/>
          <w:szCs w:val="28"/>
          <w:lang w:val="uk-UA"/>
        </w:rPr>
      </w:pPr>
    </w:p>
    <w:p w14:paraId="558597E4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Користуючись Тарифно-кваліфікаційним довідником в залежності від складності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виконуємих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робіт встановити кваліфікацію робіт.</w:t>
      </w:r>
    </w:p>
    <w:p w14:paraId="0120F03B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67ACB836" w14:textId="77777777" w:rsidR="00FF772A" w:rsidRPr="00182C52" w:rsidRDefault="00FF772A" w:rsidP="00FF772A">
      <w:pPr>
        <w:ind w:firstLine="708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Наприклад:</w:t>
      </w:r>
    </w:p>
    <w:p w14:paraId="6823D2F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41617A37" w14:textId="77777777" w:rsidR="00FF772A" w:rsidRDefault="00FF772A" w:rsidP="00FF772A">
      <w:pPr>
        <w:ind w:firstLine="708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lastRenderedPageBreak/>
        <w:t>Для виконання токарної операції з врахуванням складності роботи</w:t>
      </w:r>
      <w:r>
        <w:rPr>
          <w:rFonts w:ascii="Arial" w:hAnsi="Arial" w:cs="Arial"/>
          <w:i/>
          <w:sz w:val="28"/>
          <w:szCs w:val="28"/>
          <w:lang w:val="uk-UA"/>
        </w:rPr>
        <w:t>,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згідно </w:t>
      </w:r>
      <w:r>
        <w:rPr>
          <w:rFonts w:ascii="Arial" w:hAnsi="Arial" w:cs="Arial"/>
          <w:i/>
          <w:sz w:val="28"/>
          <w:szCs w:val="28"/>
          <w:lang w:val="uk-UA"/>
        </w:rPr>
        <w:t>т</w:t>
      </w:r>
      <w:r w:rsidRPr="00182C52">
        <w:rPr>
          <w:rFonts w:ascii="Arial" w:hAnsi="Arial" w:cs="Arial"/>
          <w:i/>
          <w:sz w:val="28"/>
          <w:szCs w:val="28"/>
          <w:lang w:val="uk-UA"/>
        </w:rPr>
        <w:t>арифно-кваліфікаційного довідника вибираємо кваліфікацію токаря 3</w:t>
      </w:r>
      <w:r w:rsidRPr="00182C52">
        <w:rPr>
          <w:rFonts w:ascii="Arial" w:hAnsi="Arial" w:cs="Arial"/>
          <w:i/>
          <w:sz w:val="28"/>
          <w:szCs w:val="28"/>
          <w:vertAlign w:val="superscript"/>
          <w:lang w:val="uk-UA"/>
        </w:rPr>
        <w:t>го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розряду, з тарифною ставкою ___грн/год.</w:t>
      </w:r>
    </w:p>
    <w:p w14:paraId="539A6F10" w14:textId="77777777" w:rsidR="002B4AC8" w:rsidRDefault="002B4AC8" w:rsidP="00FF772A">
      <w:pPr>
        <w:ind w:firstLine="708"/>
        <w:rPr>
          <w:rFonts w:ascii="Arial" w:hAnsi="Arial" w:cs="Arial"/>
          <w:i/>
          <w:sz w:val="28"/>
          <w:szCs w:val="28"/>
          <w:lang w:val="uk-UA"/>
        </w:rPr>
      </w:pPr>
    </w:p>
    <w:p w14:paraId="66A3A5E8" w14:textId="77777777" w:rsidR="002B4AC8" w:rsidRDefault="002B4AC8" w:rsidP="00FF772A">
      <w:pPr>
        <w:ind w:firstLine="708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Завдання:</w:t>
      </w:r>
    </w:p>
    <w:p w14:paraId="2F20A11B" w14:textId="77777777" w:rsidR="002B4AC8" w:rsidRDefault="002B4AC8" w:rsidP="00FF772A">
      <w:pPr>
        <w:ind w:firstLine="708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</w:p>
    <w:p w14:paraId="11D14AE6" w14:textId="77777777" w:rsidR="002B4AC8" w:rsidRDefault="002B4AC8" w:rsidP="002B4AC8">
      <w:pPr>
        <w:pStyle w:val="a3"/>
        <w:numPr>
          <w:ilvl w:val="0"/>
          <w:numId w:val="3"/>
        </w:numPr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Опрацювати теоретичний матеріал за темою практичного заняття.</w:t>
      </w:r>
    </w:p>
    <w:p w14:paraId="253314FA" w14:textId="31AA94BF" w:rsidR="002B4AC8" w:rsidRDefault="002B4AC8" w:rsidP="002B4AC8">
      <w:pPr>
        <w:pStyle w:val="a3"/>
        <w:numPr>
          <w:ilvl w:val="0"/>
          <w:numId w:val="3"/>
        </w:numPr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Розробити технологічний процес </w:t>
      </w:r>
      <w:r w:rsidR="00800D19">
        <w:rPr>
          <w:rFonts w:ascii="Arial" w:hAnsi="Arial" w:cs="Arial"/>
          <w:i/>
          <w:sz w:val="28"/>
          <w:szCs w:val="28"/>
          <w:lang w:val="uk-UA"/>
        </w:rPr>
        <w:t>ремонту (</w:t>
      </w:r>
      <w:r>
        <w:rPr>
          <w:rFonts w:ascii="Arial" w:hAnsi="Arial" w:cs="Arial"/>
          <w:i/>
          <w:sz w:val="28"/>
          <w:szCs w:val="28"/>
          <w:lang w:val="uk-UA"/>
        </w:rPr>
        <w:t>відновлення</w:t>
      </w:r>
      <w:r w:rsidR="00800D19">
        <w:rPr>
          <w:rFonts w:ascii="Arial" w:hAnsi="Arial" w:cs="Arial"/>
          <w:i/>
          <w:sz w:val="28"/>
          <w:szCs w:val="28"/>
          <w:lang w:val="uk-UA"/>
        </w:rPr>
        <w:t>)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="00800D19">
        <w:rPr>
          <w:rFonts w:ascii="Arial" w:hAnsi="Arial" w:cs="Arial"/>
          <w:i/>
          <w:sz w:val="28"/>
          <w:szCs w:val="28"/>
          <w:lang w:val="uk-UA"/>
        </w:rPr>
        <w:t>деталі</w:t>
      </w:r>
      <w:r>
        <w:rPr>
          <w:rFonts w:ascii="Arial" w:hAnsi="Arial" w:cs="Arial"/>
          <w:i/>
          <w:sz w:val="28"/>
          <w:szCs w:val="28"/>
          <w:lang w:val="uk-UA"/>
        </w:rPr>
        <w:t xml:space="preserve"> автомобіля (моде</w:t>
      </w:r>
      <w:bookmarkStart w:id="0" w:name="_GoBack"/>
      <w:bookmarkEnd w:id="0"/>
      <w:r>
        <w:rPr>
          <w:rFonts w:ascii="Arial" w:hAnsi="Arial" w:cs="Arial"/>
          <w:i/>
          <w:sz w:val="28"/>
          <w:szCs w:val="28"/>
          <w:lang w:val="uk-UA"/>
        </w:rPr>
        <w:t xml:space="preserve">ль автомобіля </w:t>
      </w:r>
      <w:r w:rsidR="00833317">
        <w:rPr>
          <w:rFonts w:ascii="Arial" w:hAnsi="Arial" w:cs="Arial"/>
          <w:i/>
          <w:sz w:val="28"/>
          <w:szCs w:val="28"/>
          <w:lang w:val="uk-UA"/>
        </w:rPr>
        <w:t>вибрати індивідуально</w:t>
      </w:r>
      <w:r>
        <w:rPr>
          <w:rFonts w:ascii="Arial" w:hAnsi="Arial" w:cs="Arial"/>
          <w:i/>
          <w:sz w:val="28"/>
          <w:szCs w:val="28"/>
          <w:lang w:val="uk-UA"/>
        </w:rPr>
        <w:t>).</w:t>
      </w:r>
    </w:p>
    <w:p w14:paraId="33B86FDF" w14:textId="68318D5B" w:rsidR="002B4AC8" w:rsidRPr="00833317" w:rsidRDefault="002B4AC8" w:rsidP="002B4AC8">
      <w:pPr>
        <w:pStyle w:val="a3"/>
        <w:numPr>
          <w:ilvl w:val="0"/>
          <w:numId w:val="3"/>
        </w:numPr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Виконане завдання надіслати викладачу на електрону пошту </w:t>
      </w:r>
      <w:hyperlink r:id="rId6" w:history="1">
        <w:r w:rsidR="00833317" w:rsidRPr="00523EE6">
          <w:rPr>
            <w:rStyle w:val="a4"/>
            <w:rFonts w:ascii="Arial" w:hAnsi="Arial" w:cs="Arial"/>
            <w:i/>
            <w:sz w:val="28"/>
            <w:szCs w:val="28"/>
            <w:lang w:val="en-US"/>
          </w:rPr>
          <w:t>katt</w:t>
        </w:r>
        <w:r w:rsidR="00833317" w:rsidRPr="00523EE6">
          <w:rPr>
            <w:rStyle w:val="a4"/>
            <w:rFonts w:ascii="Arial" w:hAnsi="Arial" w:cs="Arial"/>
            <w:i/>
            <w:sz w:val="28"/>
            <w:szCs w:val="28"/>
          </w:rPr>
          <w:t>_</w:t>
        </w:r>
        <w:r w:rsidR="00833317" w:rsidRPr="00523EE6">
          <w:rPr>
            <w:rStyle w:val="a4"/>
            <w:rFonts w:ascii="Arial" w:hAnsi="Arial" w:cs="Arial"/>
            <w:i/>
            <w:sz w:val="28"/>
            <w:szCs w:val="28"/>
            <w:lang w:val="en-US"/>
          </w:rPr>
          <w:t>boo</w:t>
        </w:r>
        <w:r w:rsidR="00833317" w:rsidRPr="00523EE6">
          <w:rPr>
            <w:rStyle w:val="a4"/>
            <w:rFonts w:ascii="Arial" w:hAnsi="Arial" w:cs="Arial"/>
            <w:i/>
            <w:sz w:val="28"/>
            <w:szCs w:val="28"/>
          </w:rPr>
          <w:t>@</w:t>
        </w:r>
        <w:r w:rsidR="00833317" w:rsidRPr="00523EE6">
          <w:rPr>
            <w:rStyle w:val="a4"/>
            <w:rFonts w:ascii="Arial" w:hAnsi="Arial" w:cs="Arial"/>
            <w:i/>
            <w:sz w:val="28"/>
            <w:szCs w:val="28"/>
            <w:lang w:val="en-US"/>
          </w:rPr>
          <w:t>ztu</w:t>
        </w:r>
        <w:r w:rsidR="00833317" w:rsidRPr="00523EE6">
          <w:rPr>
            <w:rStyle w:val="a4"/>
            <w:rFonts w:ascii="Arial" w:hAnsi="Arial" w:cs="Arial"/>
            <w:i/>
            <w:sz w:val="28"/>
            <w:szCs w:val="28"/>
          </w:rPr>
          <w:t>.</w:t>
        </w:r>
        <w:r w:rsidR="00833317" w:rsidRPr="00523EE6">
          <w:rPr>
            <w:rStyle w:val="a4"/>
            <w:rFonts w:ascii="Arial" w:hAnsi="Arial" w:cs="Arial"/>
            <w:i/>
            <w:sz w:val="28"/>
            <w:szCs w:val="28"/>
            <w:lang w:val="en-US"/>
          </w:rPr>
          <w:t>edu</w:t>
        </w:r>
        <w:r w:rsidR="00833317" w:rsidRPr="00523EE6">
          <w:rPr>
            <w:rStyle w:val="a4"/>
            <w:rFonts w:ascii="Arial" w:hAnsi="Arial" w:cs="Arial"/>
            <w:i/>
            <w:sz w:val="28"/>
            <w:szCs w:val="28"/>
          </w:rPr>
          <w:t>.</w:t>
        </w:r>
        <w:proofErr w:type="spellStart"/>
        <w:r w:rsidR="00833317" w:rsidRPr="00523EE6">
          <w:rPr>
            <w:rStyle w:val="a4"/>
            <w:rFonts w:ascii="Arial" w:hAnsi="Arial" w:cs="Arial"/>
            <w:i/>
            <w:sz w:val="28"/>
            <w:szCs w:val="28"/>
            <w:lang w:val="en-US"/>
          </w:rPr>
          <w:t>ua</w:t>
        </w:r>
        <w:proofErr w:type="spellEnd"/>
      </w:hyperlink>
    </w:p>
    <w:p w14:paraId="45A88891" w14:textId="77777777" w:rsidR="002B4AC8" w:rsidRPr="002B4AC8" w:rsidRDefault="002B4AC8" w:rsidP="00833317">
      <w:pPr>
        <w:pStyle w:val="a3"/>
        <w:ind w:left="1068"/>
        <w:rPr>
          <w:rFonts w:ascii="Arial" w:hAnsi="Arial" w:cs="Arial"/>
          <w:i/>
          <w:sz w:val="28"/>
          <w:szCs w:val="28"/>
          <w:lang w:val="uk-UA"/>
        </w:rPr>
      </w:pPr>
    </w:p>
    <w:p w14:paraId="6D8BF23F" w14:textId="77777777" w:rsidR="00FF772A" w:rsidRPr="002B4AC8" w:rsidRDefault="00FF772A">
      <w:pPr>
        <w:rPr>
          <w:lang w:val="uk-UA"/>
        </w:rPr>
      </w:pPr>
    </w:p>
    <w:sectPr w:rsidR="00FF772A" w:rsidRPr="002B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BC3"/>
    <w:multiLevelType w:val="hybridMultilevel"/>
    <w:tmpl w:val="673E3210"/>
    <w:lvl w:ilvl="0" w:tplc="057A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D22BE9"/>
    <w:multiLevelType w:val="hybridMultilevel"/>
    <w:tmpl w:val="54440AAC"/>
    <w:lvl w:ilvl="0" w:tplc="5AC80C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412B37"/>
    <w:multiLevelType w:val="multilevel"/>
    <w:tmpl w:val="2584C53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2A"/>
    <w:rsid w:val="002B4AC8"/>
    <w:rsid w:val="00800D19"/>
    <w:rsid w:val="00833317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F89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A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33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A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3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t_boo@zt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7884</Words>
  <Characters>4494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Drive</cp:lastModifiedBy>
  <cp:revision>4</cp:revision>
  <dcterms:created xsi:type="dcterms:W3CDTF">2020-03-18T07:23:00Z</dcterms:created>
  <dcterms:modified xsi:type="dcterms:W3CDTF">2024-02-13T09:00:00Z</dcterms:modified>
</cp:coreProperties>
</file>