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47DA" w14:textId="0528B50E" w:rsidR="00D646B1" w:rsidRPr="00D646B1" w:rsidRDefault="00D646B1" w:rsidP="00D646B1">
      <w:pPr>
        <w:widowControl w:val="0"/>
        <w:spacing w:after="0"/>
        <w:ind w:firstLine="709"/>
        <w:jc w:val="center"/>
        <w:rPr>
          <w:b/>
          <w:bCs/>
          <w:lang w:val="uk-UA"/>
        </w:rPr>
      </w:pPr>
      <w:bookmarkStart w:id="0" w:name="_GoBack"/>
      <w:bookmarkEnd w:id="0"/>
      <w:r w:rsidRPr="00D646B1">
        <w:rPr>
          <w:b/>
          <w:bCs/>
          <w:lang w:val="uk-UA"/>
        </w:rPr>
        <w:t>Критерії оцінювання</w:t>
      </w:r>
    </w:p>
    <w:p w14:paraId="14FDD342" w14:textId="77777777" w:rsidR="00D646B1" w:rsidRDefault="00D646B1" w:rsidP="00D646B1">
      <w:pPr>
        <w:widowControl w:val="0"/>
        <w:spacing w:after="0"/>
        <w:ind w:firstLine="709"/>
        <w:jc w:val="both"/>
        <w:rPr>
          <w:lang w:val="uk-UA"/>
        </w:rPr>
      </w:pPr>
    </w:p>
    <w:p w14:paraId="58793407" w14:textId="315B41F3" w:rsidR="00D646B1" w:rsidRPr="00D646B1" w:rsidRDefault="00D646B1" w:rsidP="00D646B1">
      <w:pPr>
        <w:widowControl w:val="0"/>
        <w:spacing w:after="0"/>
        <w:ind w:firstLine="709"/>
        <w:jc w:val="both"/>
        <w:rPr>
          <w:lang w:val="uk-UA"/>
        </w:rPr>
      </w:pPr>
      <w:r w:rsidRPr="00D646B1">
        <w:rPr>
          <w:lang w:val="uk-UA"/>
        </w:rPr>
        <w:t xml:space="preserve">Оцінювання результатів навчання здобувачів вищої освіти здійснюється у формі вхідного, поточного, модульного, підсумкового контролю. </w:t>
      </w:r>
    </w:p>
    <w:p w14:paraId="401E8926" w14:textId="77777777" w:rsidR="00D646B1" w:rsidRPr="00D646B1" w:rsidRDefault="00D646B1" w:rsidP="00D646B1">
      <w:pPr>
        <w:widowControl w:val="0"/>
        <w:spacing w:after="0"/>
        <w:ind w:firstLine="709"/>
        <w:jc w:val="both"/>
        <w:rPr>
          <w:lang w:val="uk-UA"/>
        </w:rPr>
      </w:pPr>
      <w:r w:rsidRPr="00D646B1">
        <w:rPr>
          <w:lang w:val="uk-UA"/>
        </w:rPr>
        <w:t xml:space="preserve">Вхідний контроль – це оцінювання рівня підготовленості здобувачів вищої освіти перед вивченням навчальної дисципліни. Здійснюється такий контроль у формі усного опитування. Результати вхідного контролю не враховуються в оцінюванні результатів вивчення навчальної дисципліни, що викладається. За результатами вхідного контролю може бути прийняте рішення про проведення консультацій для здобувачів вищої освіти, які показали не достатній рівень для вивчення навчальної дисципліни. </w:t>
      </w:r>
    </w:p>
    <w:p w14:paraId="59D2D493" w14:textId="77777777" w:rsidR="00D646B1" w:rsidRPr="00D646B1" w:rsidRDefault="00D646B1" w:rsidP="00D646B1">
      <w:pPr>
        <w:widowControl w:val="0"/>
        <w:spacing w:after="0"/>
        <w:ind w:firstLine="709"/>
        <w:jc w:val="both"/>
        <w:rPr>
          <w:lang w:val="uk-UA"/>
        </w:rPr>
      </w:pPr>
      <w:r w:rsidRPr="00D646B1">
        <w:rPr>
          <w:lang w:val="uk-UA"/>
        </w:rPr>
        <w:t xml:space="preserve">Поточний контроль – це оцінювання засвоєння здобувачами вищої освіти навчального матеріалу під час проведення аудиторних занять, при виконанні індивідуальної і самостійної роботи. У процесі поточного контролю застосовуються наступні методи: </w:t>
      </w:r>
    </w:p>
    <w:p w14:paraId="7C42D80E" w14:textId="77777777" w:rsidR="00D646B1" w:rsidRPr="00D646B1" w:rsidRDefault="00D646B1" w:rsidP="00D646B1">
      <w:pPr>
        <w:widowControl w:val="0"/>
        <w:spacing w:after="0"/>
        <w:ind w:firstLine="709"/>
        <w:jc w:val="both"/>
        <w:rPr>
          <w:lang w:val="uk-UA"/>
        </w:rPr>
      </w:pPr>
      <w:r w:rsidRPr="00D646B1">
        <w:rPr>
          <w:lang w:val="uk-UA"/>
        </w:rPr>
        <w:sym w:font="Symbol" w:char="F02D"/>
      </w:r>
      <w:r w:rsidRPr="00D646B1">
        <w:rPr>
          <w:lang w:val="uk-UA"/>
        </w:rPr>
        <w:t xml:space="preserve"> усне опитування або поточне тестування; </w:t>
      </w:r>
    </w:p>
    <w:p w14:paraId="3F4ED4DB" w14:textId="77777777" w:rsidR="00D646B1" w:rsidRPr="00D646B1" w:rsidRDefault="00D646B1" w:rsidP="00D646B1">
      <w:pPr>
        <w:widowControl w:val="0"/>
        <w:spacing w:after="0"/>
        <w:ind w:firstLine="709"/>
        <w:jc w:val="both"/>
        <w:rPr>
          <w:lang w:val="uk-UA"/>
        </w:rPr>
      </w:pPr>
      <w:r w:rsidRPr="00D646B1">
        <w:rPr>
          <w:lang w:val="uk-UA"/>
        </w:rPr>
        <w:sym w:font="Symbol" w:char="F02D"/>
      </w:r>
      <w:r w:rsidRPr="00D646B1">
        <w:rPr>
          <w:lang w:val="uk-UA"/>
        </w:rPr>
        <w:t xml:space="preserve"> виконання практичних завдань; </w:t>
      </w:r>
    </w:p>
    <w:p w14:paraId="4D4C0879" w14:textId="2B6791BD" w:rsidR="00D646B1" w:rsidRPr="00D646B1" w:rsidRDefault="00D646B1" w:rsidP="00D646B1">
      <w:pPr>
        <w:widowControl w:val="0"/>
        <w:spacing w:after="0"/>
        <w:ind w:firstLine="709"/>
        <w:jc w:val="both"/>
        <w:rPr>
          <w:lang w:val="uk-UA"/>
        </w:rPr>
      </w:pPr>
      <w:r w:rsidRPr="00D646B1">
        <w:rPr>
          <w:lang w:val="uk-UA"/>
        </w:rPr>
        <w:sym w:font="Symbol" w:char="F02D"/>
      </w:r>
      <w:r w:rsidRPr="00D646B1">
        <w:rPr>
          <w:lang w:val="uk-UA"/>
        </w:rPr>
        <w:t xml:space="preserve"> захист індивідуального самостійного завдання. </w:t>
      </w:r>
    </w:p>
    <w:p w14:paraId="52C32D27" w14:textId="77777777" w:rsidR="00D646B1" w:rsidRPr="00D646B1" w:rsidRDefault="00D646B1" w:rsidP="00D646B1">
      <w:pPr>
        <w:widowControl w:val="0"/>
        <w:spacing w:after="0"/>
        <w:ind w:firstLine="709"/>
        <w:jc w:val="both"/>
        <w:rPr>
          <w:lang w:val="uk-UA"/>
        </w:rPr>
      </w:pPr>
      <w:r w:rsidRPr="00D646B1">
        <w:rPr>
          <w:lang w:val="uk-UA"/>
        </w:rPr>
        <w:t xml:space="preserve">Модульний контроль – це оцінювання якості засвоєння здобувачами вищої освіти навчального матеріалу змістових модулів. Модульний контроль проводиться у формі усного опитування. </w:t>
      </w:r>
    </w:p>
    <w:p w14:paraId="32DB7300" w14:textId="4E489D31" w:rsidR="00F12C76" w:rsidRPr="00D646B1" w:rsidRDefault="00D646B1" w:rsidP="00D646B1">
      <w:pPr>
        <w:widowControl w:val="0"/>
        <w:spacing w:after="0"/>
        <w:ind w:firstLine="709"/>
        <w:jc w:val="both"/>
        <w:rPr>
          <w:lang w:val="uk-UA"/>
        </w:rPr>
      </w:pPr>
      <w:r w:rsidRPr="00D646B1">
        <w:rPr>
          <w:lang w:val="uk-UA"/>
        </w:rPr>
        <w:t>Підсумковий контроль здійснюється безпосередньо після завершення вивчення навчальної дисципліни. Підсумковий контроль здійснюється у формі тестування.</w:t>
      </w:r>
    </w:p>
    <w:p w14:paraId="1B8D3385" w14:textId="77777777" w:rsidR="00D646B1" w:rsidRPr="00D646B1" w:rsidRDefault="00D646B1" w:rsidP="00D646B1">
      <w:pPr>
        <w:widowControl w:val="0"/>
        <w:spacing w:after="0"/>
        <w:ind w:firstLine="709"/>
        <w:jc w:val="both"/>
        <w:rPr>
          <w:lang w:val="uk-UA"/>
        </w:rPr>
      </w:pPr>
      <w:r w:rsidRPr="00D646B1">
        <w:rPr>
          <w:lang w:val="uk-UA"/>
        </w:rPr>
        <w:t xml:space="preserve">В основу системи оцінювання результатів навчання здобувачів вищої освіти за навчальною дисципліною покладено принцип накопичення зароблених ними балів, які у підсумку переводяться у національну шкалу та шкалу ЄКТС. </w:t>
      </w:r>
    </w:p>
    <w:p w14:paraId="3DD6E9BE" w14:textId="77777777" w:rsidR="00D646B1" w:rsidRPr="00D646B1" w:rsidRDefault="00D646B1" w:rsidP="00D646B1">
      <w:pPr>
        <w:widowControl w:val="0"/>
        <w:spacing w:after="0"/>
        <w:ind w:firstLine="709"/>
        <w:jc w:val="both"/>
        <w:rPr>
          <w:lang w:val="uk-UA"/>
        </w:rPr>
      </w:pPr>
      <w:r w:rsidRPr="00D646B1">
        <w:rPr>
          <w:lang w:val="uk-UA"/>
        </w:rPr>
        <w:t xml:space="preserve">По завершенню вивчення навчальної дисципліни розраховується загальна кількість балів, одержана кожним здобувачем вищої освіти. На останньому занятті з навчальної дисципліни оприлюднюються здобувачам вищої освіти результати поточної успішності за 100-бальною, за національною та за шкалою ЄКТС. </w:t>
      </w:r>
    </w:p>
    <w:p w14:paraId="2A1EAAF5" w14:textId="77777777" w:rsidR="00D646B1" w:rsidRPr="00D646B1" w:rsidRDefault="00D646B1" w:rsidP="00D646B1">
      <w:pPr>
        <w:widowControl w:val="0"/>
        <w:spacing w:after="0"/>
        <w:ind w:firstLine="709"/>
        <w:jc w:val="both"/>
        <w:rPr>
          <w:lang w:val="uk-UA"/>
        </w:rPr>
      </w:pPr>
      <w:r w:rsidRPr="00D646B1">
        <w:rPr>
          <w:lang w:val="uk-UA"/>
        </w:rPr>
        <w:t xml:space="preserve">У разі згоди здобувача вищої освіти з оцінкою поточної успішності, вона є остаточною і вноситься у відомість обліку успішності здобувачів вищої освіти. </w:t>
      </w:r>
    </w:p>
    <w:p w14:paraId="5E423752" w14:textId="78D1F7DC" w:rsidR="00D646B1" w:rsidRPr="00D646B1" w:rsidRDefault="00D646B1" w:rsidP="00D646B1">
      <w:pPr>
        <w:widowControl w:val="0"/>
        <w:spacing w:after="0"/>
        <w:ind w:firstLine="709"/>
        <w:jc w:val="both"/>
        <w:rPr>
          <w:lang w:val="uk-UA"/>
        </w:rPr>
      </w:pPr>
      <w:r w:rsidRPr="00D646B1">
        <w:rPr>
          <w:lang w:val="uk-UA"/>
        </w:rPr>
        <w:t>У разі незгоди здобувача вищої освіти з результатами поточної успішності, оцінка не вноситься у відомість обліку успішності здобувачів вищої освіти, а здобувач вищої освіти складає підсумковий контроль (залік) з навчальної дисципліни. Оцінка, отримана на заліку, вноситься у відомість обліку успішності здобувачів вищої освіти. При цьому результати поточної успішності не враховуються.</w:t>
      </w:r>
    </w:p>
    <w:p w14:paraId="44D51C57" w14:textId="77777777" w:rsidR="00D646B1" w:rsidRDefault="00D646B1" w:rsidP="006C0B77">
      <w:pPr>
        <w:spacing w:after="0"/>
        <w:ind w:firstLine="709"/>
        <w:jc w:val="both"/>
        <w:rPr>
          <w:lang w:val="uk-UA"/>
        </w:rPr>
      </w:pPr>
    </w:p>
    <w:p w14:paraId="125B6163" w14:textId="77777777" w:rsidR="00D646B1" w:rsidRDefault="00D646B1" w:rsidP="006C0B77">
      <w:pPr>
        <w:spacing w:after="0"/>
        <w:ind w:firstLine="709"/>
        <w:jc w:val="both"/>
        <w:rPr>
          <w:lang w:val="uk-UA"/>
        </w:rPr>
      </w:pPr>
    </w:p>
    <w:p w14:paraId="4C856F8E" w14:textId="77777777" w:rsidR="00D646B1" w:rsidRDefault="00D646B1" w:rsidP="006C0B77">
      <w:pPr>
        <w:spacing w:after="0"/>
        <w:ind w:firstLine="709"/>
        <w:jc w:val="both"/>
        <w:rPr>
          <w:lang w:val="uk-UA"/>
        </w:rPr>
      </w:pPr>
    </w:p>
    <w:p w14:paraId="63187AA8" w14:textId="56B3D87F" w:rsidR="00D646B1" w:rsidRPr="00D646B1" w:rsidRDefault="00D646B1" w:rsidP="00D646B1">
      <w:pPr>
        <w:spacing w:after="0"/>
        <w:ind w:firstLine="709"/>
        <w:jc w:val="center"/>
        <w:rPr>
          <w:b/>
          <w:bCs/>
          <w:lang w:val="uk-UA"/>
        </w:rPr>
      </w:pPr>
      <w:r w:rsidRPr="00D646B1">
        <w:rPr>
          <w:b/>
          <w:bCs/>
          <w:lang w:val="uk-UA"/>
        </w:rPr>
        <w:lastRenderedPageBreak/>
        <w:t>Розподіл балів</w:t>
      </w:r>
    </w:p>
    <w:tbl>
      <w:tblPr>
        <w:tblStyle w:val="a3"/>
        <w:tblW w:w="5000" w:type="pct"/>
        <w:tblLook w:val="04A0" w:firstRow="1" w:lastRow="0" w:firstColumn="1" w:lastColumn="0" w:noHBand="0" w:noVBand="1"/>
      </w:tblPr>
      <w:tblGrid>
        <w:gridCol w:w="686"/>
        <w:gridCol w:w="686"/>
        <w:gridCol w:w="688"/>
        <w:gridCol w:w="688"/>
        <w:gridCol w:w="688"/>
        <w:gridCol w:w="688"/>
        <w:gridCol w:w="688"/>
        <w:gridCol w:w="691"/>
        <w:gridCol w:w="783"/>
        <w:gridCol w:w="797"/>
        <w:gridCol w:w="690"/>
        <w:gridCol w:w="686"/>
        <w:gridCol w:w="885"/>
      </w:tblGrid>
      <w:tr w:rsidR="00D646B1" w14:paraId="4CD9D358" w14:textId="26931627" w:rsidTr="00D646B1">
        <w:tc>
          <w:tcPr>
            <w:tcW w:w="3767" w:type="pct"/>
            <w:gridSpan w:val="10"/>
          </w:tcPr>
          <w:p w14:paraId="21B58C73" w14:textId="651F1A52" w:rsidR="00D646B1" w:rsidRDefault="00D646B1" w:rsidP="00D646B1">
            <w:pPr>
              <w:jc w:val="center"/>
              <w:rPr>
                <w:lang w:val="uk-UA"/>
              </w:rPr>
            </w:pPr>
            <w:r>
              <w:rPr>
                <w:lang w:val="uk-UA"/>
              </w:rPr>
              <w:t>Поточне тестування та самостійна робота</w:t>
            </w:r>
          </w:p>
        </w:tc>
        <w:tc>
          <w:tcPr>
            <w:tcW w:w="377" w:type="pct"/>
            <w:vMerge w:val="restart"/>
          </w:tcPr>
          <w:p w14:paraId="73C5A238" w14:textId="4D97B9A3" w:rsidR="00D646B1" w:rsidRDefault="00D646B1" w:rsidP="00D646B1">
            <w:pPr>
              <w:jc w:val="center"/>
              <w:rPr>
                <w:lang w:val="uk-UA"/>
              </w:rPr>
            </w:pPr>
            <w:r>
              <w:rPr>
                <w:lang w:val="uk-UA"/>
              </w:rPr>
              <w:t>СР</w:t>
            </w:r>
          </w:p>
        </w:tc>
        <w:tc>
          <w:tcPr>
            <w:tcW w:w="375" w:type="pct"/>
            <w:vMerge w:val="restart"/>
          </w:tcPr>
          <w:p w14:paraId="7FED2631" w14:textId="3DFAF337" w:rsidR="00D646B1" w:rsidRDefault="00D646B1" w:rsidP="00D646B1">
            <w:pPr>
              <w:jc w:val="center"/>
              <w:rPr>
                <w:lang w:val="uk-UA"/>
              </w:rPr>
            </w:pPr>
            <w:r>
              <w:rPr>
                <w:lang w:val="uk-UA"/>
              </w:rPr>
              <w:t>ІЗ</w:t>
            </w:r>
          </w:p>
        </w:tc>
        <w:tc>
          <w:tcPr>
            <w:tcW w:w="481" w:type="pct"/>
            <w:vMerge w:val="restart"/>
          </w:tcPr>
          <w:p w14:paraId="47DF1CB6" w14:textId="7260CD0F" w:rsidR="00D646B1" w:rsidRDefault="00D646B1" w:rsidP="00D646B1">
            <w:pPr>
              <w:jc w:val="center"/>
              <w:rPr>
                <w:lang w:val="uk-UA"/>
              </w:rPr>
            </w:pPr>
            <w:r>
              <w:rPr>
                <w:lang w:val="uk-UA"/>
              </w:rPr>
              <w:t>Сума</w:t>
            </w:r>
          </w:p>
        </w:tc>
      </w:tr>
      <w:tr w:rsidR="00D646B1" w14:paraId="40279E8E" w14:textId="77777777" w:rsidTr="000447FD">
        <w:trPr>
          <w:trHeight w:val="332"/>
        </w:trPr>
        <w:tc>
          <w:tcPr>
            <w:tcW w:w="1877" w:type="pct"/>
            <w:gridSpan w:val="5"/>
            <w:tcBorders>
              <w:bottom w:val="single" w:sz="4" w:space="0" w:color="auto"/>
            </w:tcBorders>
          </w:tcPr>
          <w:p w14:paraId="0A61C7EA" w14:textId="79E0F048" w:rsidR="00D646B1" w:rsidRDefault="00D646B1" w:rsidP="00D646B1">
            <w:pPr>
              <w:jc w:val="center"/>
              <w:rPr>
                <w:lang w:val="uk-UA"/>
              </w:rPr>
            </w:pPr>
            <w:r>
              <w:rPr>
                <w:lang w:val="uk-UA"/>
              </w:rPr>
              <w:t>Змістовний модуль 1</w:t>
            </w:r>
          </w:p>
        </w:tc>
        <w:tc>
          <w:tcPr>
            <w:tcW w:w="1130" w:type="pct"/>
            <w:gridSpan w:val="3"/>
            <w:tcBorders>
              <w:bottom w:val="single" w:sz="4" w:space="0" w:color="auto"/>
            </w:tcBorders>
          </w:tcPr>
          <w:p w14:paraId="6BABF590" w14:textId="1BB617F8" w:rsidR="00D646B1" w:rsidRDefault="00D646B1" w:rsidP="00D646B1">
            <w:pPr>
              <w:jc w:val="center"/>
              <w:rPr>
                <w:lang w:val="uk-UA"/>
              </w:rPr>
            </w:pPr>
            <w:r>
              <w:rPr>
                <w:lang w:val="uk-UA"/>
              </w:rPr>
              <w:t xml:space="preserve">Змістовний модуль </w:t>
            </w:r>
            <w:r>
              <w:rPr>
                <w:lang w:val="uk-UA"/>
              </w:rPr>
              <w:t>2</w:t>
            </w:r>
          </w:p>
        </w:tc>
        <w:tc>
          <w:tcPr>
            <w:tcW w:w="759" w:type="pct"/>
            <w:gridSpan w:val="2"/>
            <w:tcBorders>
              <w:bottom w:val="single" w:sz="4" w:space="0" w:color="auto"/>
            </w:tcBorders>
          </w:tcPr>
          <w:p w14:paraId="61140021" w14:textId="6B2CFD3F" w:rsidR="00D646B1" w:rsidRDefault="00D646B1" w:rsidP="00D646B1">
            <w:pPr>
              <w:jc w:val="center"/>
              <w:rPr>
                <w:lang w:val="uk-UA"/>
              </w:rPr>
            </w:pPr>
            <w:r>
              <w:rPr>
                <w:lang w:val="uk-UA"/>
              </w:rPr>
              <w:t xml:space="preserve">Змістовний модуль </w:t>
            </w:r>
            <w:r>
              <w:rPr>
                <w:lang w:val="uk-UA"/>
              </w:rPr>
              <w:t>3</w:t>
            </w:r>
          </w:p>
        </w:tc>
        <w:tc>
          <w:tcPr>
            <w:tcW w:w="377" w:type="pct"/>
            <w:vMerge/>
          </w:tcPr>
          <w:p w14:paraId="5755E5FA" w14:textId="2A4C564E" w:rsidR="00D646B1" w:rsidRDefault="00D646B1" w:rsidP="00D646B1">
            <w:pPr>
              <w:jc w:val="center"/>
              <w:rPr>
                <w:lang w:val="uk-UA"/>
              </w:rPr>
            </w:pPr>
          </w:p>
        </w:tc>
        <w:tc>
          <w:tcPr>
            <w:tcW w:w="375" w:type="pct"/>
            <w:vMerge/>
          </w:tcPr>
          <w:p w14:paraId="1564888E" w14:textId="3F8DCCEA" w:rsidR="00D646B1" w:rsidRDefault="00D646B1" w:rsidP="00D646B1">
            <w:pPr>
              <w:jc w:val="center"/>
              <w:rPr>
                <w:lang w:val="uk-UA"/>
              </w:rPr>
            </w:pPr>
          </w:p>
        </w:tc>
        <w:tc>
          <w:tcPr>
            <w:tcW w:w="481" w:type="pct"/>
            <w:vMerge/>
            <w:tcBorders>
              <w:bottom w:val="single" w:sz="4" w:space="0" w:color="auto"/>
            </w:tcBorders>
          </w:tcPr>
          <w:p w14:paraId="4CD7762B" w14:textId="799C0B0C" w:rsidR="00D646B1" w:rsidRDefault="00D646B1" w:rsidP="00D646B1">
            <w:pPr>
              <w:jc w:val="center"/>
              <w:rPr>
                <w:lang w:val="uk-UA"/>
              </w:rPr>
            </w:pPr>
          </w:p>
        </w:tc>
      </w:tr>
      <w:tr w:rsidR="00D646B1" w14:paraId="761C01E4" w14:textId="77777777" w:rsidTr="00D646B1">
        <w:tc>
          <w:tcPr>
            <w:tcW w:w="375" w:type="pct"/>
          </w:tcPr>
          <w:p w14:paraId="43AFF5F2" w14:textId="3E216974" w:rsidR="00D646B1" w:rsidRDefault="00D646B1" w:rsidP="00D646B1">
            <w:pPr>
              <w:jc w:val="center"/>
              <w:rPr>
                <w:lang w:val="uk-UA"/>
              </w:rPr>
            </w:pPr>
            <w:r>
              <w:rPr>
                <w:lang w:val="uk-UA"/>
              </w:rPr>
              <w:t>Т1</w:t>
            </w:r>
          </w:p>
        </w:tc>
        <w:tc>
          <w:tcPr>
            <w:tcW w:w="375" w:type="pct"/>
          </w:tcPr>
          <w:p w14:paraId="507B171C" w14:textId="473A3668" w:rsidR="00D646B1" w:rsidRDefault="00D646B1" w:rsidP="00D646B1">
            <w:pPr>
              <w:jc w:val="center"/>
              <w:rPr>
                <w:lang w:val="uk-UA"/>
              </w:rPr>
            </w:pPr>
            <w:r w:rsidRPr="00834CEB">
              <w:rPr>
                <w:lang w:val="uk-UA"/>
              </w:rPr>
              <w:t>Т</w:t>
            </w:r>
            <w:r>
              <w:rPr>
                <w:lang w:val="uk-UA"/>
              </w:rPr>
              <w:t>2</w:t>
            </w:r>
          </w:p>
        </w:tc>
        <w:tc>
          <w:tcPr>
            <w:tcW w:w="376" w:type="pct"/>
          </w:tcPr>
          <w:p w14:paraId="1D3270FB" w14:textId="5F7C67CD" w:rsidR="00D646B1" w:rsidRDefault="00D646B1" w:rsidP="00D646B1">
            <w:pPr>
              <w:jc w:val="center"/>
              <w:rPr>
                <w:lang w:val="uk-UA"/>
              </w:rPr>
            </w:pPr>
            <w:r w:rsidRPr="00834CEB">
              <w:rPr>
                <w:lang w:val="uk-UA"/>
              </w:rPr>
              <w:t>Т</w:t>
            </w:r>
            <w:r>
              <w:rPr>
                <w:lang w:val="uk-UA"/>
              </w:rPr>
              <w:t>3</w:t>
            </w:r>
          </w:p>
        </w:tc>
        <w:tc>
          <w:tcPr>
            <w:tcW w:w="376" w:type="pct"/>
          </w:tcPr>
          <w:p w14:paraId="3324FE90" w14:textId="1C678B31" w:rsidR="00D646B1" w:rsidRDefault="00D646B1" w:rsidP="00D646B1">
            <w:pPr>
              <w:jc w:val="center"/>
              <w:rPr>
                <w:lang w:val="uk-UA"/>
              </w:rPr>
            </w:pPr>
            <w:r w:rsidRPr="00834CEB">
              <w:rPr>
                <w:lang w:val="uk-UA"/>
              </w:rPr>
              <w:t>Т</w:t>
            </w:r>
            <w:r>
              <w:rPr>
                <w:lang w:val="uk-UA"/>
              </w:rPr>
              <w:t>4</w:t>
            </w:r>
          </w:p>
        </w:tc>
        <w:tc>
          <w:tcPr>
            <w:tcW w:w="376" w:type="pct"/>
          </w:tcPr>
          <w:p w14:paraId="2D46A8B0" w14:textId="623111D4" w:rsidR="00D646B1" w:rsidRDefault="00D646B1" w:rsidP="00D646B1">
            <w:pPr>
              <w:jc w:val="center"/>
              <w:rPr>
                <w:lang w:val="uk-UA"/>
              </w:rPr>
            </w:pPr>
            <w:r w:rsidRPr="00834CEB">
              <w:rPr>
                <w:lang w:val="uk-UA"/>
              </w:rPr>
              <w:t>Т</w:t>
            </w:r>
            <w:r>
              <w:rPr>
                <w:lang w:val="uk-UA"/>
              </w:rPr>
              <w:t>5</w:t>
            </w:r>
          </w:p>
        </w:tc>
        <w:tc>
          <w:tcPr>
            <w:tcW w:w="376" w:type="pct"/>
          </w:tcPr>
          <w:p w14:paraId="0AC241A1" w14:textId="1F1A91FF" w:rsidR="00D646B1" w:rsidRDefault="00D646B1" w:rsidP="00D646B1">
            <w:pPr>
              <w:jc w:val="center"/>
              <w:rPr>
                <w:lang w:val="uk-UA"/>
              </w:rPr>
            </w:pPr>
            <w:r w:rsidRPr="00834CEB">
              <w:rPr>
                <w:lang w:val="uk-UA"/>
              </w:rPr>
              <w:t>Т</w:t>
            </w:r>
            <w:r>
              <w:rPr>
                <w:lang w:val="uk-UA"/>
              </w:rPr>
              <w:t>6</w:t>
            </w:r>
          </w:p>
        </w:tc>
        <w:tc>
          <w:tcPr>
            <w:tcW w:w="376" w:type="pct"/>
          </w:tcPr>
          <w:p w14:paraId="595C8139" w14:textId="42BF2A82" w:rsidR="00D646B1" w:rsidRDefault="00D646B1" w:rsidP="00D646B1">
            <w:pPr>
              <w:jc w:val="center"/>
              <w:rPr>
                <w:lang w:val="uk-UA"/>
              </w:rPr>
            </w:pPr>
            <w:r w:rsidRPr="00834CEB">
              <w:rPr>
                <w:lang w:val="uk-UA"/>
              </w:rPr>
              <w:t>Т</w:t>
            </w:r>
            <w:r>
              <w:rPr>
                <w:lang w:val="uk-UA"/>
              </w:rPr>
              <w:t>7</w:t>
            </w:r>
          </w:p>
        </w:tc>
        <w:tc>
          <w:tcPr>
            <w:tcW w:w="378" w:type="pct"/>
          </w:tcPr>
          <w:p w14:paraId="4CD64957" w14:textId="24C7FEDB" w:rsidR="00D646B1" w:rsidRDefault="00D646B1" w:rsidP="00D646B1">
            <w:pPr>
              <w:jc w:val="center"/>
              <w:rPr>
                <w:lang w:val="uk-UA"/>
              </w:rPr>
            </w:pPr>
            <w:r w:rsidRPr="00834CEB">
              <w:rPr>
                <w:lang w:val="uk-UA"/>
              </w:rPr>
              <w:t>Т</w:t>
            </w:r>
            <w:r>
              <w:rPr>
                <w:lang w:val="uk-UA"/>
              </w:rPr>
              <w:t>8</w:t>
            </w:r>
          </w:p>
        </w:tc>
        <w:tc>
          <w:tcPr>
            <w:tcW w:w="376" w:type="pct"/>
          </w:tcPr>
          <w:p w14:paraId="53C85C15" w14:textId="48296FB0" w:rsidR="00D646B1" w:rsidRDefault="00D646B1" w:rsidP="00D646B1">
            <w:pPr>
              <w:jc w:val="center"/>
              <w:rPr>
                <w:lang w:val="uk-UA"/>
              </w:rPr>
            </w:pPr>
            <w:r w:rsidRPr="00834CEB">
              <w:rPr>
                <w:lang w:val="uk-UA"/>
              </w:rPr>
              <w:t>Т</w:t>
            </w:r>
            <w:r>
              <w:rPr>
                <w:lang w:val="uk-UA"/>
              </w:rPr>
              <w:t>9</w:t>
            </w:r>
          </w:p>
        </w:tc>
        <w:tc>
          <w:tcPr>
            <w:tcW w:w="383" w:type="pct"/>
          </w:tcPr>
          <w:p w14:paraId="4881646D" w14:textId="78AE93BE" w:rsidR="00D646B1" w:rsidRDefault="00D646B1" w:rsidP="00D646B1">
            <w:pPr>
              <w:jc w:val="center"/>
              <w:rPr>
                <w:lang w:val="uk-UA"/>
              </w:rPr>
            </w:pPr>
            <w:r w:rsidRPr="00834CEB">
              <w:rPr>
                <w:lang w:val="uk-UA"/>
              </w:rPr>
              <w:t>Т1</w:t>
            </w:r>
            <w:r>
              <w:rPr>
                <w:lang w:val="uk-UA"/>
              </w:rPr>
              <w:t>0</w:t>
            </w:r>
          </w:p>
        </w:tc>
        <w:tc>
          <w:tcPr>
            <w:tcW w:w="377" w:type="pct"/>
            <w:vMerge/>
          </w:tcPr>
          <w:p w14:paraId="26F6786D" w14:textId="1366D5D2" w:rsidR="00D646B1" w:rsidRDefault="00D646B1" w:rsidP="00D646B1">
            <w:pPr>
              <w:jc w:val="center"/>
              <w:rPr>
                <w:lang w:val="uk-UA"/>
              </w:rPr>
            </w:pPr>
          </w:p>
        </w:tc>
        <w:tc>
          <w:tcPr>
            <w:tcW w:w="375" w:type="pct"/>
            <w:vMerge/>
          </w:tcPr>
          <w:p w14:paraId="5876A45E" w14:textId="7E61116B" w:rsidR="00D646B1" w:rsidRDefault="00D646B1" w:rsidP="00D646B1">
            <w:pPr>
              <w:jc w:val="center"/>
              <w:rPr>
                <w:lang w:val="uk-UA"/>
              </w:rPr>
            </w:pPr>
          </w:p>
        </w:tc>
        <w:tc>
          <w:tcPr>
            <w:tcW w:w="481" w:type="pct"/>
            <w:vMerge/>
          </w:tcPr>
          <w:p w14:paraId="5A8CA1E2" w14:textId="1F53781C" w:rsidR="00D646B1" w:rsidRDefault="00D646B1" w:rsidP="00D646B1">
            <w:pPr>
              <w:jc w:val="center"/>
              <w:rPr>
                <w:lang w:val="uk-UA"/>
              </w:rPr>
            </w:pPr>
          </w:p>
        </w:tc>
      </w:tr>
      <w:tr w:rsidR="00D646B1" w14:paraId="2871B791" w14:textId="77777777" w:rsidTr="00D646B1">
        <w:tc>
          <w:tcPr>
            <w:tcW w:w="375" w:type="pct"/>
          </w:tcPr>
          <w:p w14:paraId="6657042A" w14:textId="4AFA8E9E" w:rsidR="00D646B1" w:rsidRDefault="00D646B1" w:rsidP="00D646B1">
            <w:pPr>
              <w:jc w:val="center"/>
              <w:rPr>
                <w:lang w:val="uk-UA"/>
              </w:rPr>
            </w:pPr>
            <w:r>
              <w:rPr>
                <w:lang w:val="uk-UA"/>
              </w:rPr>
              <w:t>5</w:t>
            </w:r>
          </w:p>
        </w:tc>
        <w:tc>
          <w:tcPr>
            <w:tcW w:w="375" w:type="pct"/>
          </w:tcPr>
          <w:p w14:paraId="3347A9CF" w14:textId="0D583859" w:rsidR="00D646B1" w:rsidRDefault="00D646B1" w:rsidP="00D646B1">
            <w:pPr>
              <w:jc w:val="center"/>
              <w:rPr>
                <w:lang w:val="uk-UA"/>
              </w:rPr>
            </w:pPr>
            <w:r w:rsidRPr="004E30D9">
              <w:rPr>
                <w:lang w:val="uk-UA"/>
              </w:rPr>
              <w:t>5</w:t>
            </w:r>
          </w:p>
        </w:tc>
        <w:tc>
          <w:tcPr>
            <w:tcW w:w="376" w:type="pct"/>
          </w:tcPr>
          <w:p w14:paraId="5F4A28EA" w14:textId="0C76767E" w:rsidR="00D646B1" w:rsidRDefault="00D646B1" w:rsidP="00D646B1">
            <w:pPr>
              <w:jc w:val="center"/>
              <w:rPr>
                <w:lang w:val="uk-UA"/>
              </w:rPr>
            </w:pPr>
            <w:r w:rsidRPr="004E30D9">
              <w:rPr>
                <w:lang w:val="uk-UA"/>
              </w:rPr>
              <w:t>5</w:t>
            </w:r>
          </w:p>
        </w:tc>
        <w:tc>
          <w:tcPr>
            <w:tcW w:w="376" w:type="pct"/>
          </w:tcPr>
          <w:p w14:paraId="3B10741F" w14:textId="37AC702E" w:rsidR="00D646B1" w:rsidRDefault="00D646B1" w:rsidP="00D646B1">
            <w:pPr>
              <w:jc w:val="center"/>
              <w:rPr>
                <w:lang w:val="uk-UA"/>
              </w:rPr>
            </w:pPr>
            <w:r w:rsidRPr="004E30D9">
              <w:rPr>
                <w:lang w:val="uk-UA"/>
              </w:rPr>
              <w:t>5</w:t>
            </w:r>
          </w:p>
        </w:tc>
        <w:tc>
          <w:tcPr>
            <w:tcW w:w="376" w:type="pct"/>
          </w:tcPr>
          <w:p w14:paraId="01439E4F" w14:textId="6D585539" w:rsidR="00D646B1" w:rsidRDefault="00D646B1" w:rsidP="00D646B1">
            <w:pPr>
              <w:jc w:val="center"/>
              <w:rPr>
                <w:lang w:val="uk-UA"/>
              </w:rPr>
            </w:pPr>
            <w:r w:rsidRPr="004E30D9">
              <w:rPr>
                <w:lang w:val="uk-UA"/>
              </w:rPr>
              <w:t>5</w:t>
            </w:r>
          </w:p>
        </w:tc>
        <w:tc>
          <w:tcPr>
            <w:tcW w:w="376" w:type="pct"/>
          </w:tcPr>
          <w:p w14:paraId="1A1CF666" w14:textId="70CA549B" w:rsidR="00D646B1" w:rsidRDefault="00D646B1" w:rsidP="00D646B1">
            <w:pPr>
              <w:jc w:val="center"/>
              <w:rPr>
                <w:lang w:val="uk-UA"/>
              </w:rPr>
            </w:pPr>
            <w:r w:rsidRPr="004E30D9">
              <w:rPr>
                <w:lang w:val="uk-UA"/>
              </w:rPr>
              <w:t>5</w:t>
            </w:r>
          </w:p>
        </w:tc>
        <w:tc>
          <w:tcPr>
            <w:tcW w:w="376" w:type="pct"/>
          </w:tcPr>
          <w:p w14:paraId="64255549" w14:textId="1D1CA38A" w:rsidR="00D646B1" w:rsidRDefault="00D646B1" w:rsidP="00D646B1">
            <w:pPr>
              <w:jc w:val="center"/>
              <w:rPr>
                <w:lang w:val="uk-UA"/>
              </w:rPr>
            </w:pPr>
            <w:r w:rsidRPr="004E30D9">
              <w:rPr>
                <w:lang w:val="uk-UA"/>
              </w:rPr>
              <w:t>5</w:t>
            </w:r>
          </w:p>
        </w:tc>
        <w:tc>
          <w:tcPr>
            <w:tcW w:w="378" w:type="pct"/>
          </w:tcPr>
          <w:p w14:paraId="0745B9A3" w14:textId="6EBAA7E4" w:rsidR="00D646B1" w:rsidRDefault="00D646B1" w:rsidP="00D646B1">
            <w:pPr>
              <w:jc w:val="center"/>
              <w:rPr>
                <w:lang w:val="uk-UA"/>
              </w:rPr>
            </w:pPr>
            <w:r w:rsidRPr="004E30D9">
              <w:rPr>
                <w:lang w:val="uk-UA"/>
              </w:rPr>
              <w:t>5</w:t>
            </w:r>
          </w:p>
        </w:tc>
        <w:tc>
          <w:tcPr>
            <w:tcW w:w="376" w:type="pct"/>
          </w:tcPr>
          <w:p w14:paraId="18EF516C" w14:textId="09C7CFF7" w:rsidR="00D646B1" w:rsidRDefault="00D646B1" w:rsidP="00D646B1">
            <w:pPr>
              <w:jc w:val="center"/>
              <w:rPr>
                <w:lang w:val="uk-UA"/>
              </w:rPr>
            </w:pPr>
            <w:r w:rsidRPr="004E30D9">
              <w:rPr>
                <w:lang w:val="uk-UA"/>
              </w:rPr>
              <w:t>5</w:t>
            </w:r>
          </w:p>
        </w:tc>
        <w:tc>
          <w:tcPr>
            <w:tcW w:w="383" w:type="pct"/>
          </w:tcPr>
          <w:p w14:paraId="30136058" w14:textId="0075BFC2" w:rsidR="00D646B1" w:rsidRDefault="00D646B1" w:rsidP="00D646B1">
            <w:pPr>
              <w:jc w:val="center"/>
              <w:rPr>
                <w:lang w:val="uk-UA"/>
              </w:rPr>
            </w:pPr>
            <w:r>
              <w:rPr>
                <w:lang w:val="uk-UA"/>
              </w:rPr>
              <w:t>15</w:t>
            </w:r>
          </w:p>
        </w:tc>
        <w:tc>
          <w:tcPr>
            <w:tcW w:w="377" w:type="pct"/>
          </w:tcPr>
          <w:p w14:paraId="7263EE13" w14:textId="764BBEBE" w:rsidR="00D646B1" w:rsidRDefault="00D646B1" w:rsidP="00D646B1">
            <w:pPr>
              <w:jc w:val="center"/>
              <w:rPr>
                <w:lang w:val="uk-UA"/>
              </w:rPr>
            </w:pPr>
            <w:r>
              <w:rPr>
                <w:lang w:val="uk-UA"/>
              </w:rPr>
              <w:t>20</w:t>
            </w:r>
          </w:p>
        </w:tc>
        <w:tc>
          <w:tcPr>
            <w:tcW w:w="375" w:type="pct"/>
          </w:tcPr>
          <w:p w14:paraId="7EB1547F" w14:textId="3158F48B" w:rsidR="00D646B1" w:rsidRDefault="00D646B1" w:rsidP="00D646B1">
            <w:pPr>
              <w:jc w:val="center"/>
              <w:rPr>
                <w:lang w:val="uk-UA"/>
              </w:rPr>
            </w:pPr>
            <w:r>
              <w:rPr>
                <w:lang w:val="uk-UA"/>
              </w:rPr>
              <w:t>20</w:t>
            </w:r>
          </w:p>
        </w:tc>
        <w:tc>
          <w:tcPr>
            <w:tcW w:w="481" w:type="pct"/>
          </w:tcPr>
          <w:p w14:paraId="7403873E" w14:textId="6A6D6720" w:rsidR="00D646B1" w:rsidRDefault="00D646B1" w:rsidP="00D646B1">
            <w:pPr>
              <w:jc w:val="center"/>
              <w:rPr>
                <w:lang w:val="uk-UA"/>
              </w:rPr>
            </w:pPr>
            <w:r>
              <w:rPr>
                <w:lang w:val="uk-UA"/>
              </w:rPr>
              <w:t>100</w:t>
            </w:r>
          </w:p>
        </w:tc>
      </w:tr>
    </w:tbl>
    <w:p w14:paraId="750ADDA8" w14:textId="77777777" w:rsidR="00D646B1" w:rsidRDefault="00D646B1" w:rsidP="006C0B77">
      <w:pPr>
        <w:spacing w:after="0"/>
        <w:ind w:firstLine="709"/>
        <w:jc w:val="both"/>
        <w:rPr>
          <w:lang w:val="uk-UA"/>
        </w:rPr>
      </w:pPr>
    </w:p>
    <w:p w14:paraId="64899396" w14:textId="2C3FD7F3" w:rsidR="00D646B1" w:rsidRDefault="0046083F" w:rsidP="0046083F">
      <w:pPr>
        <w:spacing w:after="0"/>
        <w:ind w:firstLine="709"/>
        <w:jc w:val="center"/>
        <w:rPr>
          <w:b/>
          <w:bCs/>
          <w:lang w:val="uk-UA"/>
        </w:rPr>
      </w:pPr>
      <w:r w:rsidRPr="0046083F">
        <w:rPr>
          <w:b/>
          <w:bCs/>
          <w:lang w:val="uk-UA"/>
        </w:rPr>
        <w:t>Шкала оцінювання</w:t>
      </w:r>
    </w:p>
    <w:p w14:paraId="0FF62C9B" w14:textId="77777777" w:rsidR="0046083F" w:rsidRDefault="0046083F" w:rsidP="0046083F">
      <w:pPr>
        <w:spacing w:after="0"/>
        <w:ind w:firstLine="709"/>
        <w:jc w:val="center"/>
        <w:rPr>
          <w:b/>
          <w:bCs/>
          <w:lang w:val="uk-UA"/>
        </w:rPr>
      </w:pPr>
    </w:p>
    <w:tbl>
      <w:tblPr>
        <w:tblStyle w:val="a3"/>
        <w:tblW w:w="0" w:type="auto"/>
        <w:tblLook w:val="04A0" w:firstRow="1" w:lastRow="0" w:firstColumn="1" w:lastColumn="0" w:noHBand="0" w:noVBand="1"/>
      </w:tblPr>
      <w:tblGrid>
        <w:gridCol w:w="3114"/>
        <w:gridCol w:w="3115"/>
        <w:gridCol w:w="3115"/>
      </w:tblGrid>
      <w:tr w:rsidR="0046083F" w:rsidRPr="0046083F" w14:paraId="767397CA" w14:textId="77777777" w:rsidTr="0046083F">
        <w:tc>
          <w:tcPr>
            <w:tcW w:w="3114" w:type="dxa"/>
          </w:tcPr>
          <w:p w14:paraId="646FBC61" w14:textId="3BF8DB66" w:rsidR="0046083F" w:rsidRPr="0046083F" w:rsidRDefault="0046083F" w:rsidP="0046083F">
            <w:pPr>
              <w:jc w:val="center"/>
              <w:rPr>
                <w:lang w:val="uk-UA"/>
              </w:rPr>
            </w:pPr>
            <w:r w:rsidRPr="0046083F">
              <w:rPr>
                <w:lang w:val="uk-UA"/>
              </w:rPr>
              <w:t>За шкалою</w:t>
            </w:r>
          </w:p>
        </w:tc>
        <w:tc>
          <w:tcPr>
            <w:tcW w:w="3115" w:type="dxa"/>
          </w:tcPr>
          <w:p w14:paraId="2D9AC63B" w14:textId="6DC96829" w:rsidR="0046083F" w:rsidRPr="0046083F" w:rsidRDefault="0046083F" w:rsidP="0046083F">
            <w:pPr>
              <w:jc w:val="center"/>
              <w:rPr>
                <w:lang w:val="uk-UA"/>
              </w:rPr>
            </w:pPr>
            <w:r w:rsidRPr="0046083F">
              <w:rPr>
                <w:lang w:val="uk-UA"/>
              </w:rPr>
              <w:t>Залік</w:t>
            </w:r>
          </w:p>
        </w:tc>
        <w:tc>
          <w:tcPr>
            <w:tcW w:w="3115" w:type="dxa"/>
          </w:tcPr>
          <w:p w14:paraId="25B39BFA" w14:textId="50C8FAC1" w:rsidR="0046083F" w:rsidRPr="0046083F" w:rsidRDefault="0046083F" w:rsidP="0046083F">
            <w:pPr>
              <w:jc w:val="center"/>
              <w:rPr>
                <w:lang w:val="uk-UA"/>
              </w:rPr>
            </w:pPr>
            <w:r w:rsidRPr="0046083F">
              <w:rPr>
                <w:lang w:val="uk-UA"/>
              </w:rPr>
              <w:t>Бали</w:t>
            </w:r>
          </w:p>
        </w:tc>
      </w:tr>
      <w:tr w:rsidR="0046083F" w:rsidRPr="0046083F" w14:paraId="31E4BAD1" w14:textId="77777777" w:rsidTr="0046083F">
        <w:tc>
          <w:tcPr>
            <w:tcW w:w="3114" w:type="dxa"/>
          </w:tcPr>
          <w:p w14:paraId="4B9315A5" w14:textId="16782CB2" w:rsidR="0046083F" w:rsidRPr="0046083F" w:rsidRDefault="0046083F" w:rsidP="0046083F">
            <w:pPr>
              <w:jc w:val="center"/>
              <w:rPr>
                <w:lang w:val="uk-UA"/>
              </w:rPr>
            </w:pPr>
            <w:r w:rsidRPr="0046083F">
              <w:rPr>
                <w:lang w:val="uk-UA"/>
              </w:rPr>
              <w:t>A</w:t>
            </w:r>
          </w:p>
        </w:tc>
        <w:tc>
          <w:tcPr>
            <w:tcW w:w="3115" w:type="dxa"/>
          </w:tcPr>
          <w:p w14:paraId="64B23F1E" w14:textId="19A23928" w:rsidR="0046083F" w:rsidRPr="0046083F" w:rsidRDefault="0046083F" w:rsidP="0046083F">
            <w:pPr>
              <w:jc w:val="center"/>
              <w:rPr>
                <w:lang w:val="uk-UA"/>
              </w:rPr>
            </w:pPr>
            <w:r w:rsidRPr="0046083F">
              <w:rPr>
                <w:lang w:val="uk-UA"/>
              </w:rPr>
              <w:t>Зараховано</w:t>
            </w:r>
          </w:p>
        </w:tc>
        <w:tc>
          <w:tcPr>
            <w:tcW w:w="3115" w:type="dxa"/>
          </w:tcPr>
          <w:p w14:paraId="252C5C7C" w14:textId="0AD268C7" w:rsidR="0046083F" w:rsidRPr="0046083F" w:rsidRDefault="0046083F" w:rsidP="0046083F">
            <w:pPr>
              <w:jc w:val="center"/>
              <w:rPr>
                <w:lang w:val="uk-UA"/>
              </w:rPr>
            </w:pPr>
            <w:r w:rsidRPr="0046083F">
              <w:rPr>
                <w:lang w:val="uk-UA"/>
              </w:rPr>
              <w:t>90-100</w:t>
            </w:r>
          </w:p>
        </w:tc>
      </w:tr>
      <w:tr w:rsidR="0046083F" w:rsidRPr="0046083F" w14:paraId="71344517" w14:textId="77777777" w:rsidTr="0046083F">
        <w:tc>
          <w:tcPr>
            <w:tcW w:w="3114" w:type="dxa"/>
          </w:tcPr>
          <w:p w14:paraId="2EDFBF7D" w14:textId="7234E2AF" w:rsidR="0046083F" w:rsidRPr="0046083F" w:rsidRDefault="0046083F" w:rsidP="0046083F">
            <w:pPr>
              <w:jc w:val="center"/>
              <w:rPr>
                <w:lang w:val="uk-UA"/>
              </w:rPr>
            </w:pPr>
            <w:r w:rsidRPr="0046083F">
              <w:rPr>
                <w:lang w:val="uk-UA"/>
              </w:rPr>
              <w:t>B</w:t>
            </w:r>
          </w:p>
        </w:tc>
        <w:tc>
          <w:tcPr>
            <w:tcW w:w="3115" w:type="dxa"/>
            <w:vMerge w:val="restart"/>
          </w:tcPr>
          <w:p w14:paraId="58C1F6E6" w14:textId="377F635A" w:rsidR="0046083F" w:rsidRPr="0046083F" w:rsidRDefault="0046083F" w:rsidP="0046083F">
            <w:pPr>
              <w:jc w:val="center"/>
              <w:rPr>
                <w:lang w:val="uk-UA"/>
              </w:rPr>
            </w:pPr>
            <w:r w:rsidRPr="0046083F">
              <w:rPr>
                <w:lang w:val="uk-UA"/>
              </w:rPr>
              <w:t>Зараховано</w:t>
            </w:r>
          </w:p>
        </w:tc>
        <w:tc>
          <w:tcPr>
            <w:tcW w:w="3115" w:type="dxa"/>
          </w:tcPr>
          <w:p w14:paraId="2429C340" w14:textId="3686BC39" w:rsidR="0046083F" w:rsidRPr="0046083F" w:rsidRDefault="0046083F" w:rsidP="0046083F">
            <w:pPr>
              <w:jc w:val="center"/>
              <w:rPr>
                <w:lang w:val="uk-UA"/>
              </w:rPr>
            </w:pPr>
            <w:r w:rsidRPr="0046083F">
              <w:rPr>
                <w:lang w:val="uk-UA"/>
              </w:rPr>
              <w:t>82-89</w:t>
            </w:r>
          </w:p>
        </w:tc>
      </w:tr>
      <w:tr w:rsidR="0046083F" w:rsidRPr="0046083F" w14:paraId="1ED2775F" w14:textId="77777777" w:rsidTr="0046083F">
        <w:tc>
          <w:tcPr>
            <w:tcW w:w="3114" w:type="dxa"/>
          </w:tcPr>
          <w:p w14:paraId="7D4B7132" w14:textId="71E94191" w:rsidR="0046083F" w:rsidRPr="0046083F" w:rsidRDefault="0046083F" w:rsidP="0046083F">
            <w:pPr>
              <w:jc w:val="center"/>
              <w:rPr>
                <w:lang w:val="uk-UA"/>
              </w:rPr>
            </w:pPr>
            <w:r w:rsidRPr="0046083F">
              <w:rPr>
                <w:lang w:val="uk-UA"/>
              </w:rPr>
              <w:t>C</w:t>
            </w:r>
          </w:p>
        </w:tc>
        <w:tc>
          <w:tcPr>
            <w:tcW w:w="3115" w:type="dxa"/>
            <w:vMerge/>
          </w:tcPr>
          <w:p w14:paraId="52429674" w14:textId="6EB74756" w:rsidR="0046083F" w:rsidRPr="0046083F" w:rsidRDefault="0046083F" w:rsidP="0046083F">
            <w:pPr>
              <w:jc w:val="center"/>
              <w:rPr>
                <w:lang w:val="uk-UA"/>
              </w:rPr>
            </w:pPr>
          </w:p>
        </w:tc>
        <w:tc>
          <w:tcPr>
            <w:tcW w:w="3115" w:type="dxa"/>
          </w:tcPr>
          <w:p w14:paraId="5F92D3C1" w14:textId="4284C438" w:rsidR="0046083F" w:rsidRPr="0046083F" w:rsidRDefault="0046083F" w:rsidP="0046083F">
            <w:pPr>
              <w:jc w:val="center"/>
              <w:rPr>
                <w:lang w:val="uk-UA"/>
              </w:rPr>
            </w:pPr>
            <w:r w:rsidRPr="0046083F">
              <w:rPr>
                <w:lang w:val="uk-UA"/>
              </w:rPr>
              <w:t>74-81</w:t>
            </w:r>
          </w:p>
        </w:tc>
      </w:tr>
      <w:tr w:rsidR="0046083F" w:rsidRPr="0046083F" w14:paraId="05CA5E32" w14:textId="77777777" w:rsidTr="0046083F">
        <w:tc>
          <w:tcPr>
            <w:tcW w:w="3114" w:type="dxa"/>
          </w:tcPr>
          <w:p w14:paraId="0B3A2C57" w14:textId="1C854A65" w:rsidR="0046083F" w:rsidRPr="0046083F" w:rsidRDefault="0046083F" w:rsidP="0046083F">
            <w:pPr>
              <w:jc w:val="center"/>
              <w:rPr>
                <w:lang w:val="uk-UA"/>
              </w:rPr>
            </w:pPr>
            <w:r w:rsidRPr="0046083F">
              <w:rPr>
                <w:lang w:val="uk-UA"/>
              </w:rPr>
              <w:t>D</w:t>
            </w:r>
          </w:p>
        </w:tc>
        <w:tc>
          <w:tcPr>
            <w:tcW w:w="3115" w:type="dxa"/>
            <w:vMerge w:val="restart"/>
          </w:tcPr>
          <w:p w14:paraId="51C3BB41" w14:textId="0838A89B" w:rsidR="0046083F" w:rsidRPr="0046083F" w:rsidRDefault="0046083F" w:rsidP="0046083F">
            <w:pPr>
              <w:jc w:val="center"/>
              <w:rPr>
                <w:lang w:val="uk-UA"/>
              </w:rPr>
            </w:pPr>
            <w:r w:rsidRPr="0046083F">
              <w:rPr>
                <w:lang w:val="uk-UA"/>
              </w:rPr>
              <w:t>Зараховано</w:t>
            </w:r>
          </w:p>
        </w:tc>
        <w:tc>
          <w:tcPr>
            <w:tcW w:w="3115" w:type="dxa"/>
          </w:tcPr>
          <w:p w14:paraId="5CF3888D" w14:textId="257CD7BB" w:rsidR="0046083F" w:rsidRPr="0046083F" w:rsidRDefault="0046083F" w:rsidP="0046083F">
            <w:pPr>
              <w:jc w:val="center"/>
              <w:rPr>
                <w:lang w:val="uk-UA"/>
              </w:rPr>
            </w:pPr>
            <w:r w:rsidRPr="0046083F">
              <w:rPr>
                <w:lang w:val="uk-UA"/>
              </w:rPr>
              <w:t>64-73</w:t>
            </w:r>
          </w:p>
        </w:tc>
      </w:tr>
      <w:tr w:rsidR="0046083F" w:rsidRPr="0046083F" w14:paraId="0393EFC8" w14:textId="77777777" w:rsidTr="0046083F">
        <w:tc>
          <w:tcPr>
            <w:tcW w:w="3114" w:type="dxa"/>
          </w:tcPr>
          <w:p w14:paraId="3F8C56E4" w14:textId="4083BBC4" w:rsidR="0046083F" w:rsidRPr="0046083F" w:rsidRDefault="0046083F" w:rsidP="0046083F">
            <w:pPr>
              <w:jc w:val="center"/>
              <w:rPr>
                <w:lang w:val="uk-UA"/>
              </w:rPr>
            </w:pPr>
            <w:r w:rsidRPr="0046083F">
              <w:rPr>
                <w:lang w:val="uk-UA"/>
              </w:rPr>
              <w:t>E</w:t>
            </w:r>
          </w:p>
        </w:tc>
        <w:tc>
          <w:tcPr>
            <w:tcW w:w="3115" w:type="dxa"/>
            <w:vMerge/>
          </w:tcPr>
          <w:p w14:paraId="05EE418C" w14:textId="77777777" w:rsidR="0046083F" w:rsidRPr="0046083F" w:rsidRDefault="0046083F" w:rsidP="0046083F">
            <w:pPr>
              <w:jc w:val="center"/>
              <w:rPr>
                <w:lang w:val="uk-UA"/>
              </w:rPr>
            </w:pPr>
          </w:p>
        </w:tc>
        <w:tc>
          <w:tcPr>
            <w:tcW w:w="3115" w:type="dxa"/>
          </w:tcPr>
          <w:p w14:paraId="20554DBC" w14:textId="671D63BA" w:rsidR="0046083F" w:rsidRPr="0046083F" w:rsidRDefault="0046083F" w:rsidP="0046083F">
            <w:pPr>
              <w:jc w:val="center"/>
              <w:rPr>
                <w:lang w:val="uk-UA"/>
              </w:rPr>
            </w:pPr>
            <w:r w:rsidRPr="0046083F">
              <w:rPr>
                <w:lang w:val="uk-UA"/>
              </w:rPr>
              <w:t>60-63</w:t>
            </w:r>
          </w:p>
        </w:tc>
      </w:tr>
      <w:tr w:rsidR="0046083F" w:rsidRPr="0046083F" w14:paraId="06E238A2" w14:textId="77777777" w:rsidTr="0046083F">
        <w:tc>
          <w:tcPr>
            <w:tcW w:w="3114" w:type="dxa"/>
          </w:tcPr>
          <w:p w14:paraId="5D626DE6" w14:textId="2880C064" w:rsidR="0046083F" w:rsidRPr="0046083F" w:rsidRDefault="0046083F" w:rsidP="0046083F">
            <w:pPr>
              <w:jc w:val="center"/>
              <w:rPr>
                <w:lang w:val="uk-UA"/>
              </w:rPr>
            </w:pPr>
            <w:r w:rsidRPr="0046083F">
              <w:rPr>
                <w:lang w:val="uk-UA"/>
              </w:rPr>
              <w:t>FX</w:t>
            </w:r>
          </w:p>
        </w:tc>
        <w:tc>
          <w:tcPr>
            <w:tcW w:w="3115" w:type="dxa"/>
          </w:tcPr>
          <w:p w14:paraId="241EEAC5" w14:textId="56E370E5" w:rsidR="0046083F" w:rsidRPr="0046083F" w:rsidRDefault="0046083F" w:rsidP="0046083F">
            <w:pPr>
              <w:jc w:val="center"/>
              <w:rPr>
                <w:lang w:val="uk-UA"/>
              </w:rPr>
            </w:pPr>
            <w:r w:rsidRPr="0046083F">
              <w:rPr>
                <w:lang w:val="uk-UA"/>
              </w:rPr>
              <w:t>Не зараховано</w:t>
            </w:r>
          </w:p>
        </w:tc>
        <w:tc>
          <w:tcPr>
            <w:tcW w:w="3115" w:type="dxa"/>
          </w:tcPr>
          <w:p w14:paraId="512155B7" w14:textId="54E8470F" w:rsidR="0046083F" w:rsidRPr="0046083F" w:rsidRDefault="0046083F" w:rsidP="0046083F">
            <w:pPr>
              <w:jc w:val="center"/>
              <w:rPr>
                <w:lang w:val="uk-UA"/>
              </w:rPr>
            </w:pPr>
            <w:r w:rsidRPr="0046083F">
              <w:rPr>
                <w:lang w:val="uk-UA"/>
              </w:rPr>
              <w:t>35-59</w:t>
            </w:r>
          </w:p>
        </w:tc>
      </w:tr>
      <w:tr w:rsidR="0046083F" w:rsidRPr="0046083F" w14:paraId="7B2ABCE1" w14:textId="77777777" w:rsidTr="0046083F">
        <w:tc>
          <w:tcPr>
            <w:tcW w:w="3114" w:type="dxa"/>
          </w:tcPr>
          <w:p w14:paraId="2FA34897" w14:textId="6E61762C" w:rsidR="0046083F" w:rsidRPr="0046083F" w:rsidRDefault="0046083F" w:rsidP="0046083F">
            <w:pPr>
              <w:jc w:val="center"/>
              <w:rPr>
                <w:lang w:val="uk-UA"/>
              </w:rPr>
            </w:pPr>
            <w:r w:rsidRPr="0046083F">
              <w:rPr>
                <w:lang w:val="uk-UA"/>
              </w:rPr>
              <w:t>F</w:t>
            </w:r>
          </w:p>
        </w:tc>
        <w:tc>
          <w:tcPr>
            <w:tcW w:w="3115" w:type="dxa"/>
          </w:tcPr>
          <w:p w14:paraId="26248300" w14:textId="1F5F741B" w:rsidR="0046083F" w:rsidRPr="0046083F" w:rsidRDefault="0046083F" w:rsidP="0046083F">
            <w:pPr>
              <w:jc w:val="center"/>
              <w:rPr>
                <w:lang w:val="uk-UA"/>
              </w:rPr>
            </w:pPr>
            <w:r w:rsidRPr="0046083F">
              <w:rPr>
                <w:lang w:val="uk-UA"/>
              </w:rPr>
              <w:t>Не зараховано</w:t>
            </w:r>
          </w:p>
        </w:tc>
        <w:tc>
          <w:tcPr>
            <w:tcW w:w="3115" w:type="dxa"/>
          </w:tcPr>
          <w:p w14:paraId="61C26F0A" w14:textId="32842FCD" w:rsidR="0046083F" w:rsidRPr="0046083F" w:rsidRDefault="0046083F" w:rsidP="0046083F">
            <w:pPr>
              <w:jc w:val="center"/>
              <w:rPr>
                <w:lang w:val="uk-UA"/>
              </w:rPr>
            </w:pPr>
            <w:r w:rsidRPr="0046083F">
              <w:rPr>
                <w:lang w:val="uk-UA"/>
              </w:rPr>
              <w:t>0-34</w:t>
            </w:r>
          </w:p>
        </w:tc>
      </w:tr>
    </w:tbl>
    <w:p w14:paraId="693E5DC4" w14:textId="77777777" w:rsidR="0046083F" w:rsidRPr="0046083F" w:rsidRDefault="0046083F" w:rsidP="0046083F">
      <w:pPr>
        <w:spacing w:after="0"/>
        <w:ind w:firstLine="709"/>
        <w:jc w:val="center"/>
        <w:rPr>
          <w:b/>
          <w:bCs/>
          <w:lang w:val="uk-UA"/>
        </w:rPr>
      </w:pPr>
    </w:p>
    <w:sectPr w:rsidR="0046083F" w:rsidRPr="0046083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2D"/>
    <w:rsid w:val="0046083F"/>
    <w:rsid w:val="006C0B77"/>
    <w:rsid w:val="008242FF"/>
    <w:rsid w:val="00870751"/>
    <w:rsid w:val="00922C48"/>
    <w:rsid w:val="009A6C0A"/>
    <w:rsid w:val="00B915B7"/>
    <w:rsid w:val="00D646B1"/>
    <w:rsid w:val="00D7172D"/>
    <w:rsid w:val="00DB2F8C"/>
    <w:rsid w:val="00EA59DF"/>
    <w:rsid w:val="00EE4070"/>
    <w:rsid w:val="00F12C76"/>
    <w:rsid w:val="00F96756"/>
    <w:rsid w:val="00FB6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3B51"/>
  <w15:chartTrackingRefBased/>
  <w15:docId w15:val="{C7EC7586-BF91-44C5-9237-6BBB0928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Pages>
  <Words>1751</Words>
  <Characters>999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2024-02-07T07:52:00Z</dcterms:created>
  <dcterms:modified xsi:type="dcterms:W3CDTF">2024-02-07T16:34:00Z</dcterms:modified>
</cp:coreProperties>
</file>