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C1" w:rsidRPr="00F66FC1" w:rsidRDefault="00F66FC1" w:rsidP="00F66F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6FC1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F66FC1">
        <w:rPr>
          <w:rFonts w:ascii="Times New Roman" w:hAnsi="Times New Roman" w:cs="Times New Roman"/>
          <w:b/>
          <w:i/>
          <w:sz w:val="28"/>
          <w:szCs w:val="28"/>
        </w:rPr>
        <w:t>Предмет і метод мікроекономіки.</w:t>
      </w:r>
    </w:p>
    <w:p w:rsidR="00F66FC1" w:rsidRPr="00F66FC1" w:rsidRDefault="00F66FC1" w:rsidP="00F66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C1">
        <w:rPr>
          <w:rFonts w:ascii="Times New Roman" w:hAnsi="Times New Roman" w:cs="Times New Roman"/>
          <w:sz w:val="28"/>
          <w:szCs w:val="28"/>
        </w:rPr>
        <w:t>1. Основні економічні проблеми суспільства.</w:t>
      </w:r>
    </w:p>
    <w:p w:rsidR="00F66FC1" w:rsidRPr="00F66FC1" w:rsidRDefault="00F66FC1" w:rsidP="00F66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C1">
        <w:rPr>
          <w:rFonts w:ascii="Times New Roman" w:hAnsi="Times New Roman" w:cs="Times New Roman"/>
          <w:sz w:val="28"/>
          <w:szCs w:val="28"/>
        </w:rPr>
        <w:t>2. Поняття та структура мікросистеми.</w:t>
      </w:r>
    </w:p>
    <w:p w:rsidR="00F66FC1" w:rsidRPr="00F66FC1" w:rsidRDefault="00F66FC1" w:rsidP="00F66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C1">
        <w:rPr>
          <w:rFonts w:ascii="Times New Roman" w:hAnsi="Times New Roman" w:cs="Times New Roman"/>
          <w:sz w:val="28"/>
          <w:szCs w:val="28"/>
        </w:rPr>
        <w:t>3. Суб’єкти мікросистеми.</w:t>
      </w:r>
    </w:p>
    <w:p w:rsidR="00F66FC1" w:rsidRPr="00F66FC1" w:rsidRDefault="00F66FC1" w:rsidP="00F66F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6FC1">
        <w:rPr>
          <w:rFonts w:ascii="Times New Roman" w:hAnsi="Times New Roman" w:cs="Times New Roman"/>
          <w:color w:val="FF0000"/>
          <w:sz w:val="28"/>
          <w:szCs w:val="28"/>
        </w:rPr>
        <w:t>4. Крива трансформації виробничих можливостей.</w:t>
      </w:r>
    </w:p>
    <w:p w:rsidR="00C970C5" w:rsidRPr="00F66FC1" w:rsidRDefault="00F66FC1" w:rsidP="00F66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C1">
        <w:rPr>
          <w:rFonts w:ascii="Times New Roman" w:hAnsi="Times New Roman" w:cs="Times New Roman"/>
          <w:sz w:val="28"/>
          <w:szCs w:val="28"/>
        </w:rPr>
        <w:t>5. Альтернативна вартість.</w:t>
      </w:r>
    </w:p>
    <w:p w:rsidR="00F66FC1" w:rsidRPr="00F66FC1" w:rsidRDefault="00F66FC1" w:rsidP="00F66FC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66FC1">
        <w:rPr>
          <w:rFonts w:ascii="Times New Roman" w:hAnsi="Times New Roman" w:cs="Times New Roman"/>
          <w:sz w:val="28"/>
          <w:szCs w:val="28"/>
        </w:rPr>
        <w:t xml:space="preserve">. Мікроекономіка у системі економічних наук, інструментальна база конкретних економічних дисциплін. </w:t>
      </w:r>
    </w:p>
    <w:p w:rsidR="00F66FC1" w:rsidRPr="00F66FC1" w:rsidRDefault="00F66FC1" w:rsidP="00F66FC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66FC1">
        <w:rPr>
          <w:rFonts w:ascii="Times New Roman" w:hAnsi="Times New Roman" w:cs="Times New Roman"/>
          <w:sz w:val="28"/>
          <w:szCs w:val="28"/>
        </w:rPr>
        <w:t xml:space="preserve">. Мікроекономічні моделі. Нормативна і позитивна мікроекономіка. </w:t>
      </w:r>
    </w:p>
    <w:p w:rsidR="00F66FC1" w:rsidRPr="00F66FC1" w:rsidRDefault="00F66FC1" w:rsidP="00F66FC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66FC1">
        <w:rPr>
          <w:rFonts w:ascii="Times New Roman" w:hAnsi="Times New Roman" w:cs="Times New Roman"/>
          <w:sz w:val="28"/>
          <w:szCs w:val="28"/>
        </w:rPr>
        <w:t xml:space="preserve">. Мета, завдання і зміст мікроекономіки. </w:t>
      </w:r>
      <w:bookmarkStart w:id="0" w:name="_GoBack"/>
      <w:bookmarkEnd w:id="0"/>
    </w:p>
    <w:p w:rsidR="00F66FC1" w:rsidRPr="00F66FC1" w:rsidRDefault="00F66FC1" w:rsidP="00F66FC1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F66FC1" w:rsidRPr="00F66F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E8"/>
    <w:rsid w:val="002F7EE8"/>
    <w:rsid w:val="00C970C5"/>
    <w:rsid w:val="00F6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158</Characters>
  <Application>Microsoft Office Word</Application>
  <DocSecurity>0</DocSecurity>
  <Lines>1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2024-02-07T09:00:00Z</dcterms:created>
  <dcterms:modified xsi:type="dcterms:W3CDTF">2024-02-07T09:03:00Z</dcterms:modified>
</cp:coreProperties>
</file>