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455A2" w14:textId="4250C301" w:rsidR="00DA4A84" w:rsidRPr="00DA4A84" w:rsidRDefault="00DA4A84" w:rsidP="00DA4A84">
      <w:pPr>
        <w:pStyle w:val="Heading2"/>
        <w:ind w:left="0" w:right="52" w:firstLine="0"/>
        <w:jc w:val="center"/>
        <w:rPr>
          <w:sz w:val="28"/>
          <w:szCs w:val="28"/>
          <w:lang w:val="uk-UA"/>
        </w:rPr>
      </w:pPr>
      <w:r w:rsidRPr="00DA4A84">
        <w:rPr>
          <w:sz w:val="28"/>
          <w:szCs w:val="28"/>
          <w:lang w:val="ru-RU"/>
        </w:rPr>
        <w:t>Розділ 1</w:t>
      </w:r>
      <w:r>
        <w:rPr>
          <w:sz w:val="28"/>
          <w:szCs w:val="28"/>
          <w:lang w:val="uk-UA"/>
        </w:rPr>
        <w:t xml:space="preserve"> Частина 2</w:t>
      </w:r>
    </w:p>
    <w:p w14:paraId="1475FD33" w14:textId="2F55C78B" w:rsidR="00DA4A84" w:rsidRPr="00DA4A84" w:rsidRDefault="00DA4A84" w:rsidP="00DA4A84">
      <w:pPr>
        <w:spacing w:after="4" w:line="251" w:lineRule="auto"/>
        <w:ind w:left="0" w:firstLine="0"/>
        <w:jc w:val="center"/>
        <w:rPr>
          <w:sz w:val="28"/>
          <w:szCs w:val="28"/>
          <w:lang w:val="ru-RU"/>
        </w:rPr>
      </w:pPr>
      <w:r w:rsidRPr="00DA4A84">
        <w:rPr>
          <w:rFonts w:eastAsia="Arial"/>
          <w:b/>
          <w:sz w:val="28"/>
          <w:szCs w:val="28"/>
          <w:lang w:val="ru-RU"/>
        </w:rPr>
        <w:t>ЗНАЧЕННЯ СТАНДАРТІВ У СТВОРЕННІ ТА ЗАБЕЗПЕЧЕННІ ВЗАЄМОДІЇ  МЕДИЧНИХ ІНФОРМАЦІЙНИХ СИСТЕМ</w:t>
      </w:r>
    </w:p>
    <w:p w14:paraId="0D7F3CBC" w14:textId="77777777" w:rsidR="00DA4A84" w:rsidRPr="00DA4A84" w:rsidRDefault="00DA4A84" w:rsidP="00DA4A84">
      <w:pPr>
        <w:spacing w:after="126" w:line="259" w:lineRule="auto"/>
        <w:ind w:left="0" w:right="23" w:firstLine="0"/>
        <w:jc w:val="center"/>
        <w:rPr>
          <w:sz w:val="28"/>
          <w:szCs w:val="28"/>
          <w:lang w:val="ru-RU"/>
        </w:rPr>
      </w:pPr>
      <w:r w:rsidRPr="00DA4A84">
        <w:rPr>
          <w:rFonts w:eastAsia="Arial"/>
          <w:b/>
          <w:sz w:val="28"/>
          <w:szCs w:val="28"/>
          <w:lang w:val="ru-RU"/>
        </w:rPr>
        <w:t xml:space="preserve"> </w:t>
      </w:r>
    </w:p>
    <w:p w14:paraId="6549BC68" w14:textId="77777777" w:rsidR="00DA4A84" w:rsidRPr="00DA4A84" w:rsidRDefault="00DA4A84" w:rsidP="00DA4A84">
      <w:pPr>
        <w:spacing w:line="271" w:lineRule="auto"/>
        <w:ind w:left="562" w:hanging="10"/>
        <w:jc w:val="left"/>
        <w:rPr>
          <w:sz w:val="28"/>
          <w:szCs w:val="28"/>
          <w:lang w:val="ru-RU"/>
        </w:rPr>
      </w:pPr>
      <w:r w:rsidRPr="00DA4A84">
        <w:rPr>
          <w:b/>
          <w:sz w:val="28"/>
          <w:szCs w:val="28"/>
          <w:lang w:val="ru-RU"/>
        </w:rPr>
        <w:t xml:space="preserve">1.1. Поняття стандартизації та стандарту </w:t>
      </w:r>
    </w:p>
    <w:p w14:paraId="58CDBFE4" w14:textId="77777777" w:rsidR="00DA4A84" w:rsidRPr="00DA4A84" w:rsidRDefault="00DA4A84" w:rsidP="00DA4A84">
      <w:pPr>
        <w:ind w:left="-15" w:right="43"/>
        <w:rPr>
          <w:sz w:val="28"/>
          <w:szCs w:val="28"/>
          <w:lang w:val="ru-RU"/>
        </w:rPr>
      </w:pPr>
      <w:r w:rsidRPr="00DA4A84">
        <w:rPr>
          <w:sz w:val="28"/>
          <w:szCs w:val="28"/>
          <w:lang w:val="ru-RU"/>
        </w:rPr>
        <w:t xml:space="preserve">Інформатизація як частина процесу технологічного оновлення медицини стимулює процеси її стандартизації. Це відбувається внаслідок необхідності використання однакової системи кодування і класифікації, упорядкування термінології, а також регламентації основних процесів у медичних інформаційних системах (МІС). </w:t>
      </w:r>
    </w:p>
    <w:p w14:paraId="68476D0F" w14:textId="77777777" w:rsidR="00DA4A84" w:rsidRPr="00DA4A84" w:rsidRDefault="00DA4A84" w:rsidP="00DA4A84">
      <w:pPr>
        <w:ind w:left="-15" w:right="43"/>
        <w:rPr>
          <w:sz w:val="28"/>
          <w:szCs w:val="28"/>
          <w:lang w:val="ru-RU"/>
        </w:rPr>
      </w:pPr>
      <w:r w:rsidRPr="00DA4A84">
        <w:rPr>
          <w:sz w:val="28"/>
          <w:szCs w:val="28"/>
          <w:lang w:val="ru-RU"/>
        </w:rPr>
        <w:t xml:space="preserve">Стандартизація – це діяльність, спрямована на розробку і встановлення вимог, норм, правил, характеристик, як обов'язкових для виконання, так і рекомендованих, яка призначена забезпечити право споживача на придбання товарів і послуг належної якості, а також право на безпеку і комфортність праці. Мета стандартизації – досягнення оптимального ступеня впорядкування в тій чи іншій галузі за допомогою широкого і багаторазового використання встановлених положень, вимог і норм для вирішення реально існуючих, планованих або потенційних завдань. </w:t>
      </w:r>
    </w:p>
    <w:p w14:paraId="172FD37C" w14:textId="77777777" w:rsidR="00DA4A84" w:rsidRPr="00DA4A84" w:rsidRDefault="00DA4A84" w:rsidP="00DA4A84">
      <w:pPr>
        <w:ind w:left="-15" w:right="43"/>
        <w:rPr>
          <w:sz w:val="28"/>
          <w:szCs w:val="28"/>
          <w:lang w:val="ru-RU"/>
        </w:rPr>
      </w:pPr>
      <w:r w:rsidRPr="00DA4A84">
        <w:rPr>
          <w:sz w:val="28"/>
          <w:szCs w:val="28"/>
          <w:lang w:val="ru-RU"/>
        </w:rPr>
        <w:t xml:space="preserve">Стандарт (перше значення) – зразок, еталон, модель, які прийняті за вихідні, для зіставлення з ними інших подібних об'єктів. Стандарт може бути розроблений як на матеріальні предмети (продукцію, зразки речовин), так і на норми, правила і вимоги в різних галузях. </w:t>
      </w:r>
    </w:p>
    <w:p w14:paraId="20D0F944" w14:textId="77777777" w:rsidR="00DA4A84" w:rsidRPr="00DA4A84" w:rsidRDefault="00DA4A84" w:rsidP="00DA4A84">
      <w:pPr>
        <w:ind w:left="-15" w:right="43"/>
        <w:rPr>
          <w:sz w:val="28"/>
          <w:szCs w:val="28"/>
          <w:lang w:val="ru-RU"/>
        </w:rPr>
      </w:pPr>
      <w:r w:rsidRPr="00DA4A84">
        <w:rPr>
          <w:sz w:val="28"/>
          <w:szCs w:val="28"/>
          <w:lang w:val="ru-RU"/>
        </w:rPr>
        <w:t xml:space="preserve">Стандарт (друге значення) – нормативний документ, розроблений на основі консенсусу та затверджений визнаним органом, який спрямований на досягнення оптимального ступеня упорядкування в певній галузі. У стандарті встановлено для загального та багаторазового використання загальні принципи, правила і характеристики різних видів діяльності і/або їх результатів. Стандарт повинен бути заснований на узагальнених результатах наукових досліджень, технічних досягнень і практичного досвіду. В цьому випадку його використання принесе максимальну вигоду для суспільства. Стандарти займають все більш значуще місце в розвитку індустрії інформаційних технологій. На теперішній момент більше 250 підкомітетів в офіційних організаціях по стандартизації працюють над стандартами в галузі інформаційних технологій. </w:t>
      </w:r>
    </w:p>
    <w:p w14:paraId="0BF7688B" w14:textId="77777777" w:rsidR="00DA4A84" w:rsidRPr="00DA4A84" w:rsidRDefault="00DA4A84" w:rsidP="00DA4A84">
      <w:pPr>
        <w:ind w:left="-15" w:right="43"/>
        <w:rPr>
          <w:sz w:val="28"/>
          <w:szCs w:val="28"/>
          <w:lang w:val="ru-RU"/>
        </w:rPr>
      </w:pPr>
      <w:r w:rsidRPr="00DA4A84">
        <w:rPr>
          <w:sz w:val="28"/>
          <w:szCs w:val="28"/>
          <w:lang w:val="ru-RU"/>
        </w:rPr>
        <w:lastRenderedPageBreak/>
        <w:t xml:space="preserve">Стандартизація здійснюється на різних рівнях. Рівень стандартизації залежить від того, учасники якого географічного, економічного, політичного регіону світу приймають стандарт. Якщо участь у стандартизації відкрито для відповідних органів будь-якої країни, то це міжнародна стандартизація. Регіональна стандартизація – це діяльність, відкрита тільки для відповідних органів держав одного географічного, політичного або економічного регіону. Регіональна і міжнародна стандартизація здійснюється фахівцями країн, представлених у регіональних і міжнародних організаціях. </w:t>
      </w:r>
    </w:p>
    <w:p w14:paraId="2D7250DF" w14:textId="77777777" w:rsidR="00DA4A84" w:rsidRPr="00DA4A84" w:rsidRDefault="00DA4A84" w:rsidP="00DA4A84">
      <w:pPr>
        <w:ind w:left="-15" w:right="43"/>
        <w:rPr>
          <w:sz w:val="28"/>
          <w:szCs w:val="28"/>
          <w:lang w:val="ru-RU"/>
        </w:rPr>
      </w:pPr>
      <w:r w:rsidRPr="00DA4A84">
        <w:rPr>
          <w:sz w:val="28"/>
          <w:szCs w:val="28"/>
          <w:lang w:val="ru-RU"/>
        </w:rPr>
        <w:t xml:space="preserve">Державні стандарти розробляються на продукцію, роботи і послуги, потреби в яких носять міжгалузевий характер. Галузеві стандарти розробляються відповідно до продукції певної галузі. Їх вимоги не повинні суперечити обов'язковим вимогам державних стандартів, а також правилам і нормам безпеки, встановленим для галузі. Приймають такі стандарти державні органи управління (наприклад, міністерства), які несуть відповідальність за відповідність вимог галузевих стандартів обов'язковим вимогам державних стандартів. </w:t>
      </w:r>
    </w:p>
    <w:p w14:paraId="15955394" w14:textId="77777777" w:rsidR="00DA4A84" w:rsidRPr="00DA4A84" w:rsidRDefault="00DA4A84" w:rsidP="00DA4A84">
      <w:pPr>
        <w:ind w:left="567" w:right="43" w:firstLine="0"/>
        <w:rPr>
          <w:sz w:val="28"/>
          <w:szCs w:val="28"/>
          <w:lang w:val="ru-RU"/>
        </w:rPr>
      </w:pPr>
      <w:r w:rsidRPr="00DA4A84">
        <w:rPr>
          <w:sz w:val="28"/>
          <w:szCs w:val="28"/>
          <w:lang w:val="ru-RU"/>
        </w:rPr>
        <w:t xml:space="preserve">Об'єктами галузевої стандартизації можуть бути: </w:t>
      </w:r>
    </w:p>
    <w:p w14:paraId="1CB42311" w14:textId="77777777" w:rsidR="00DA4A84" w:rsidRPr="00DA4A84" w:rsidRDefault="00DA4A84" w:rsidP="00DA4A84">
      <w:pPr>
        <w:numPr>
          <w:ilvl w:val="0"/>
          <w:numId w:val="1"/>
        </w:numPr>
        <w:ind w:right="43"/>
        <w:rPr>
          <w:sz w:val="28"/>
          <w:szCs w:val="28"/>
          <w:lang w:val="ru-RU"/>
        </w:rPr>
      </w:pPr>
      <w:r w:rsidRPr="00DA4A84">
        <w:rPr>
          <w:sz w:val="28"/>
          <w:szCs w:val="28"/>
          <w:lang w:val="ru-RU"/>
        </w:rPr>
        <w:t xml:space="preserve">продукція, процеси та послуги, що застосовуються в галузі; </w:t>
      </w:r>
    </w:p>
    <w:p w14:paraId="45B215E6" w14:textId="77777777" w:rsidR="00DA4A84" w:rsidRPr="00DA4A84" w:rsidRDefault="00DA4A84" w:rsidP="00DA4A84">
      <w:pPr>
        <w:numPr>
          <w:ilvl w:val="0"/>
          <w:numId w:val="1"/>
        </w:numPr>
        <w:ind w:right="43"/>
        <w:rPr>
          <w:sz w:val="28"/>
          <w:szCs w:val="28"/>
          <w:lang w:val="ru-RU"/>
        </w:rPr>
      </w:pPr>
      <w:r w:rsidRPr="00DA4A84">
        <w:rPr>
          <w:sz w:val="28"/>
          <w:szCs w:val="28"/>
          <w:lang w:val="ru-RU"/>
        </w:rPr>
        <w:t xml:space="preserve">правила, що стосуються організації робіт з галузевої стандартизації; </w:t>
      </w:r>
    </w:p>
    <w:p w14:paraId="5BFEE069" w14:textId="77777777" w:rsidR="00DA4A84" w:rsidRPr="00DA4A84" w:rsidRDefault="00DA4A84" w:rsidP="00DA4A84">
      <w:pPr>
        <w:numPr>
          <w:ilvl w:val="0"/>
          <w:numId w:val="1"/>
        </w:numPr>
        <w:ind w:right="43"/>
        <w:rPr>
          <w:sz w:val="28"/>
          <w:szCs w:val="28"/>
          <w:lang w:val="ru-RU"/>
        </w:rPr>
      </w:pPr>
      <w:r w:rsidRPr="00DA4A84">
        <w:rPr>
          <w:sz w:val="28"/>
          <w:szCs w:val="28"/>
          <w:lang w:val="ru-RU"/>
        </w:rPr>
        <w:t xml:space="preserve">типові конструкції виробів галузевого застосування, інструменти, деталі кріплення тощо); </w:t>
      </w:r>
    </w:p>
    <w:p w14:paraId="5BF3FD66" w14:textId="77777777" w:rsidR="00DA4A84" w:rsidRPr="00DA4A84" w:rsidRDefault="00DA4A84" w:rsidP="00DA4A84">
      <w:pPr>
        <w:numPr>
          <w:ilvl w:val="0"/>
          <w:numId w:val="1"/>
        </w:numPr>
        <w:ind w:right="43"/>
        <w:rPr>
          <w:sz w:val="28"/>
          <w:szCs w:val="28"/>
          <w:lang w:val="ru-RU"/>
        </w:rPr>
      </w:pPr>
      <w:r w:rsidRPr="00DA4A84">
        <w:rPr>
          <w:sz w:val="28"/>
          <w:szCs w:val="28"/>
          <w:lang w:val="ru-RU"/>
        </w:rPr>
        <w:t xml:space="preserve">правила метрологічного забезпечення в галузі. </w:t>
      </w:r>
    </w:p>
    <w:p w14:paraId="3A4D296B" w14:textId="77777777" w:rsidR="00DA4A84" w:rsidRPr="00DA4A84" w:rsidRDefault="00DA4A84" w:rsidP="00DA4A84">
      <w:pPr>
        <w:spacing w:line="271" w:lineRule="auto"/>
        <w:ind w:left="562" w:hanging="10"/>
        <w:jc w:val="left"/>
        <w:rPr>
          <w:sz w:val="28"/>
          <w:szCs w:val="28"/>
          <w:lang w:val="ru-RU"/>
        </w:rPr>
      </w:pPr>
      <w:r w:rsidRPr="00DA4A84">
        <w:rPr>
          <w:b/>
          <w:sz w:val="28"/>
          <w:szCs w:val="28"/>
          <w:lang w:val="ru-RU"/>
        </w:rPr>
        <w:t xml:space="preserve">1.2. Провідні міжнародні організації з розробки стандартів </w:t>
      </w:r>
    </w:p>
    <w:p w14:paraId="3D3AAEE9" w14:textId="77777777" w:rsidR="00DA4A84" w:rsidRPr="00DA4A84" w:rsidRDefault="00DA4A84" w:rsidP="00DA4A84">
      <w:pPr>
        <w:ind w:left="-15" w:right="43"/>
        <w:rPr>
          <w:sz w:val="28"/>
          <w:szCs w:val="28"/>
          <w:lang w:val="ru-RU"/>
        </w:rPr>
      </w:pPr>
      <w:r w:rsidRPr="00DA4A84">
        <w:rPr>
          <w:sz w:val="28"/>
          <w:szCs w:val="28"/>
          <w:lang w:val="ru-RU"/>
        </w:rPr>
        <w:t xml:space="preserve">На цей момент провідними міжнародними організаціями з розробки стандартів є такі: </w:t>
      </w:r>
    </w:p>
    <w:p w14:paraId="0F54ED99" w14:textId="77777777" w:rsidR="00DA4A84" w:rsidRPr="00DA4A84" w:rsidRDefault="00DA4A84" w:rsidP="00DA4A84">
      <w:pPr>
        <w:ind w:left="-15" w:right="43"/>
        <w:rPr>
          <w:sz w:val="28"/>
          <w:szCs w:val="28"/>
        </w:rPr>
      </w:pPr>
      <w:r w:rsidRPr="00DA4A84">
        <w:rPr>
          <w:sz w:val="28"/>
          <w:szCs w:val="28"/>
        </w:rPr>
        <w:t xml:space="preserve">1. </w:t>
      </w:r>
      <w:proofErr w:type="spellStart"/>
      <w:r w:rsidRPr="00DA4A84">
        <w:rPr>
          <w:sz w:val="28"/>
          <w:szCs w:val="28"/>
        </w:rPr>
        <w:t>Міжнародна</w:t>
      </w:r>
      <w:proofErr w:type="spellEnd"/>
      <w:r w:rsidRPr="00DA4A84">
        <w:rPr>
          <w:sz w:val="28"/>
          <w:szCs w:val="28"/>
        </w:rPr>
        <w:t xml:space="preserve"> </w:t>
      </w:r>
      <w:proofErr w:type="spellStart"/>
      <w:r w:rsidRPr="00DA4A84">
        <w:rPr>
          <w:sz w:val="28"/>
          <w:szCs w:val="28"/>
        </w:rPr>
        <w:t>організація</w:t>
      </w:r>
      <w:proofErr w:type="spellEnd"/>
      <w:r w:rsidRPr="00DA4A84">
        <w:rPr>
          <w:sz w:val="28"/>
          <w:szCs w:val="28"/>
        </w:rPr>
        <w:t xml:space="preserve"> </w:t>
      </w:r>
      <w:proofErr w:type="spellStart"/>
      <w:r w:rsidRPr="00DA4A84">
        <w:rPr>
          <w:sz w:val="28"/>
          <w:szCs w:val="28"/>
        </w:rPr>
        <w:t>зі</w:t>
      </w:r>
      <w:proofErr w:type="spellEnd"/>
      <w:r w:rsidRPr="00DA4A84">
        <w:rPr>
          <w:sz w:val="28"/>
          <w:szCs w:val="28"/>
        </w:rPr>
        <w:t xml:space="preserve"> </w:t>
      </w:r>
      <w:proofErr w:type="spellStart"/>
      <w:r w:rsidRPr="00DA4A84">
        <w:rPr>
          <w:sz w:val="28"/>
          <w:szCs w:val="28"/>
        </w:rPr>
        <w:t>стандартизації</w:t>
      </w:r>
      <w:proofErr w:type="spellEnd"/>
      <w:r w:rsidRPr="00DA4A84">
        <w:rPr>
          <w:sz w:val="28"/>
          <w:szCs w:val="28"/>
        </w:rPr>
        <w:t xml:space="preserve"> ISO (ІСО, International Organization for Standardization). </w:t>
      </w:r>
      <w:proofErr w:type="spellStart"/>
      <w:r w:rsidRPr="00DA4A84">
        <w:rPr>
          <w:sz w:val="28"/>
          <w:szCs w:val="28"/>
        </w:rPr>
        <w:t>Сфера</w:t>
      </w:r>
      <w:proofErr w:type="spellEnd"/>
      <w:r w:rsidRPr="00DA4A84">
        <w:rPr>
          <w:sz w:val="28"/>
          <w:szCs w:val="28"/>
        </w:rPr>
        <w:t xml:space="preserve"> </w:t>
      </w:r>
      <w:proofErr w:type="spellStart"/>
      <w:r w:rsidRPr="00DA4A84">
        <w:rPr>
          <w:sz w:val="28"/>
          <w:szCs w:val="28"/>
        </w:rPr>
        <w:t>діяльності</w:t>
      </w:r>
      <w:proofErr w:type="spellEnd"/>
      <w:r w:rsidRPr="00DA4A84">
        <w:rPr>
          <w:sz w:val="28"/>
          <w:szCs w:val="28"/>
        </w:rPr>
        <w:t xml:space="preserve"> ІСО </w:t>
      </w:r>
      <w:proofErr w:type="spellStart"/>
      <w:r w:rsidRPr="00DA4A84">
        <w:rPr>
          <w:sz w:val="28"/>
          <w:szCs w:val="28"/>
        </w:rPr>
        <w:t>стосується</w:t>
      </w:r>
      <w:proofErr w:type="spellEnd"/>
      <w:r w:rsidRPr="00DA4A84">
        <w:rPr>
          <w:sz w:val="28"/>
          <w:szCs w:val="28"/>
        </w:rPr>
        <w:t xml:space="preserve"> </w:t>
      </w:r>
      <w:proofErr w:type="spellStart"/>
      <w:r w:rsidRPr="00DA4A84">
        <w:rPr>
          <w:sz w:val="28"/>
          <w:szCs w:val="28"/>
        </w:rPr>
        <w:t>стандартизації</w:t>
      </w:r>
      <w:proofErr w:type="spellEnd"/>
      <w:r w:rsidRPr="00DA4A84">
        <w:rPr>
          <w:sz w:val="28"/>
          <w:szCs w:val="28"/>
        </w:rPr>
        <w:t xml:space="preserve"> у </w:t>
      </w:r>
      <w:proofErr w:type="spellStart"/>
      <w:r w:rsidRPr="00DA4A84">
        <w:rPr>
          <w:sz w:val="28"/>
          <w:szCs w:val="28"/>
        </w:rPr>
        <w:t>всіх</w:t>
      </w:r>
      <w:proofErr w:type="spellEnd"/>
      <w:r w:rsidRPr="00DA4A84">
        <w:rPr>
          <w:sz w:val="28"/>
          <w:szCs w:val="28"/>
        </w:rPr>
        <w:t xml:space="preserve"> </w:t>
      </w:r>
      <w:proofErr w:type="spellStart"/>
      <w:r w:rsidRPr="00DA4A84">
        <w:rPr>
          <w:sz w:val="28"/>
          <w:szCs w:val="28"/>
        </w:rPr>
        <w:t>галузях</w:t>
      </w:r>
      <w:proofErr w:type="spellEnd"/>
      <w:r w:rsidRPr="00DA4A84">
        <w:rPr>
          <w:sz w:val="28"/>
          <w:szCs w:val="28"/>
        </w:rPr>
        <w:t xml:space="preserve">, </w:t>
      </w:r>
      <w:proofErr w:type="spellStart"/>
      <w:r w:rsidRPr="00DA4A84">
        <w:rPr>
          <w:sz w:val="28"/>
          <w:szCs w:val="28"/>
        </w:rPr>
        <w:t>крім</w:t>
      </w:r>
      <w:proofErr w:type="spellEnd"/>
      <w:r w:rsidRPr="00DA4A84">
        <w:rPr>
          <w:sz w:val="28"/>
          <w:szCs w:val="28"/>
        </w:rPr>
        <w:t xml:space="preserve"> </w:t>
      </w:r>
      <w:proofErr w:type="spellStart"/>
      <w:r w:rsidRPr="00DA4A84">
        <w:rPr>
          <w:sz w:val="28"/>
          <w:szCs w:val="28"/>
        </w:rPr>
        <w:t>електротехніки</w:t>
      </w:r>
      <w:proofErr w:type="spellEnd"/>
      <w:r w:rsidRPr="00DA4A84">
        <w:rPr>
          <w:sz w:val="28"/>
          <w:szCs w:val="28"/>
        </w:rPr>
        <w:t xml:space="preserve"> </w:t>
      </w:r>
      <w:proofErr w:type="spellStart"/>
      <w:r w:rsidRPr="00DA4A84">
        <w:rPr>
          <w:sz w:val="28"/>
          <w:szCs w:val="28"/>
        </w:rPr>
        <w:t>та</w:t>
      </w:r>
      <w:proofErr w:type="spellEnd"/>
      <w:r w:rsidRPr="00DA4A84">
        <w:rPr>
          <w:sz w:val="28"/>
          <w:szCs w:val="28"/>
        </w:rPr>
        <w:t xml:space="preserve"> </w:t>
      </w:r>
      <w:proofErr w:type="spellStart"/>
      <w:r w:rsidRPr="00DA4A84">
        <w:rPr>
          <w:sz w:val="28"/>
          <w:szCs w:val="28"/>
        </w:rPr>
        <w:t>електроніки</w:t>
      </w:r>
      <w:proofErr w:type="spellEnd"/>
      <w:r w:rsidRPr="00DA4A84">
        <w:rPr>
          <w:sz w:val="28"/>
          <w:szCs w:val="28"/>
        </w:rPr>
        <w:t xml:space="preserve">, </w:t>
      </w:r>
      <w:proofErr w:type="spellStart"/>
      <w:r w:rsidRPr="00DA4A84">
        <w:rPr>
          <w:sz w:val="28"/>
          <w:szCs w:val="28"/>
        </w:rPr>
        <w:t>які</w:t>
      </w:r>
      <w:proofErr w:type="spellEnd"/>
      <w:r w:rsidRPr="00DA4A84">
        <w:rPr>
          <w:sz w:val="28"/>
          <w:szCs w:val="28"/>
        </w:rPr>
        <w:t xml:space="preserve"> </w:t>
      </w:r>
      <w:proofErr w:type="spellStart"/>
      <w:r w:rsidRPr="00DA4A84">
        <w:rPr>
          <w:sz w:val="28"/>
          <w:szCs w:val="28"/>
        </w:rPr>
        <w:t>відносяться</w:t>
      </w:r>
      <w:proofErr w:type="spellEnd"/>
      <w:r w:rsidRPr="00DA4A84">
        <w:rPr>
          <w:sz w:val="28"/>
          <w:szCs w:val="28"/>
        </w:rPr>
        <w:t xml:space="preserve"> </w:t>
      </w:r>
      <w:proofErr w:type="spellStart"/>
      <w:r w:rsidRPr="00DA4A84">
        <w:rPr>
          <w:sz w:val="28"/>
          <w:szCs w:val="28"/>
        </w:rPr>
        <w:t>до</w:t>
      </w:r>
      <w:proofErr w:type="spellEnd"/>
      <w:r w:rsidRPr="00DA4A84">
        <w:rPr>
          <w:sz w:val="28"/>
          <w:szCs w:val="28"/>
        </w:rPr>
        <w:t xml:space="preserve"> </w:t>
      </w:r>
      <w:proofErr w:type="spellStart"/>
      <w:r w:rsidRPr="00DA4A84">
        <w:rPr>
          <w:sz w:val="28"/>
          <w:szCs w:val="28"/>
        </w:rPr>
        <w:t>компетенції</w:t>
      </w:r>
      <w:proofErr w:type="spellEnd"/>
      <w:r w:rsidRPr="00DA4A84">
        <w:rPr>
          <w:sz w:val="28"/>
          <w:szCs w:val="28"/>
        </w:rPr>
        <w:t xml:space="preserve"> </w:t>
      </w:r>
      <w:proofErr w:type="spellStart"/>
      <w:r w:rsidRPr="00DA4A84">
        <w:rPr>
          <w:sz w:val="28"/>
          <w:szCs w:val="28"/>
        </w:rPr>
        <w:t>Міжнародної</w:t>
      </w:r>
      <w:proofErr w:type="spellEnd"/>
      <w:r w:rsidRPr="00DA4A84">
        <w:rPr>
          <w:sz w:val="28"/>
          <w:szCs w:val="28"/>
        </w:rPr>
        <w:t xml:space="preserve"> </w:t>
      </w:r>
      <w:proofErr w:type="spellStart"/>
      <w:r w:rsidRPr="00DA4A84">
        <w:rPr>
          <w:sz w:val="28"/>
          <w:szCs w:val="28"/>
        </w:rPr>
        <w:t>електротехнічної</w:t>
      </w:r>
      <w:proofErr w:type="spellEnd"/>
      <w:r w:rsidRPr="00DA4A84">
        <w:rPr>
          <w:sz w:val="28"/>
          <w:szCs w:val="28"/>
        </w:rPr>
        <w:t xml:space="preserve"> </w:t>
      </w:r>
      <w:proofErr w:type="spellStart"/>
      <w:r w:rsidRPr="00DA4A84">
        <w:rPr>
          <w:sz w:val="28"/>
          <w:szCs w:val="28"/>
        </w:rPr>
        <w:t>комісії</w:t>
      </w:r>
      <w:proofErr w:type="spellEnd"/>
      <w:r w:rsidRPr="00DA4A84">
        <w:rPr>
          <w:sz w:val="28"/>
          <w:szCs w:val="28"/>
        </w:rPr>
        <w:t xml:space="preserve"> (МЕК). </w:t>
      </w:r>
      <w:proofErr w:type="spellStart"/>
      <w:r w:rsidRPr="00DA4A84">
        <w:rPr>
          <w:sz w:val="28"/>
          <w:szCs w:val="28"/>
        </w:rPr>
        <w:t>Деякі</w:t>
      </w:r>
      <w:proofErr w:type="spellEnd"/>
      <w:r w:rsidRPr="00DA4A84">
        <w:rPr>
          <w:sz w:val="28"/>
          <w:szCs w:val="28"/>
        </w:rPr>
        <w:t xml:space="preserve"> </w:t>
      </w:r>
      <w:proofErr w:type="spellStart"/>
      <w:r w:rsidRPr="00DA4A84">
        <w:rPr>
          <w:sz w:val="28"/>
          <w:szCs w:val="28"/>
        </w:rPr>
        <w:t>види</w:t>
      </w:r>
      <w:proofErr w:type="spellEnd"/>
      <w:r w:rsidRPr="00DA4A84">
        <w:rPr>
          <w:sz w:val="28"/>
          <w:szCs w:val="28"/>
        </w:rPr>
        <w:t xml:space="preserve"> </w:t>
      </w:r>
      <w:proofErr w:type="spellStart"/>
      <w:r w:rsidRPr="00DA4A84">
        <w:rPr>
          <w:sz w:val="28"/>
          <w:szCs w:val="28"/>
        </w:rPr>
        <w:t>робіт</w:t>
      </w:r>
      <w:proofErr w:type="spellEnd"/>
      <w:r w:rsidRPr="00DA4A84">
        <w:rPr>
          <w:sz w:val="28"/>
          <w:szCs w:val="28"/>
        </w:rPr>
        <w:t xml:space="preserve"> </w:t>
      </w:r>
      <w:proofErr w:type="spellStart"/>
      <w:r w:rsidRPr="00DA4A84">
        <w:rPr>
          <w:sz w:val="28"/>
          <w:szCs w:val="28"/>
        </w:rPr>
        <w:t>виконуються</w:t>
      </w:r>
      <w:proofErr w:type="spellEnd"/>
      <w:r w:rsidRPr="00DA4A84">
        <w:rPr>
          <w:sz w:val="28"/>
          <w:szCs w:val="28"/>
        </w:rPr>
        <w:t xml:space="preserve"> </w:t>
      </w:r>
      <w:proofErr w:type="spellStart"/>
      <w:r w:rsidRPr="00DA4A84">
        <w:rPr>
          <w:sz w:val="28"/>
          <w:szCs w:val="28"/>
        </w:rPr>
        <w:t>спільними</w:t>
      </w:r>
      <w:proofErr w:type="spellEnd"/>
      <w:r w:rsidRPr="00DA4A84">
        <w:rPr>
          <w:sz w:val="28"/>
          <w:szCs w:val="28"/>
        </w:rPr>
        <w:t xml:space="preserve"> </w:t>
      </w:r>
      <w:proofErr w:type="spellStart"/>
      <w:r w:rsidRPr="00DA4A84">
        <w:rPr>
          <w:sz w:val="28"/>
          <w:szCs w:val="28"/>
        </w:rPr>
        <w:t>зусиллями</w:t>
      </w:r>
      <w:proofErr w:type="spellEnd"/>
      <w:r w:rsidRPr="00DA4A84">
        <w:rPr>
          <w:sz w:val="28"/>
          <w:szCs w:val="28"/>
        </w:rPr>
        <w:t xml:space="preserve"> </w:t>
      </w:r>
      <w:proofErr w:type="spellStart"/>
      <w:r w:rsidRPr="00DA4A84">
        <w:rPr>
          <w:sz w:val="28"/>
          <w:szCs w:val="28"/>
        </w:rPr>
        <w:t>цих</w:t>
      </w:r>
      <w:proofErr w:type="spellEnd"/>
      <w:r w:rsidRPr="00DA4A84">
        <w:rPr>
          <w:sz w:val="28"/>
          <w:szCs w:val="28"/>
        </w:rPr>
        <w:t xml:space="preserve"> </w:t>
      </w:r>
      <w:proofErr w:type="spellStart"/>
      <w:r w:rsidRPr="00DA4A84">
        <w:rPr>
          <w:sz w:val="28"/>
          <w:szCs w:val="28"/>
        </w:rPr>
        <w:t>організацій</w:t>
      </w:r>
      <w:proofErr w:type="spellEnd"/>
      <w:r w:rsidRPr="00DA4A84">
        <w:rPr>
          <w:sz w:val="28"/>
          <w:szCs w:val="28"/>
        </w:rPr>
        <w:t xml:space="preserve">. </w:t>
      </w:r>
      <w:proofErr w:type="spellStart"/>
      <w:r w:rsidRPr="00DA4A84">
        <w:rPr>
          <w:sz w:val="28"/>
          <w:szCs w:val="28"/>
        </w:rPr>
        <w:t>Крім</w:t>
      </w:r>
      <w:proofErr w:type="spellEnd"/>
      <w:r w:rsidRPr="00DA4A84">
        <w:rPr>
          <w:sz w:val="28"/>
          <w:szCs w:val="28"/>
        </w:rPr>
        <w:t xml:space="preserve"> </w:t>
      </w:r>
      <w:proofErr w:type="spellStart"/>
      <w:r w:rsidRPr="00DA4A84">
        <w:rPr>
          <w:sz w:val="28"/>
          <w:szCs w:val="28"/>
        </w:rPr>
        <w:t>стандартизації</w:t>
      </w:r>
      <w:proofErr w:type="spellEnd"/>
      <w:r w:rsidRPr="00DA4A84">
        <w:rPr>
          <w:sz w:val="28"/>
          <w:szCs w:val="28"/>
        </w:rPr>
        <w:t xml:space="preserve">, ІСО </w:t>
      </w:r>
      <w:proofErr w:type="spellStart"/>
      <w:r w:rsidRPr="00DA4A84">
        <w:rPr>
          <w:sz w:val="28"/>
          <w:szCs w:val="28"/>
        </w:rPr>
        <w:t>також</w:t>
      </w:r>
      <w:proofErr w:type="spellEnd"/>
      <w:r w:rsidRPr="00DA4A84">
        <w:rPr>
          <w:sz w:val="28"/>
          <w:szCs w:val="28"/>
        </w:rPr>
        <w:t xml:space="preserve"> </w:t>
      </w:r>
      <w:proofErr w:type="spellStart"/>
      <w:r w:rsidRPr="00DA4A84">
        <w:rPr>
          <w:sz w:val="28"/>
          <w:szCs w:val="28"/>
        </w:rPr>
        <w:t>займається</w:t>
      </w:r>
      <w:proofErr w:type="spellEnd"/>
      <w:r w:rsidRPr="00DA4A84">
        <w:rPr>
          <w:sz w:val="28"/>
          <w:szCs w:val="28"/>
        </w:rPr>
        <w:t xml:space="preserve"> </w:t>
      </w:r>
      <w:proofErr w:type="spellStart"/>
      <w:r w:rsidRPr="00DA4A84">
        <w:rPr>
          <w:sz w:val="28"/>
          <w:szCs w:val="28"/>
        </w:rPr>
        <w:t>проблемами</w:t>
      </w:r>
      <w:proofErr w:type="spellEnd"/>
      <w:r w:rsidRPr="00DA4A84">
        <w:rPr>
          <w:sz w:val="28"/>
          <w:szCs w:val="28"/>
        </w:rPr>
        <w:t xml:space="preserve"> </w:t>
      </w:r>
      <w:proofErr w:type="spellStart"/>
      <w:r w:rsidRPr="00DA4A84">
        <w:rPr>
          <w:sz w:val="28"/>
          <w:szCs w:val="28"/>
        </w:rPr>
        <w:t>сертифікації</w:t>
      </w:r>
      <w:proofErr w:type="spellEnd"/>
      <w:r w:rsidRPr="00DA4A84">
        <w:rPr>
          <w:sz w:val="28"/>
          <w:szCs w:val="28"/>
        </w:rPr>
        <w:t xml:space="preserve">. </w:t>
      </w:r>
      <w:proofErr w:type="spellStart"/>
      <w:r w:rsidRPr="00DA4A84">
        <w:rPr>
          <w:sz w:val="28"/>
          <w:szCs w:val="28"/>
        </w:rPr>
        <w:t>Своїми</w:t>
      </w:r>
      <w:proofErr w:type="spellEnd"/>
      <w:r w:rsidRPr="00DA4A84">
        <w:rPr>
          <w:sz w:val="28"/>
          <w:szCs w:val="28"/>
        </w:rPr>
        <w:t xml:space="preserve"> </w:t>
      </w:r>
      <w:proofErr w:type="spellStart"/>
      <w:r w:rsidRPr="00DA4A84">
        <w:rPr>
          <w:sz w:val="28"/>
          <w:szCs w:val="28"/>
        </w:rPr>
        <w:t>завданнями</w:t>
      </w:r>
      <w:proofErr w:type="spellEnd"/>
      <w:r w:rsidRPr="00DA4A84">
        <w:rPr>
          <w:sz w:val="28"/>
          <w:szCs w:val="28"/>
        </w:rPr>
        <w:t xml:space="preserve"> ІСО </w:t>
      </w:r>
      <w:proofErr w:type="spellStart"/>
      <w:r w:rsidRPr="00DA4A84">
        <w:rPr>
          <w:sz w:val="28"/>
          <w:szCs w:val="28"/>
        </w:rPr>
        <w:t>вважає</w:t>
      </w:r>
      <w:proofErr w:type="spellEnd"/>
      <w:r w:rsidRPr="00DA4A84">
        <w:rPr>
          <w:sz w:val="28"/>
          <w:szCs w:val="28"/>
        </w:rPr>
        <w:t xml:space="preserve"> </w:t>
      </w:r>
      <w:proofErr w:type="spellStart"/>
      <w:r w:rsidRPr="00DA4A84">
        <w:rPr>
          <w:sz w:val="28"/>
          <w:szCs w:val="28"/>
        </w:rPr>
        <w:t>сприяння</w:t>
      </w:r>
      <w:proofErr w:type="spellEnd"/>
      <w:r w:rsidRPr="00DA4A84">
        <w:rPr>
          <w:sz w:val="28"/>
          <w:szCs w:val="28"/>
        </w:rPr>
        <w:t xml:space="preserve"> </w:t>
      </w:r>
      <w:proofErr w:type="spellStart"/>
      <w:r w:rsidRPr="00DA4A84">
        <w:rPr>
          <w:sz w:val="28"/>
          <w:szCs w:val="28"/>
        </w:rPr>
        <w:t>світовій</w:t>
      </w:r>
      <w:proofErr w:type="spellEnd"/>
      <w:r w:rsidRPr="00DA4A84">
        <w:rPr>
          <w:sz w:val="28"/>
          <w:szCs w:val="28"/>
        </w:rPr>
        <w:t xml:space="preserve"> </w:t>
      </w:r>
      <w:proofErr w:type="spellStart"/>
      <w:r w:rsidRPr="00DA4A84">
        <w:rPr>
          <w:sz w:val="28"/>
          <w:szCs w:val="28"/>
        </w:rPr>
        <w:t>стандартизації</w:t>
      </w:r>
      <w:proofErr w:type="spellEnd"/>
      <w:r w:rsidRPr="00DA4A84">
        <w:rPr>
          <w:sz w:val="28"/>
          <w:szCs w:val="28"/>
        </w:rPr>
        <w:t xml:space="preserve"> </w:t>
      </w:r>
      <w:proofErr w:type="spellStart"/>
      <w:r w:rsidRPr="00DA4A84">
        <w:rPr>
          <w:sz w:val="28"/>
          <w:szCs w:val="28"/>
        </w:rPr>
        <w:t>для</w:t>
      </w:r>
      <w:proofErr w:type="spellEnd"/>
      <w:r w:rsidRPr="00DA4A84">
        <w:rPr>
          <w:sz w:val="28"/>
          <w:szCs w:val="28"/>
        </w:rPr>
        <w:t xml:space="preserve"> </w:t>
      </w:r>
      <w:proofErr w:type="spellStart"/>
      <w:r w:rsidRPr="00DA4A84">
        <w:rPr>
          <w:sz w:val="28"/>
          <w:szCs w:val="28"/>
        </w:rPr>
        <w:t>забезпечення</w:t>
      </w:r>
      <w:proofErr w:type="spellEnd"/>
      <w:r w:rsidRPr="00DA4A84">
        <w:rPr>
          <w:sz w:val="28"/>
          <w:szCs w:val="28"/>
        </w:rPr>
        <w:t xml:space="preserve"> </w:t>
      </w:r>
      <w:proofErr w:type="spellStart"/>
      <w:r w:rsidRPr="00DA4A84">
        <w:rPr>
          <w:sz w:val="28"/>
          <w:szCs w:val="28"/>
        </w:rPr>
        <w:t>міжнародного</w:t>
      </w:r>
      <w:proofErr w:type="spellEnd"/>
      <w:r w:rsidRPr="00DA4A84">
        <w:rPr>
          <w:sz w:val="28"/>
          <w:szCs w:val="28"/>
        </w:rPr>
        <w:t xml:space="preserve"> </w:t>
      </w:r>
      <w:proofErr w:type="spellStart"/>
      <w:r w:rsidRPr="00DA4A84">
        <w:rPr>
          <w:sz w:val="28"/>
          <w:szCs w:val="28"/>
        </w:rPr>
        <w:t>обміну</w:t>
      </w:r>
      <w:proofErr w:type="spellEnd"/>
      <w:r w:rsidRPr="00DA4A84">
        <w:rPr>
          <w:sz w:val="28"/>
          <w:szCs w:val="28"/>
        </w:rPr>
        <w:t xml:space="preserve"> </w:t>
      </w:r>
      <w:proofErr w:type="spellStart"/>
      <w:r w:rsidRPr="00DA4A84">
        <w:rPr>
          <w:sz w:val="28"/>
          <w:szCs w:val="28"/>
        </w:rPr>
        <w:t>товарами</w:t>
      </w:r>
      <w:proofErr w:type="spellEnd"/>
      <w:r w:rsidRPr="00DA4A84">
        <w:rPr>
          <w:sz w:val="28"/>
          <w:szCs w:val="28"/>
        </w:rPr>
        <w:t xml:space="preserve"> і </w:t>
      </w:r>
      <w:proofErr w:type="spellStart"/>
      <w:r w:rsidRPr="00DA4A84">
        <w:rPr>
          <w:sz w:val="28"/>
          <w:szCs w:val="28"/>
        </w:rPr>
        <w:t>послугами</w:t>
      </w:r>
      <w:proofErr w:type="spellEnd"/>
      <w:r w:rsidRPr="00DA4A84">
        <w:rPr>
          <w:sz w:val="28"/>
          <w:szCs w:val="28"/>
        </w:rPr>
        <w:t xml:space="preserve">, а </w:t>
      </w:r>
      <w:proofErr w:type="spellStart"/>
      <w:r w:rsidRPr="00DA4A84">
        <w:rPr>
          <w:sz w:val="28"/>
          <w:szCs w:val="28"/>
        </w:rPr>
        <w:t>також</w:t>
      </w:r>
      <w:proofErr w:type="spellEnd"/>
      <w:r w:rsidRPr="00DA4A84">
        <w:rPr>
          <w:sz w:val="28"/>
          <w:szCs w:val="28"/>
        </w:rPr>
        <w:t xml:space="preserve"> </w:t>
      </w:r>
      <w:proofErr w:type="spellStart"/>
      <w:r w:rsidRPr="00DA4A84">
        <w:rPr>
          <w:sz w:val="28"/>
          <w:szCs w:val="28"/>
        </w:rPr>
        <w:t>розвиток</w:t>
      </w:r>
      <w:proofErr w:type="spellEnd"/>
      <w:r w:rsidRPr="00DA4A84">
        <w:rPr>
          <w:sz w:val="28"/>
          <w:szCs w:val="28"/>
        </w:rPr>
        <w:t xml:space="preserve"> </w:t>
      </w:r>
      <w:proofErr w:type="spellStart"/>
      <w:r w:rsidRPr="00DA4A84">
        <w:rPr>
          <w:sz w:val="28"/>
          <w:szCs w:val="28"/>
        </w:rPr>
        <w:t>світового</w:t>
      </w:r>
      <w:proofErr w:type="spellEnd"/>
      <w:r w:rsidRPr="00DA4A84">
        <w:rPr>
          <w:sz w:val="28"/>
          <w:szCs w:val="28"/>
        </w:rPr>
        <w:t xml:space="preserve"> </w:t>
      </w:r>
      <w:proofErr w:type="spellStart"/>
      <w:r w:rsidRPr="00DA4A84">
        <w:rPr>
          <w:sz w:val="28"/>
          <w:szCs w:val="28"/>
        </w:rPr>
        <w:t>співробітництва</w:t>
      </w:r>
      <w:proofErr w:type="spellEnd"/>
      <w:r w:rsidRPr="00DA4A84">
        <w:rPr>
          <w:sz w:val="28"/>
          <w:szCs w:val="28"/>
        </w:rPr>
        <w:t xml:space="preserve"> в </w:t>
      </w:r>
      <w:proofErr w:type="spellStart"/>
      <w:r w:rsidRPr="00DA4A84">
        <w:rPr>
          <w:sz w:val="28"/>
          <w:szCs w:val="28"/>
        </w:rPr>
        <w:t>інтелектуальній</w:t>
      </w:r>
      <w:proofErr w:type="spellEnd"/>
      <w:r w:rsidRPr="00DA4A84">
        <w:rPr>
          <w:sz w:val="28"/>
          <w:szCs w:val="28"/>
        </w:rPr>
        <w:t xml:space="preserve">, </w:t>
      </w:r>
      <w:proofErr w:type="spellStart"/>
      <w:r w:rsidRPr="00DA4A84">
        <w:rPr>
          <w:sz w:val="28"/>
          <w:szCs w:val="28"/>
        </w:rPr>
        <w:t>науково-технічній</w:t>
      </w:r>
      <w:proofErr w:type="spellEnd"/>
      <w:r w:rsidRPr="00DA4A84">
        <w:rPr>
          <w:sz w:val="28"/>
          <w:szCs w:val="28"/>
        </w:rPr>
        <w:t xml:space="preserve"> </w:t>
      </w:r>
      <w:proofErr w:type="spellStart"/>
      <w:r w:rsidRPr="00DA4A84">
        <w:rPr>
          <w:sz w:val="28"/>
          <w:szCs w:val="28"/>
        </w:rPr>
        <w:t>та</w:t>
      </w:r>
      <w:proofErr w:type="spellEnd"/>
      <w:r w:rsidRPr="00DA4A84">
        <w:rPr>
          <w:sz w:val="28"/>
          <w:szCs w:val="28"/>
        </w:rPr>
        <w:t xml:space="preserve"> </w:t>
      </w:r>
      <w:proofErr w:type="spellStart"/>
      <w:r w:rsidRPr="00DA4A84">
        <w:rPr>
          <w:sz w:val="28"/>
          <w:szCs w:val="28"/>
        </w:rPr>
        <w:t>економічній</w:t>
      </w:r>
      <w:proofErr w:type="spellEnd"/>
      <w:r w:rsidRPr="00DA4A84">
        <w:rPr>
          <w:sz w:val="28"/>
          <w:szCs w:val="28"/>
        </w:rPr>
        <w:t xml:space="preserve"> </w:t>
      </w:r>
      <w:proofErr w:type="spellStart"/>
      <w:r w:rsidRPr="00DA4A84">
        <w:rPr>
          <w:sz w:val="28"/>
          <w:szCs w:val="28"/>
        </w:rPr>
        <w:t>галузях</w:t>
      </w:r>
      <w:proofErr w:type="spellEnd"/>
      <w:r w:rsidRPr="00DA4A84">
        <w:rPr>
          <w:sz w:val="28"/>
          <w:szCs w:val="28"/>
        </w:rPr>
        <w:t xml:space="preserve">. </w:t>
      </w:r>
      <w:proofErr w:type="spellStart"/>
      <w:r w:rsidRPr="00DA4A84">
        <w:rPr>
          <w:sz w:val="28"/>
          <w:szCs w:val="28"/>
        </w:rPr>
        <w:t>Основними</w:t>
      </w:r>
      <w:proofErr w:type="spellEnd"/>
      <w:r w:rsidRPr="00DA4A84">
        <w:rPr>
          <w:sz w:val="28"/>
          <w:szCs w:val="28"/>
        </w:rPr>
        <w:t xml:space="preserve"> </w:t>
      </w:r>
      <w:proofErr w:type="spellStart"/>
      <w:r w:rsidRPr="00DA4A84">
        <w:rPr>
          <w:sz w:val="28"/>
          <w:szCs w:val="28"/>
        </w:rPr>
        <w:t>об'єктами</w:t>
      </w:r>
      <w:proofErr w:type="spellEnd"/>
      <w:r w:rsidRPr="00DA4A84">
        <w:rPr>
          <w:sz w:val="28"/>
          <w:szCs w:val="28"/>
        </w:rPr>
        <w:t xml:space="preserve"> </w:t>
      </w:r>
      <w:proofErr w:type="spellStart"/>
      <w:r w:rsidRPr="00DA4A84">
        <w:rPr>
          <w:sz w:val="28"/>
          <w:szCs w:val="28"/>
        </w:rPr>
        <w:t>стандартизації</w:t>
      </w:r>
      <w:proofErr w:type="spellEnd"/>
      <w:r w:rsidRPr="00DA4A84">
        <w:rPr>
          <w:sz w:val="28"/>
          <w:szCs w:val="28"/>
        </w:rPr>
        <w:t xml:space="preserve"> ІСО є: </w:t>
      </w:r>
    </w:p>
    <w:p w14:paraId="482BCEF6" w14:textId="77777777" w:rsidR="00DA4A84" w:rsidRPr="00DA4A84" w:rsidRDefault="00DA4A84" w:rsidP="00DA4A84">
      <w:pPr>
        <w:numPr>
          <w:ilvl w:val="0"/>
          <w:numId w:val="2"/>
        </w:numPr>
        <w:ind w:right="43" w:hanging="120"/>
        <w:rPr>
          <w:sz w:val="28"/>
          <w:szCs w:val="28"/>
        </w:rPr>
      </w:pPr>
      <w:proofErr w:type="spellStart"/>
      <w:r w:rsidRPr="00DA4A84">
        <w:rPr>
          <w:sz w:val="28"/>
          <w:szCs w:val="28"/>
        </w:rPr>
        <w:lastRenderedPageBreak/>
        <w:t>машинобудування</w:t>
      </w:r>
      <w:proofErr w:type="spellEnd"/>
      <w:r w:rsidRPr="00DA4A84">
        <w:rPr>
          <w:sz w:val="28"/>
          <w:szCs w:val="28"/>
        </w:rPr>
        <w:t xml:space="preserve">; </w:t>
      </w:r>
    </w:p>
    <w:p w14:paraId="53AF9F0A" w14:textId="77777777" w:rsidR="00DA4A84" w:rsidRPr="00DA4A84" w:rsidRDefault="00DA4A84" w:rsidP="00DA4A84">
      <w:pPr>
        <w:numPr>
          <w:ilvl w:val="0"/>
          <w:numId w:val="2"/>
        </w:numPr>
        <w:ind w:right="43" w:hanging="120"/>
        <w:rPr>
          <w:sz w:val="28"/>
          <w:szCs w:val="28"/>
        </w:rPr>
      </w:pPr>
      <w:proofErr w:type="spellStart"/>
      <w:r w:rsidRPr="00DA4A84">
        <w:rPr>
          <w:sz w:val="28"/>
          <w:szCs w:val="28"/>
        </w:rPr>
        <w:t>хімія</w:t>
      </w:r>
      <w:proofErr w:type="spellEnd"/>
      <w:r w:rsidRPr="00DA4A84">
        <w:rPr>
          <w:sz w:val="28"/>
          <w:szCs w:val="28"/>
        </w:rPr>
        <w:t xml:space="preserve">; </w:t>
      </w:r>
    </w:p>
    <w:p w14:paraId="13751D26" w14:textId="77777777" w:rsidR="00DA4A84" w:rsidRPr="00DA4A84" w:rsidRDefault="00DA4A84" w:rsidP="00DA4A84">
      <w:pPr>
        <w:numPr>
          <w:ilvl w:val="0"/>
          <w:numId w:val="2"/>
        </w:numPr>
        <w:ind w:right="43" w:hanging="120"/>
        <w:rPr>
          <w:sz w:val="28"/>
          <w:szCs w:val="28"/>
        </w:rPr>
      </w:pPr>
      <w:proofErr w:type="spellStart"/>
      <w:r w:rsidRPr="00DA4A84">
        <w:rPr>
          <w:sz w:val="28"/>
          <w:szCs w:val="28"/>
        </w:rPr>
        <w:t>руди</w:t>
      </w:r>
      <w:proofErr w:type="spellEnd"/>
      <w:r w:rsidRPr="00DA4A84">
        <w:rPr>
          <w:sz w:val="28"/>
          <w:szCs w:val="28"/>
        </w:rPr>
        <w:t xml:space="preserve"> і </w:t>
      </w:r>
      <w:proofErr w:type="spellStart"/>
      <w:r w:rsidRPr="00DA4A84">
        <w:rPr>
          <w:sz w:val="28"/>
          <w:szCs w:val="28"/>
        </w:rPr>
        <w:t>метали</w:t>
      </w:r>
      <w:proofErr w:type="spellEnd"/>
      <w:r w:rsidRPr="00DA4A84">
        <w:rPr>
          <w:sz w:val="28"/>
          <w:szCs w:val="28"/>
        </w:rPr>
        <w:t xml:space="preserve">; </w:t>
      </w:r>
    </w:p>
    <w:p w14:paraId="0EEBFE78" w14:textId="77777777" w:rsidR="00DA4A84" w:rsidRPr="00DA4A84" w:rsidRDefault="00DA4A84" w:rsidP="00DA4A84">
      <w:pPr>
        <w:numPr>
          <w:ilvl w:val="0"/>
          <w:numId w:val="2"/>
        </w:numPr>
        <w:ind w:right="43" w:hanging="120"/>
        <w:rPr>
          <w:sz w:val="28"/>
          <w:szCs w:val="28"/>
        </w:rPr>
      </w:pPr>
      <w:proofErr w:type="spellStart"/>
      <w:r w:rsidRPr="00DA4A84">
        <w:rPr>
          <w:sz w:val="28"/>
          <w:szCs w:val="28"/>
        </w:rPr>
        <w:t>інформаційна</w:t>
      </w:r>
      <w:proofErr w:type="spellEnd"/>
      <w:r w:rsidRPr="00DA4A84">
        <w:rPr>
          <w:sz w:val="28"/>
          <w:szCs w:val="28"/>
        </w:rPr>
        <w:t xml:space="preserve"> </w:t>
      </w:r>
      <w:proofErr w:type="spellStart"/>
      <w:r w:rsidRPr="00DA4A84">
        <w:rPr>
          <w:sz w:val="28"/>
          <w:szCs w:val="28"/>
        </w:rPr>
        <w:t>техніка</w:t>
      </w:r>
      <w:proofErr w:type="spellEnd"/>
      <w:r w:rsidRPr="00DA4A84">
        <w:rPr>
          <w:sz w:val="28"/>
          <w:szCs w:val="28"/>
        </w:rPr>
        <w:t xml:space="preserve">; </w:t>
      </w:r>
    </w:p>
    <w:p w14:paraId="0E8DF5E6" w14:textId="77777777" w:rsidR="00DA4A84" w:rsidRPr="00DA4A84" w:rsidRDefault="00DA4A84" w:rsidP="00DA4A84">
      <w:pPr>
        <w:numPr>
          <w:ilvl w:val="0"/>
          <w:numId w:val="2"/>
        </w:numPr>
        <w:ind w:right="43" w:hanging="120"/>
        <w:rPr>
          <w:sz w:val="28"/>
          <w:szCs w:val="28"/>
        </w:rPr>
      </w:pPr>
      <w:proofErr w:type="spellStart"/>
      <w:r w:rsidRPr="00DA4A84">
        <w:rPr>
          <w:sz w:val="28"/>
          <w:szCs w:val="28"/>
        </w:rPr>
        <w:t>будівництво</w:t>
      </w:r>
      <w:proofErr w:type="spellEnd"/>
      <w:r w:rsidRPr="00DA4A84">
        <w:rPr>
          <w:sz w:val="28"/>
          <w:szCs w:val="28"/>
        </w:rPr>
        <w:t xml:space="preserve">; </w:t>
      </w:r>
    </w:p>
    <w:p w14:paraId="771F23C9" w14:textId="77777777" w:rsidR="00DA4A84" w:rsidRPr="00DA4A84" w:rsidRDefault="00DA4A84" w:rsidP="00DA4A84">
      <w:pPr>
        <w:numPr>
          <w:ilvl w:val="0"/>
          <w:numId w:val="2"/>
        </w:numPr>
        <w:spacing w:after="4" w:line="263" w:lineRule="auto"/>
        <w:ind w:right="43" w:hanging="120"/>
        <w:rPr>
          <w:sz w:val="28"/>
          <w:szCs w:val="28"/>
          <w:lang w:val="ru-RU"/>
        </w:rPr>
      </w:pPr>
      <w:r w:rsidRPr="00DA4A84">
        <w:rPr>
          <w:sz w:val="28"/>
          <w:szCs w:val="28"/>
          <w:lang w:val="ru-RU"/>
        </w:rPr>
        <w:t xml:space="preserve">медицина і охорона здоров'я; • навколишнє середовище; • системи забезпечення якості. </w:t>
      </w:r>
    </w:p>
    <w:p w14:paraId="00ACCECF" w14:textId="77777777" w:rsidR="00DA4A84" w:rsidRPr="00DA4A84" w:rsidRDefault="00DA4A84" w:rsidP="00DA4A84">
      <w:pPr>
        <w:ind w:left="-15" w:right="43"/>
        <w:rPr>
          <w:sz w:val="28"/>
          <w:szCs w:val="28"/>
          <w:lang w:val="ru-RU"/>
        </w:rPr>
      </w:pPr>
      <w:r w:rsidRPr="00DA4A84">
        <w:rPr>
          <w:sz w:val="28"/>
          <w:szCs w:val="28"/>
          <w:lang w:val="ru-RU"/>
        </w:rPr>
        <w:t xml:space="preserve">До складу ІСО входять близько 120 країн зі своїми національними організаціями зі стандартизації. Крім того, з ІСО підтримують зв'язок близько 500 міжнародних організацій, зокрема, всі спеціалізовані агенції ООН, що працюють у суміжних напрямках. Практично всі члени регіональних організацій зі стандартизації одночасно є членами ІСО, тому при розробці регіональних стандартів за основу береться стандарт ІСО. Найбільш тісна співпраця підтримується між </w:t>
      </w:r>
      <w:r w:rsidRPr="00DA4A84">
        <w:rPr>
          <w:sz w:val="28"/>
          <w:szCs w:val="28"/>
        </w:rPr>
        <w:t>I</w:t>
      </w:r>
      <w:r w:rsidRPr="00DA4A84">
        <w:rPr>
          <w:sz w:val="28"/>
          <w:szCs w:val="28"/>
          <w:lang w:val="ru-RU"/>
        </w:rPr>
        <w:t>С</w:t>
      </w:r>
      <w:r w:rsidRPr="00DA4A84">
        <w:rPr>
          <w:sz w:val="28"/>
          <w:szCs w:val="28"/>
        </w:rPr>
        <w:t>O</w:t>
      </w:r>
      <w:r w:rsidRPr="00DA4A84">
        <w:rPr>
          <w:sz w:val="28"/>
          <w:szCs w:val="28"/>
          <w:lang w:val="ru-RU"/>
        </w:rPr>
        <w:t xml:space="preserve"> і Європейським комітетом зі стандартизації </w:t>
      </w:r>
      <w:r w:rsidRPr="00DA4A84">
        <w:rPr>
          <w:sz w:val="28"/>
          <w:szCs w:val="28"/>
        </w:rPr>
        <w:t>CEN</w:t>
      </w:r>
      <w:r w:rsidRPr="00DA4A84">
        <w:rPr>
          <w:sz w:val="28"/>
          <w:szCs w:val="28"/>
          <w:lang w:val="ru-RU"/>
        </w:rPr>
        <w:t xml:space="preserve"> (фр. </w:t>
      </w:r>
      <w:proofErr w:type="spellStart"/>
      <w:r w:rsidRPr="00DA4A84">
        <w:rPr>
          <w:sz w:val="28"/>
          <w:szCs w:val="28"/>
        </w:rPr>
        <w:t>Comit</w:t>
      </w:r>
      <w:proofErr w:type="spellEnd"/>
      <w:r w:rsidRPr="00DA4A84">
        <w:rPr>
          <w:sz w:val="28"/>
          <w:szCs w:val="28"/>
          <w:lang w:val="ru-RU"/>
        </w:rPr>
        <w:t xml:space="preserve">é </w:t>
      </w:r>
      <w:proofErr w:type="spellStart"/>
      <w:r w:rsidRPr="00DA4A84">
        <w:rPr>
          <w:sz w:val="28"/>
          <w:szCs w:val="28"/>
        </w:rPr>
        <w:t>Europ</w:t>
      </w:r>
      <w:proofErr w:type="spellEnd"/>
      <w:r w:rsidRPr="00DA4A84">
        <w:rPr>
          <w:sz w:val="28"/>
          <w:szCs w:val="28"/>
          <w:lang w:val="ru-RU"/>
        </w:rPr>
        <w:t>é</w:t>
      </w:r>
      <w:proofErr w:type="spellStart"/>
      <w:r w:rsidRPr="00DA4A84">
        <w:rPr>
          <w:sz w:val="28"/>
          <w:szCs w:val="28"/>
        </w:rPr>
        <w:t>en</w:t>
      </w:r>
      <w:proofErr w:type="spellEnd"/>
      <w:r w:rsidRPr="00DA4A84">
        <w:rPr>
          <w:sz w:val="28"/>
          <w:szCs w:val="28"/>
          <w:lang w:val="ru-RU"/>
        </w:rPr>
        <w:t xml:space="preserve"> </w:t>
      </w:r>
      <w:r w:rsidRPr="00DA4A84">
        <w:rPr>
          <w:sz w:val="28"/>
          <w:szCs w:val="28"/>
        </w:rPr>
        <w:t>de</w:t>
      </w:r>
      <w:r w:rsidRPr="00DA4A84">
        <w:rPr>
          <w:sz w:val="28"/>
          <w:szCs w:val="28"/>
          <w:lang w:val="ru-RU"/>
        </w:rPr>
        <w:t xml:space="preserve"> </w:t>
      </w:r>
      <w:proofErr w:type="spellStart"/>
      <w:r w:rsidRPr="00DA4A84">
        <w:rPr>
          <w:sz w:val="28"/>
          <w:szCs w:val="28"/>
        </w:rPr>
        <w:t>Normalisation</w:t>
      </w:r>
      <w:proofErr w:type="spellEnd"/>
      <w:r w:rsidRPr="00DA4A84">
        <w:rPr>
          <w:sz w:val="28"/>
          <w:szCs w:val="28"/>
          <w:lang w:val="ru-RU"/>
        </w:rPr>
        <w:t xml:space="preserve">) – міжнародною некомерційною організацією, основною метою якої є сприяння розвитку торгівлі товарами і послугами шляхом розробки європейських стандартів (євронорм, </w:t>
      </w:r>
      <w:r w:rsidRPr="00DA4A84">
        <w:rPr>
          <w:sz w:val="28"/>
          <w:szCs w:val="28"/>
        </w:rPr>
        <w:t>EN</w:t>
      </w:r>
      <w:r w:rsidRPr="00DA4A84">
        <w:rPr>
          <w:sz w:val="28"/>
          <w:szCs w:val="28"/>
          <w:lang w:val="ru-RU"/>
        </w:rPr>
        <w:t xml:space="preserve">). У цілому, три організації (ІСО, </w:t>
      </w:r>
      <w:r w:rsidRPr="00DA4A84">
        <w:rPr>
          <w:sz w:val="28"/>
          <w:szCs w:val="28"/>
        </w:rPr>
        <w:t>CEN</w:t>
      </w:r>
      <w:r w:rsidRPr="00DA4A84">
        <w:rPr>
          <w:sz w:val="28"/>
          <w:szCs w:val="28"/>
          <w:lang w:val="ru-RU"/>
        </w:rPr>
        <w:t xml:space="preserve">, МЕК) охоплюють міжнародною стандартизацією всі сфери техніки і стабільно взаємодіють у галузях інформаційних технологій і зв'язку. Міжнародні стандарти </w:t>
      </w:r>
      <w:r w:rsidRPr="00DA4A84">
        <w:rPr>
          <w:sz w:val="28"/>
          <w:szCs w:val="28"/>
        </w:rPr>
        <w:t>I</w:t>
      </w:r>
      <w:r w:rsidRPr="00DA4A84">
        <w:rPr>
          <w:sz w:val="28"/>
          <w:szCs w:val="28"/>
          <w:lang w:val="ru-RU"/>
        </w:rPr>
        <w:t>С</w:t>
      </w:r>
      <w:r w:rsidRPr="00DA4A84">
        <w:rPr>
          <w:sz w:val="28"/>
          <w:szCs w:val="28"/>
        </w:rPr>
        <w:t>O</w:t>
      </w:r>
      <w:r w:rsidRPr="00DA4A84">
        <w:rPr>
          <w:sz w:val="28"/>
          <w:szCs w:val="28"/>
          <w:lang w:val="ru-RU"/>
        </w:rPr>
        <w:t xml:space="preserve"> не мають статусу обов'язкових для всіх країн-учасниць. Будь-яка країна світу може їх застосовувати чи не застосовувати. Вирішення даного питання пов'язане переважно зі ступенем участі країни в міжнародному поділі праці і станом зовнішньої торгівлі. </w:t>
      </w:r>
    </w:p>
    <w:p w14:paraId="00868730" w14:textId="77777777" w:rsidR="00DA4A84" w:rsidRPr="00DA4A84" w:rsidRDefault="00DA4A84" w:rsidP="00DA4A84">
      <w:pPr>
        <w:ind w:left="-15" w:right="43"/>
        <w:rPr>
          <w:sz w:val="28"/>
          <w:szCs w:val="28"/>
          <w:lang w:val="ru-RU"/>
        </w:rPr>
      </w:pPr>
      <w:r w:rsidRPr="00DA4A84">
        <w:rPr>
          <w:sz w:val="28"/>
          <w:szCs w:val="28"/>
          <w:lang w:val="ru-RU"/>
        </w:rPr>
        <w:t xml:space="preserve">2. Міжнародна електротехнічна комісія (МЕК, англ. </w:t>
      </w:r>
      <w:r w:rsidRPr="00DA4A84">
        <w:rPr>
          <w:sz w:val="28"/>
          <w:szCs w:val="28"/>
        </w:rPr>
        <w:t>International</w:t>
      </w:r>
      <w:r w:rsidRPr="00DA4A84">
        <w:rPr>
          <w:sz w:val="28"/>
          <w:szCs w:val="28"/>
          <w:lang w:val="ru-RU"/>
        </w:rPr>
        <w:t xml:space="preserve"> </w:t>
      </w:r>
      <w:r w:rsidRPr="00DA4A84">
        <w:rPr>
          <w:sz w:val="28"/>
          <w:szCs w:val="28"/>
        </w:rPr>
        <w:t>Electrotechnical</w:t>
      </w:r>
      <w:r w:rsidRPr="00DA4A84">
        <w:rPr>
          <w:sz w:val="28"/>
          <w:szCs w:val="28"/>
          <w:lang w:val="ru-RU"/>
        </w:rPr>
        <w:t xml:space="preserve"> </w:t>
      </w:r>
      <w:r w:rsidRPr="00DA4A84">
        <w:rPr>
          <w:sz w:val="28"/>
          <w:szCs w:val="28"/>
        </w:rPr>
        <w:t>Commission</w:t>
      </w:r>
      <w:r w:rsidRPr="00DA4A84">
        <w:rPr>
          <w:sz w:val="28"/>
          <w:szCs w:val="28"/>
          <w:lang w:val="ru-RU"/>
        </w:rPr>
        <w:t xml:space="preserve">, </w:t>
      </w:r>
      <w:r w:rsidRPr="00DA4A84">
        <w:rPr>
          <w:sz w:val="28"/>
          <w:szCs w:val="28"/>
        </w:rPr>
        <w:t>IEC</w:t>
      </w:r>
      <w:r w:rsidRPr="00DA4A84">
        <w:rPr>
          <w:sz w:val="28"/>
          <w:szCs w:val="28"/>
          <w:lang w:val="ru-RU"/>
        </w:rPr>
        <w:t xml:space="preserve">) займається стандартизацією у галузі електротехніки, електроніки, радіозв'язку, приладобудування. Ці галузі не входять до сфери діяльності ІСО. Основними об'єктами стандартизації МЕК є: </w:t>
      </w:r>
    </w:p>
    <w:p w14:paraId="43FCE174" w14:textId="77777777" w:rsidR="00DA4A84" w:rsidRPr="00DA4A84" w:rsidRDefault="00DA4A84" w:rsidP="00DA4A84">
      <w:pPr>
        <w:numPr>
          <w:ilvl w:val="0"/>
          <w:numId w:val="3"/>
        </w:numPr>
        <w:ind w:right="43"/>
        <w:rPr>
          <w:sz w:val="28"/>
          <w:szCs w:val="28"/>
        </w:rPr>
      </w:pPr>
      <w:proofErr w:type="spellStart"/>
      <w:r w:rsidRPr="00DA4A84">
        <w:rPr>
          <w:sz w:val="28"/>
          <w:szCs w:val="28"/>
        </w:rPr>
        <w:t>матеріали</w:t>
      </w:r>
      <w:proofErr w:type="spellEnd"/>
      <w:r w:rsidRPr="00DA4A84">
        <w:rPr>
          <w:sz w:val="28"/>
          <w:szCs w:val="28"/>
        </w:rPr>
        <w:t xml:space="preserve"> </w:t>
      </w:r>
      <w:proofErr w:type="spellStart"/>
      <w:r w:rsidRPr="00DA4A84">
        <w:rPr>
          <w:sz w:val="28"/>
          <w:szCs w:val="28"/>
        </w:rPr>
        <w:t>для</w:t>
      </w:r>
      <w:proofErr w:type="spellEnd"/>
      <w:r w:rsidRPr="00DA4A84">
        <w:rPr>
          <w:sz w:val="28"/>
          <w:szCs w:val="28"/>
        </w:rPr>
        <w:t xml:space="preserve"> </w:t>
      </w:r>
      <w:proofErr w:type="spellStart"/>
      <w:r w:rsidRPr="00DA4A84">
        <w:rPr>
          <w:sz w:val="28"/>
          <w:szCs w:val="28"/>
        </w:rPr>
        <w:t>електротехнічної</w:t>
      </w:r>
      <w:proofErr w:type="spellEnd"/>
      <w:r w:rsidRPr="00DA4A84">
        <w:rPr>
          <w:sz w:val="28"/>
          <w:szCs w:val="28"/>
        </w:rPr>
        <w:t xml:space="preserve"> </w:t>
      </w:r>
      <w:proofErr w:type="spellStart"/>
      <w:r w:rsidRPr="00DA4A84">
        <w:rPr>
          <w:sz w:val="28"/>
          <w:szCs w:val="28"/>
        </w:rPr>
        <w:t>промисловості</w:t>
      </w:r>
      <w:proofErr w:type="spellEnd"/>
      <w:r w:rsidRPr="00DA4A84">
        <w:rPr>
          <w:sz w:val="28"/>
          <w:szCs w:val="28"/>
        </w:rPr>
        <w:t xml:space="preserve">; </w:t>
      </w:r>
    </w:p>
    <w:p w14:paraId="5761FA23" w14:textId="77777777" w:rsidR="00DA4A84" w:rsidRPr="00DA4A84" w:rsidRDefault="00DA4A84" w:rsidP="00DA4A84">
      <w:pPr>
        <w:numPr>
          <w:ilvl w:val="0"/>
          <w:numId w:val="3"/>
        </w:numPr>
        <w:ind w:right="43"/>
        <w:rPr>
          <w:sz w:val="28"/>
          <w:szCs w:val="28"/>
          <w:lang w:val="ru-RU"/>
        </w:rPr>
      </w:pPr>
      <w:r w:rsidRPr="00DA4A84">
        <w:rPr>
          <w:sz w:val="28"/>
          <w:szCs w:val="28"/>
          <w:lang w:val="ru-RU"/>
        </w:rPr>
        <w:t xml:space="preserve">електротехнічне обладнання виробничого призначення (зварювальні апарати, двигуни, світлотехнічне обладнання та ін.); </w:t>
      </w:r>
    </w:p>
    <w:p w14:paraId="64C5FDE2" w14:textId="77777777" w:rsidR="00DA4A84" w:rsidRPr="00DA4A84" w:rsidRDefault="00DA4A84" w:rsidP="00DA4A84">
      <w:pPr>
        <w:numPr>
          <w:ilvl w:val="0"/>
          <w:numId w:val="3"/>
        </w:numPr>
        <w:ind w:right="43"/>
        <w:rPr>
          <w:sz w:val="28"/>
          <w:szCs w:val="28"/>
          <w:lang w:val="ru-RU"/>
        </w:rPr>
      </w:pPr>
      <w:r w:rsidRPr="00DA4A84">
        <w:rPr>
          <w:sz w:val="28"/>
          <w:szCs w:val="28"/>
          <w:lang w:val="ru-RU"/>
        </w:rPr>
        <w:t xml:space="preserve">електроенергетичне обладнання (турбіни, лінії електропередач, генератори, трансформатори); </w:t>
      </w:r>
    </w:p>
    <w:p w14:paraId="1AA9B9E5" w14:textId="77777777" w:rsidR="00DA4A84" w:rsidRPr="00DA4A84" w:rsidRDefault="00DA4A84" w:rsidP="00DA4A84">
      <w:pPr>
        <w:numPr>
          <w:ilvl w:val="0"/>
          <w:numId w:val="3"/>
        </w:numPr>
        <w:ind w:right="43"/>
        <w:rPr>
          <w:sz w:val="28"/>
          <w:szCs w:val="28"/>
          <w:lang w:val="ru-RU"/>
        </w:rPr>
      </w:pPr>
      <w:r w:rsidRPr="00DA4A84">
        <w:rPr>
          <w:sz w:val="28"/>
          <w:szCs w:val="28"/>
          <w:lang w:val="ru-RU"/>
        </w:rPr>
        <w:t xml:space="preserve">вироби електронної промисловості (інтегральні схеми, мікропроцесори, друковані плати і т. д.); </w:t>
      </w:r>
    </w:p>
    <w:p w14:paraId="7C4D4427" w14:textId="77777777" w:rsidR="00DA4A84" w:rsidRPr="00DA4A84" w:rsidRDefault="00DA4A84" w:rsidP="00DA4A84">
      <w:pPr>
        <w:numPr>
          <w:ilvl w:val="0"/>
          <w:numId w:val="3"/>
        </w:numPr>
        <w:ind w:right="43"/>
        <w:rPr>
          <w:sz w:val="28"/>
          <w:szCs w:val="28"/>
          <w:lang w:val="ru-RU"/>
        </w:rPr>
      </w:pPr>
      <w:r w:rsidRPr="00DA4A84">
        <w:rPr>
          <w:sz w:val="28"/>
          <w:szCs w:val="28"/>
          <w:lang w:val="ru-RU"/>
        </w:rPr>
        <w:t xml:space="preserve">електронне обладнання побутового та виробничого призначення; </w:t>
      </w:r>
    </w:p>
    <w:p w14:paraId="3B3C94B0" w14:textId="77777777" w:rsidR="00DA4A84" w:rsidRPr="00DA4A84" w:rsidRDefault="00DA4A84" w:rsidP="00DA4A84">
      <w:pPr>
        <w:numPr>
          <w:ilvl w:val="0"/>
          <w:numId w:val="3"/>
        </w:numPr>
        <w:ind w:right="43"/>
        <w:rPr>
          <w:sz w:val="28"/>
          <w:szCs w:val="28"/>
        </w:rPr>
      </w:pPr>
      <w:proofErr w:type="spellStart"/>
      <w:r w:rsidRPr="00DA4A84">
        <w:rPr>
          <w:sz w:val="28"/>
          <w:szCs w:val="28"/>
        </w:rPr>
        <w:lastRenderedPageBreak/>
        <w:t>електроінструменти</w:t>
      </w:r>
      <w:proofErr w:type="spellEnd"/>
      <w:r w:rsidRPr="00DA4A84">
        <w:rPr>
          <w:sz w:val="28"/>
          <w:szCs w:val="28"/>
        </w:rPr>
        <w:t xml:space="preserve">; </w:t>
      </w:r>
    </w:p>
    <w:p w14:paraId="1E20FBFB" w14:textId="77777777" w:rsidR="00DA4A84" w:rsidRPr="00DA4A84" w:rsidRDefault="00DA4A84" w:rsidP="00DA4A84">
      <w:pPr>
        <w:numPr>
          <w:ilvl w:val="0"/>
          <w:numId w:val="3"/>
        </w:numPr>
        <w:ind w:right="43"/>
        <w:rPr>
          <w:sz w:val="28"/>
          <w:szCs w:val="28"/>
        </w:rPr>
      </w:pPr>
      <w:proofErr w:type="spellStart"/>
      <w:r w:rsidRPr="00DA4A84">
        <w:rPr>
          <w:sz w:val="28"/>
          <w:szCs w:val="28"/>
        </w:rPr>
        <w:t>обладнання</w:t>
      </w:r>
      <w:proofErr w:type="spellEnd"/>
      <w:r w:rsidRPr="00DA4A84">
        <w:rPr>
          <w:sz w:val="28"/>
          <w:szCs w:val="28"/>
        </w:rPr>
        <w:t xml:space="preserve"> </w:t>
      </w:r>
      <w:proofErr w:type="spellStart"/>
      <w:r w:rsidRPr="00DA4A84">
        <w:rPr>
          <w:sz w:val="28"/>
          <w:szCs w:val="28"/>
        </w:rPr>
        <w:t>для</w:t>
      </w:r>
      <w:proofErr w:type="spellEnd"/>
      <w:r w:rsidRPr="00DA4A84">
        <w:rPr>
          <w:sz w:val="28"/>
          <w:szCs w:val="28"/>
        </w:rPr>
        <w:t xml:space="preserve"> </w:t>
      </w:r>
      <w:proofErr w:type="spellStart"/>
      <w:r w:rsidRPr="00DA4A84">
        <w:rPr>
          <w:sz w:val="28"/>
          <w:szCs w:val="28"/>
        </w:rPr>
        <w:t>супутникового</w:t>
      </w:r>
      <w:proofErr w:type="spellEnd"/>
      <w:r w:rsidRPr="00DA4A84">
        <w:rPr>
          <w:sz w:val="28"/>
          <w:szCs w:val="28"/>
        </w:rPr>
        <w:t xml:space="preserve"> </w:t>
      </w:r>
      <w:proofErr w:type="spellStart"/>
      <w:r w:rsidRPr="00DA4A84">
        <w:rPr>
          <w:sz w:val="28"/>
          <w:szCs w:val="28"/>
        </w:rPr>
        <w:t>зв'язку</w:t>
      </w:r>
      <w:proofErr w:type="spellEnd"/>
      <w:r w:rsidRPr="00DA4A84">
        <w:rPr>
          <w:sz w:val="28"/>
          <w:szCs w:val="28"/>
        </w:rPr>
        <w:t xml:space="preserve">; </w:t>
      </w:r>
    </w:p>
    <w:p w14:paraId="726F9011" w14:textId="77777777" w:rsidR="00DA4A84" w:rsidRPr="00DA4A84" w:rsidRDefault="00DA4A84" w:rsidP="00DA4A84">
      <w:pPr>
        <w:numPr>
          <w:ilvl w:val="0"/>
          <w:numId w:val="3"/>
        </w:numPr>
        <w:ind w:right="43"/>
        <w:rPr>
          <w:sz w:val="28"/>
          <w:szCs w:val="28"/>
        </w:rPr>
      </w:pPr>
      <w:proofErr w:type="spellStart"/>
      <w:r w:rsidRPr="00DA4A84">
        <w:rPr>
          <w:sz w:val="28"/>
          <w:szCs w:val="28"/>
        </w:rPr>
        <w:t>термінологія</w:t>
      </w:r>
      <w:proofErr w:type="spellEnd"/>
      <w:r w:rsidRPr="00DA4A84">
        <w:rPr>
          <w:sz w:val="28"/>
          <w:szCs w:val="28"/>
        </w:rPr>
        <w:t xml:space="preserve">. </w:t>
      </w:r>
    </w:p>
    <w:p w14:paraId="3CF6CBBF" w14:textId="77777777" w:rsidR="00DA4A84" w:rsidRPr="00DA4A84" w:rsidRDefault="00DA4A84" w:rsidP="00DA4A84">
      <w:pPr>
        <w:ind w:left="566" w:right="43" w:firstLine="0"/>
        <w:rPr>
          <w:sz w:val="28"/>
          <w:szCs w:val="28"/>
        </w:rPr>
      </w:pPr>
      <w:r w:rsidRPr="00DA4A84">
        <w:rPr>
          <w:sz w:val="28"/>
          <w:szCs w:val="28"/>
        </w:rPr>
        <w:t xml:space="preserve">3. </w:t>
      </w:r>
      <w:proofErr w:type="spellStart"/>
      <w:r w:rsidRPr="00DA4A84">
        <w:rPr>
          <w:sz w:val="28"/>
          <w:szCs w:val="28"/>
        </w:rPr>
        <w:t>Об'єднаний</w:t>
      </w:r>
      <w:proofErr w:type="spellEnd"/>
      <w:r w:rsidRPr="00DA4A84">
        <w:rPr>
          <w:sz w:val="28"/>
          <w:szCs w:val="28"/>
        </w:rPr>
        <w:t xml:space="preserve"> </w:t>
      </w:r>
      <w:proofErr w:type="spellStart"/>
      <w:r w:rsidRPr="00DA4A84">
        <w:rPr>
          <w:sz w:val="28"/>
          <w:szCs w:val="28"/>
        </w:rPr>
        <w:t>технічний</w:t>
      </w:r>
      <w:proofErr w:type="spellEnd"/>
      <w:r w:rsidRPr="00DA4A84">
        <w:rPr>
          <w:sz w:val="28"/>
          <w:szCs w:val="28"/>
        </w:rPr>
        <w:t xml:space="preserve"> </w:t>
      </w:r>
      <w:proofErr w:type="spellStart"/>
      <w:r w:rsidRPr="00DA4A84">
        <w:rPr>
          <w:sz w:val="28"/>
          <w:szCs w:val="28"/>
        </w:rPr>
        <w:t>комітет</w:t>
      </w:r>
      <w:proofErr w:type="spellEnd"/>
      <w:r w:rsidRPr="00DA4A84">
        <w:rPr>
          <w:sz w:val="28"/>
          <w:szCs w:val="28"/>
        </w:rPr>
        <w:t xml:space="preserve"> (JTC1). </w:t>
      </w:r>
    </w:p>
    <w:p w14:paraId="62F323B2" w14:textId="77777777" w:rsidR="00DA4A84" w:rsidRPr="00DA4A84" w:rsidRDefault="00DA4A84" w:rsidP="00DA4A84">
      <w:pPr>
        <w:ind w:left="-15" w:right="43"/>
        <w:rPr>
          <w:sz w:val="28"/>
          <w:szCs w:val="28"/>
          <w:lang w:val="ru-RU"/>
        </w:rPr>
      </w:pPr>
      <w:r w:rsidRPr="00DA4A84">
        <w:rPr>
          <w:sz w:val="28"/>
          <w:szCs w:val="28"/>
        </w:rPr>
        <w:t xml:space="preserve">У 1987р. IСO </w:t>
      </w:r>
      <w:proofErr w:type="spellStart"/>
      <w:r w:rsidRPr="00DA4A84">
        <w:rPr>
          <w:sz w:val="28"/>
          <w:szCs w:val="28"/>
        </w:rPr>
        <w:t>та</w:t>
      </w:r>
      <w:proofErr w:type="spellEnd"/>
      <w:r w:rsidRPr="00DA4A84">
        <w:rPr>
          <w:sz w:val="28"/>
          <w:szCs w:val="28"/>
        </w:rPr>
        <w:t xml:space="preserve"> МЕК </w:t>
      </w:r>
      <w:proofErr w:type="spellStart"/>
      <w:r w:rsidRPr="00DA4A84">
        <w:rPr>
          <w:sz w:val="28"/>
          <w:szCs w:val="28"/>
        </w:rPr>
        <w:t>об'єднали</w:t>
      </w:r>
      <w:proofErr w:type="spellEnd"/>
      <w:r w:rsidRPr="00DA4A84">
        <w:rPr>
          <w:sz w:val="28"/>
          <w:szCs w:val="28"/>
        </w:rPr>
        <w:t xml:space="preserve"> </w:t>
      </w:r>
      <w:proofErr w:type="spellStart"/>
      <w:r w:rsidRPr="00DA4A84">
        <w:rPr>
          <w:sz w:val="28"/>
          <w:szCs w:val="28"/>
        </w:rPr>
        <w:t>свою</w:t>
      </w:r>
      <w:proofErr w:type="spellEnd"/>
      <w:r w:rsidRPr="00DA4A84">
        <w:rPr>
          <w:sz w:val="28"/>
          <w:szCs w:val="28"/>
        </w:rPr>
        <w:t xml:space="preserve"> </w:t>
      </w:r>
      <w:proofErr w:type="spellStart"/>
      <w:r w:rsidRPr="00DA4A84">
        <w:rPr>
          <w:sz w:val="28"/>
          <w:szCs w:val="28"/>
        </w:rPr>
        <w:t>діяльність</w:t>
      </w:r>
      <w:proofErr w:type="spellEnd"/>
      <w:r w:rsidRPr="00DA4A84">
        <w:rPr>
          <w:sz w:val="28"/>
          <w:szCs w:val="28"/>
        </w:rPr>
        <w:t xml:space="preserve"> у </w:t>
      </w:r>
      <w:proofErr w:type="spellStart"/>
      <w:r w:rsidRPr="00DA4A84">
        <w:rPr>
          <w:sz w:val="28"/>
          <w:szCs w:val="28"/>
        </w:rPr>
        <w:t>галузі</w:t>
      </w:r>
      <w:proofErr w:type="spellEnd"/>
      <w:r w:rsidRPr="00DA4A84">
        <w:rPr>
          <w:sz w:val="28"/>
          <w:szCs w:val="28"/>
        </w:rPr>
        <w:t xml:space="preserve"> </w:t>
      </w:r>
      <w:proofErr w:type="spellStart"/>
      <w:r w:rsidRPr="00DA4A84">
        <w:rPr>
          <w:sz w:val="28"/>
          <w:szCs w:val="28"/>
        </w:rPr>
        <w:t>стандартизації</w:t>
      </w:r>
      <w:proofErr w:type="spellEnd"/>
      <w:r w:rsidRPr="00DA4A84">
        <w:rPr>
          <w:sz w:val="28"/>
          <w:szCs w:val="28"/>
        </w:rPr>
        <w:t xml:space="preserve"> </w:t>
      </w:r>
      <w:proofErr w:type="spellStart"/>
      <w:r w:rsidRPr="00DA4A84">
        <w:rPr>
          <w:sz w:val="28"/>
          <w:szCs w:val="28"/>
        </w:rPr>
        <w:t>інформаційних</w:t>
      </w:r>
      <w:proofErr w:type="spellEnd"/>
      <w:r w:rsidRPr="00DA4A84">
        <w:rPr>
          <w:sz w:val="28"/>
          <w:szCs w:val="28"/>
        </w:rPr>
        <w:t xml:space="preserve"> </w:t>
      </w:r>
      <w:proofErr w:type="spellStart"/>
      <w:r w:rsidRPr="00DA4A84">
        <w:rPr>
          <w:sz w:val="28"/>
          <w:szCs w:val="28"/>
        </w:rPr>
        <w:t>технологій</w:t>
      </w:r>
      <w:proofErr w:type="spellEnd"/>
      <w:r w:rsidRPr="00DA4A84">
        <w:rPr>
          <w:sz w:val="28"/>
          <w:szCs w:val="28"/>
        </w:rPr>
        <w:t xml:space="preserve"> і </w:t>
      </w:r>
      <w:proofErr w:type="spellStart"/>
      <w:r w:rsidRPr="00DA4A84">
        <w:rPr>
          <w:sz w:val="28"/>
          <w:szCs w:val="28"/>
        </w:rPr>
        <w:t>створили</w:t>
      </w:r>
      <w:proofErr w:type="spellEnd"/>
      <w:r w:rsidRPr="00DA4A84">
        <w:rPr>
          <w:sz w:val="28"/>
          <w:szCs w:val="28"/>
        </w:rPr>
        <w:t xml:space="preserve"> </w:t>
      </w:r>
      <w:proofErr w:type="spellStart"/>
      <w:r w:rsidRPr="00DA4A84">
        <w:rPr>
          <w:sz w:val="28"/>
          <w:szCs w:val="28"/>
        </w:rPr>
        <w:t>єдиний</w:t>
      </w:r>
      <w:proofErr w:type="spellEnd"/>
      <w:r w:rsidRPr="00DA4A84">
        <w:rPr>
          <w:sz w:val="28"/>
          <w:szCs w:val="28"/>
        </w:rPr>
        <w:t xml:space="preserve"> </w:t>
      </w:r>
      <w:proofErr w:type="spellStart"/>
      <w:r w:rsidRPr="00DA4A84">
        <w:rPr>
          <w:sz w:val="28"/>
          <w:szCs w:val="28"/>
        </w:rPr>
        <w:t>орган</w:t>
      </w:r>
      <w:proofErr w:type="spellEnd"/>
      <w:r w:rsidRPr="00DA4A84">
        <w:rPr>
          <w:sz w:val="28"/>
          <w:szCs w:val="28"/>
        </w:rPr>
        <w:t xml:space="preserve"> – </w:t>
      </w:r>
      <w:proofErr w:type="spellStart"/>
      <w:r w:rsidRPr="00DA4A84">
        <w:rPr>
          <w:sz w:val="28"/>
          <w:szCs w:val="28"/>
        </w:rPr>
        <w:t>комітет</w:t>
      </w:r>
      <w:proofErr w:type="spellEnd"/>
      <w:r w:rsidRPr="00DA4A84">
        <w:rPr>
          <w:sz w:val="28"/>
          <w:szCs w:val="28"/>
        </w:rPr>
        <w:t xml:space="preserve"> JTC1 (Joint Technical Committee). </w:t>
      </w:r>
      <w:r w:rsidRPr="00DA4A84">
        <w:rPr>
          <w:sz w:val="28"/>
          <w:szCs w:val="28"/>
          <w:lang w:val="ru-RU"/>
        </w:rPr>
        <w:t xml:space="preserve">Комітет призначений для формування всеохоплюючої системи базових стандартів у галузі інформаційних технологій від техніки програмного забезпечення до мов програмування комп'ютерної графіки та обробки зображень, сполучення устаткування, методів захисту та ін. </w:t>
      </w:r>
    </w:p>
    <w:p w14:paraId="24AD3E2E" w14:textId="77777777" w:rsidR="00DA4A84" w:rsidRPr="00DA4A84" w:rsidRDefault="00DA4A84" w:rsidP="00DA4A84">
      <w:pPr>
        <w:spacing w:line="271" w:lineRule="auto"/>
        <w:ind w:left="562" w:hanging="10"/>
        <w:jc w:val="left"/>
        <w:rPr>
          <w:sz w:val="28"/>
          <w:szCs w:val="28"/>
          <w:lang w:val="ru-RU"/>
        </w:rPr>
      </w:pPr>
      <w:r w:rsidRPr="00DA4A84">
        <w:rPr>
          <w:b/>
          <w:sz w:val="28"/>
          <w:szCs w:val="28"/>
          <w:lang w:val="ru-RU"/>
        </w:rPr>
        <w:t xml:space="preserve">1.3. Процеси стандартизації в медичній галузі </w:t>
      </w:r>
    </w:p>
    <w:p w14:paraId="25372E60" w14:textId="77777777" w:rsidR="00DA4A84" w:rsidRPr="00DA4A84" w:rsidRDefault="00DA4A84" w:rsidP="00DA4A84">
      <w:pPr>
        <w:ind w:left="-15" w:right="43"/>
        <w:rPr>
          <w:sz w:val="28"/>
          <w:szCs w:val="28"/>
          <w:lang w:val="ru-RU"/>
        </w:rPr>
      </w:pPr>
      <w:r w:rsidRPr="00DA4A84">
        <w:rPr>
          <w:sz w:val="28"/>
          <w:szCs w:val="28"/>
          <w:lang w:val="ru-RU"/>
        </w:rPr>
        <w:t xml:space="preserve">Процеси стандартизації міцно увійшли і в медичну індустрію, розвиваючись у міру розвитку медичної інформатики. </w:t>
      </w:r>
    </w:p>
    <w:p w14:paraId="50FACD2D" w14:textId="77777777" w:rsidR="00DA4A84" w:rsidRPr="00DA4A84" w:rsidRDefault="00DA4A84" w:rsidP="00DA4A84">
      <w:pPr>
        <w:ind w:left="-15" w:right="43"/>
        <w:rPr>
          <w:sz w:val="28"/>
          <w:szCs w:val="28"/>
          <w:lang w:val="ru-RU"/>
        </w:rPr>
      </w:pPr>
      <w:r w:rsidRPr="00DA4A84">
        <w:rPr>
          <w:sz w:val="28"/>
          <w:szCs w:val="28"/>
          <w:lang w:val="ru-RU"/>
        </w:rPr>
        <w:t xml:space="preserve">Під медичними інформаційними стандартами розуміється набір регламентуючих документів з формування, передачі й обробки медичної інформації, у тому числі в медичних інформаційних системах (МІС). </w:t>
      </w:r>
    </w:p>
    <w:p w14:paraId="409E08F2" w14:textId="77777777" w:rsidR="00DA4A84" w:rsidRPr="00DA4A84" w:rsidRDefault="00DA4A84" w:rsidP="00DA4A84">
      <w:pPr>
        <w:ind w:left="-15" w:right="43"/>
        <w:rPr>
          <w:sz w:val="28"/>
          <w:szCs w:val="28"/>
          <w:lang w:val="ru-RU"/>
        </w:rPr>
      </w:pPr>
      <w:r w:rsidRPr="00DA4A84">
        <w:rPr>
          <w:sz w:val="28"/>
          <w:szCs w:val="28"/>
          <w:lang w:val="ru-RU"/>
        </w:rPr>
        <w:t xml:space="preserve">Ефективний обмін інформацією як усередині медичних установ, так і з іншими організаціями, у тому числі за допомогою МІС, неможливий без однозначного тлумачення понять, які використовуються в численних підрозділах органів охорони здоров'я. Однією з умов вирішення цього завдання є застосування єдиної мови, каталогу і тезаурусу метаданих, що також є предметом стандартизації. </w:t>
      </w:r>
    </w:p>
    <w:p w14:paraId="09C9FE57" w14:textId="77777777" w:rsidR="00DA4A84" w:rsidRPr="00DA4A84" w:rsidRDefault="00DA4A84" w:rsidP="00DA4A84">
      <w:pPr>
        <w:ind w:left="-15" w:right="43"/>
        <w:rPr>
          <w:sz w:val="28"/>
          <w:szCs w:val="28"/>
          <w:lang w:val="ru-RU"/>
        </w:rPr>
      </w:pPr>
      <w:r w:rsidRPr="00DA4A84">
        <w:rPr>
          <w:sz w:val="28"/>
          <w:szCs w:val="28"/>
          <w:lang w:val="ru-RU"/>
        </w:rPr>
        <w:t xml:space="preserve">Метадані буквально перекладається як «дані про дані», тобто інформація про інші набори даних. Метадані – це структуровані, кодовані дані, які описують характеристики об'єктів – носіїв інформації і сприяють ідентифікації, виявленню, оцінці та управлінню цими об'єктами. Метадані необхідні для опису значень і властивостей інформації з метою кращого її розуміння, управління і використання. Класичним прикладом є бібліотеки: книги (дані) можна класифікувати, управляти ними і знаходити тільки за допомогою відповідних метаданих (тобто заголовка, автора, ключових слів і змісту). </w:t>
      </w:r>
    </w:p>
    <w:p w14:paraId="252EFB97" w14:textId="77777777" w:rsidR="00DA4A84" w:rsidRPr="00DA4A84" w:rsidRDefault="00DA4A84" w:rsidP="00DA4A84">
      <w:pPr>
        <w:ind w:left="-15" w:right="43"/>
        <w:rPr>
          <w:sz w:val="28"/>
          <w:szCs w:val="28"/>
          <w:lang w:val="ru-RU"/>
        </w:rPr>
      </w:pPr>
      <w:r w:rsidRPr="00DA4A84">
        <w:rPr>
          <w:sz w:val="28"/>
          <w:szCs w:val="28"/>
          <w:lang w:val="ru-RU"/>
        </w:rPr>
        <w:t xml:space="preserve">Зберігання і доставка інформації в електронному вигляді породжує багато проблем. Користувачі повинні мати можливість знайти потрібну інформацію, отримати доступ до неї в прийнятній для них формі. Творці інформації повинні бути впевнені, що їх права на інтелектуальну власність будуть захищені, а адміністратори й інші фахівці повинні мати можливості із супроводу </w:t>
      </w:r>
      <w:r w:rsidRPr="00DA4A84">
        <w:rPr>
          <w:sz w:val="28"/>
          <w:szCs w:val="28"/>
          <w:lang w:val="ru-RU"/>
        </w:rPr>
        <w:lastRenderedPageBreak/>
        <w:t xml:space="preserve">електронної інформації, наприклад, забезпечення її збереження протягом тривалого часу. Метадані є ключовим компонентом для вирішення цих проблем. З огляду на те, що значна частина службових завдань може вирішуватися і реально вирішується без участі людини, метадані поділяють на призначені для використання додатками і для використання людиною. В англійській мові цьому підрозділу відповідають терміни </w:t>
      </w:r>
      <w:r w:rsidRPr="00DA4A84">
        <w:rPr>
          <w:sz w:val="28"/>
          <w:szCs w:val="28"/>
        </w:rPr>
        <w:t>machine</w:t>
      </w:r>
      <w:r w:rsidRPr="00DA4A84">
        <w:rPr>
          <w:sz w:val="28"/>
          <w:szCs w:val="28"/>
          <w:lang w:val="ru-RU"/>
        </w:rPr>
        <w:t>-</w:t>
      </w:r>
      <w:r w:rsidRPr="00DA4A84">
        <w:rPr>
          <w:sz w:val="28"/>
          <w:szCs w:val="28"/>
        </w:rPr>
        <w:t>readable</w:t>
      </w:r>
      <w:r w:rsidRPr="00DA4A84">
        <w:rPr>
          <w:sz w:val="28"/>
          <w:szCs w:val="28"/>
          <w:lang w:val="ru-RU"/>
        </w:rPr>
        <w:t xml:space="preserve"> і </w:t>
      </w:r>
      <w:r w:rsidRPr="00DA4A84">
        <w:rPr>
          <w:sz w:val="28"/>
          <w:szCs w:val="28"/>
        </w:rPr>
        <w:t>human</w:t>
      </w:r>
      <w:r w:rsidRPr="00DA4A84">
        <w:rPr>
          <w:sz w:val="28"/>
          <w:szCs w:val="28"/>
          <w:lang w:val="ru-RU"/>
        </w:rPr>
        <w:t>-</w:t>
      </w:r>
      <w:r w:rsidRPr="00DA4A84">
        <w:rPr>
          <w:sz w:val="28"/>
          <w:szCs w:val="28"/>
        </w:rPr>
        <w:t>readable</w:t>
      </w:r>
      <w:r w:rsidRPr="00DA4A84">
        <w:rPr>
          <w:sz w:val="28"/>
          <w:szCs w:val="28"/>
          <w:lang w:val="ru-RU"/>
        </w:rPr>
        <w:t xml:space="preserve">. </w:t>
      </w:r>
    </w:p>
    <w:p w14:paraId="16769B3C" w14:textId="77777777" w:rsidR="00DA4A84" w:rsidRPr="00DA4A84" w:rsidRDefault="00DA4A84" w:rsidP="00DA4A84">
      <w:pPr>
        <w:ind w:left="-15" w:right="43"/>
        <w:rPr>
          <w:sz w:val="28"/>
          <w:szCs w:val="28"/>
          <w:lang w:val="ru-RU"/>
        </w:rPr>
      </w:pPr>
      <w:r w:rsidRPr="00DA4A84">
        <w:rPr>
          <w:sz w:val="28"/>
          <w:szCs w:val="28"/>
          <w:lang w:val="ru-RU"/>
        </w:rPr>
        <w:t xml:space="preserve">На практиці метадані зазвичай представляють згідно з певним форматом. Формати метаданих – це стандарти, призначені для формального опису деякої категорії ресурсів, які розробляються міжнародними організаціями або консорціумами, що включають у себе зацікавлені в появі стандарту державні організації та приватні компанії (наприклад, </w:t>
      </w:r>
      <w:r w:rsidRPr="00DA4A84">
        <w:rPr>
          <w:sz w:val="28"/>
          <w:szCs w:val="28"/>
        </w:rPr>
        <w:t>W</w:t>
      </w:r>
      <w:r w:rsidRPr="00DA4A84">
        <w:rPr>
          <w:sz w:val="28"/>
          <w:szCs w:val="28"/>
          <w:lang w:val="ru-RU"/>
        </w:rPr>
        <w:t>3</w:t>
      </w:r>
      <w:r w:rsidRPr="00DA4A84">
        <w:rPr>
          <w:sz w:val="28"/>
          <w:szCs w:val="28"/>
        </w:rPr>
        <w:t>C</w:t>
      </w:r>
      <w:r w:rsidRPr="00DA4A84">
        <w:rPr>
          <w:sz w:val="28"/>
          <w:szCs w:val="28"/>
          <w:lang w:val="ru-RU"/>
        </w:rPr>
        <w:t xml:space="preserve">, ІСО, </w:t>
      </w:r>
      <w:r w:rsidRPr="00DA4A84">
        <w:rPr>
          <w:sz w:val="28"/>
          <w:szCs w:val="28"/>
        </w:rPr>
        <w:t>ANSI</w:t>
      </w:r>
      <w:r w:rsidRPr="00DA4A84">
        <w:rPr>
          <w:sz w:val="28"/>
          <w:szCs w:val="28"/>
          <w:lang w:val="ru-RU"/>
        </w:rPr>
        <w:t xml:space="preserve"> і т. п.) </w:t>
      </w:r>
    </w:p>
    <w:p w14:paraId="5F2E1C4B" w14:textId="77777777" w:rsidR="00DA4A84" w:rsidRPr="00DA4A84" w:rsidRDefault="00DA4A84" w:rsidP="00DA4A84">
      <w:pPr>
        <w:ind w:left="-15" w:right="43"/>
        <w:rPr>
          <w:sz w:val="28"/>
          <w:szCs w:val="28"/>
          <w:lang w:val="ru-RU"/>
        </w:rPr>
      </w:pPr>
      <w:r w:rsidRPr="00DA4A84">
        <w:rPr>
          <w:sz w:val="28"/>
          <w:szCs w:val="28"/>
          <w:lang w:val="ru-RU"/>
        </w:rPr>
        <w:t xml:space="preserve">Інтерес до метаданих істотно зріс у зв'язку з інтенсивним розвитком мережевих технологій, які передбачають формування і існування численних спільнот, де взаємодіють люди з різними рівнями знань та інтересів, а межі між традиційними ролями (наприклад, лікар, програміст, інженер, медсестра) розмиті. У зв'язку з цим одним з найбільш перспективних стандартів метаданих є так звана технологія семантичної мережі, розроблена консорціумом </w:t>
      </w:r>
      <w:r w:rsidRPr="00DA4A84">
        <w:rPr>
          <w:sz w:val="28"/>
          <w:szCs w:val="28"/>
        </w:rPr>
        <w:t>W</w:t>
      </w:r>
      <w:r w:rsidRPr="00DA4A84">
        <w:rPr>
          <w:sz w:val="28"/>
          <w:szCs w:val="28"/>
          <w:lang w:val="ru-RU"/>
        </w:rPr>
        <w:t>3</w:t>
      </w:r>
      <w:r w:rsidRPr="00DA4A84">
        <w:rPr>
          <w:sz w:val="28"/>
          <w:szCs w:val="28"/>
        </w:rPr>
        <w:t>C</w:t>
      </w:r>
      <w:r w:rsidRPr="00DA4A84">
        <w:rPr>
          <w:sz w:val="28"/>
          <w:szCs w:val="28"/>
          <w:lang w:val="ru-RU"/>
        </w:rPr>
        <w:t xml:space="preserve"> (</w:t>
      </w:r>
      <w:r w:rsidRPr="00DA4A84">
        <w:rPr>
          <w:sz w:val="28"/>
          <w:szCs w:val="28"/>
        </w:rPr>
        <w:t>World</w:t>
      </w:r>
      <w:r w:rsidRPr="00DA4A84">
        <w:rPr>
          <w:sz w:val="28"/>
          <w:szCs w:val="28"/>
          <w:lang w:val="ru-RU"/>
        </w:rPr>
        <w:t xml:space="preserve"> </w:t>
      </w:r>
      <w:r w:rsidRPr="00DA4A84">
        <w:rPr>
          <w:sz w:val="28"/>
          <w:szCs w:val="28"/>
        </w:rPr>
        <w:t>Wide</w:t>
      </w:r>
      <w:r w:rsidRPr="00DA4A84">
        <w:rPr>
          <w:sz w:val="28"/>
          <w:szCs w:val="28"/>
          <w:lang w:val="ru-RU"/>
        </w:rPr>
        <w:t xml:space="preserve"> </w:t>
      </w:r>
      <w:r w:rsidRPr="00DA4A84">
        <w:rPr>
          <w:sz w:val="28"/>
          <w:szCs w:val="28"/>
        </w:rPr>
        <w:t>Web</w:t>
      </w:r>
      <w:r w:rsidRPr="00DA4A84">
        <w:rPr>
          <w:sz w:val="28"/>
          <w:szCs w:val="28"/>
          <w:lang w:val="ru-RU"/>
        </w:rPr>
        <w:t xml:space="preserve"> </w:t>
      </w:r>
      <w:r w:rsidRPr="00DA4A84">
        <w:rPr>
          <w:sz w:val="28"/>
          <w:szCs w:val="28"/>
        </w:rPr>
        <w:t>Consortium</w:t>
      </w:r>
      <w:r w:rsidRPr="00DA4A84">
        <w:rPr>
          <w:sz w:val="28"/>
          <w:szCs w:val="28"/>
          <w:lang w:val="ru-RU"/>
        </w:rPr>
        <w:t>). Цей стандарт передбачає розширення можливостей Інтернету завдяки наданим механізмам чіткого визначення поняття «інформація», яке дозволяє ефективно використовувати її в спільній роботі як комп'ютерів, так і людей. Технологія семантичної мережі містить середовище опису ресурсів (</w:t>
      </w:r>
      <w:r w:rsidRPr="00DA4A84">
        <w:rPr>
          <w:sz w:val="28"/>
          <w:szCs w:val="28"/>
        </w:rPr>
        <w:t>Resource</w:t>
      </w:r>
      <w:r w:rsidRPr="00DA4A84">
        <w:rPr>
          <w:sz w:val="28"/>
          <w:szCs w:val="28"/>
          <w:lang w:val="ru-RU"/>
        </w:rPr>
        <w:t xml:space="preserve"> </w:t>
      </w:r>
      <w:r w:rsidRPr="00DA4A84">
        <w:rPr>
          <w:sz w:val="28"/>
          <w:szCs w:val="28"/>
        </w:rPr>
        <w:t>Description</w:t>
      </w:r>
      <w:r w:rsidRPr="00DA4A84">
        <w:rPr>
          <w:sz w:val="28"/>
          <w:szCs w:val="28"/>
          <w:lang w:val="ru-RU"/>
        </w:rPr>
        <w:t xml:space="preserve"> </w:t>
      </w:r>
      <w:r w:rsidRPr="00DA4A84">
        <w:rPr>
          <w:sz w:val="28"/>
          <w:szCs w:val="28"/>
        </w:rPr>
        <w:t>Framework</w:t>
      </w:r>
      <w:r w:rsidRPr="00DA4A84">
        <w:rPr>
          <w:sz w:val="28"/>
          <w:szCs w:val="28"/>
          <w:lang w:val="ru-RU"/>
        </w:rPr>
        <w:t xml:space="preserve">, </w:t>
      </w:r>
      <w:r w:rsidRPr="00DA4A84">
        <w:rPr>
          <w:sz w:val="28"/>
          <w:szCs w:val="28"/>
        </w:rPr>
        <w:t>RDF</w:t>
      </w:r>
      <w:r w:rsidRPr="00DA4A84">
        <w:rPr>
          <w:sz w:val="28"/>
          <w:szCs w:val="28"/>
          <w:lang w:val="ru-RU"/>
        </w:rPr>
        <w:t xml:space="preserve">), механізми для опису загальної архітектури метаданих і забезпечує їх сумісність завдяки використанню спільної семантики, структури та синтаксису. </w:t>
      </w:r>
    </w:p>
    <w:p w14:paraId="07005EBD" w14:textId="77777777" w:rsidR="00DA4A84" w:rsidRPr="00DA4A84" w:rsidRDefault="00DA4A84" w:rsidP="00DA4A84">
      <w:pPr>
        <w:ind w:left="-15" w:right="43"/>
        <w:rPr>
          <w:sz w:val="28"/>
          <w:szCs w:val="28"/>
          <w:lang w:val="ru-RU"/>
        </w:rPr>
      </w:pPr>
      <w:r w:rsidRPr="00DA4A84">
        <w:rPr>
          <w:sz w:val="28"/>
          <w:szCs w:val="28"/>
          <w:lang w:val="ru-RU"/>
        </w:rPr>
        <w:t>Так зване Дублінське ядро (</w:t>
      </w:r>
      <w:r w:rsidRPr="00DA4A84">
        <w:rPr>
          <w:sz w:val="28"/>
          <w:szCs w:val="28"/>
        </w:rPr>
        <w:t>Dublin</w:t>
      </w:r>
      <w:r w:rsidRPr="00DA4A84">
        <w:rPr>
          <w:sz w:val="28"/>
          <w:szCs w:val="28"/>
          <w:lang w:val="ru-RU"/>
        </w:rPr>
        <w:t xml:space="preserve"> </w:t>
      </w:r>
      <w:r w:rsidRPr="00DA4A84">
        <w:rPr>
          <w:sz w:val="28"/>
          <w:szCs w:val="28"/>
        </w:rPr>
        <w:t>Core</w:t>
      </w:r>
      <w:r w:rsidRPr="00DA4A84">
        <w:rPr>
          <w:sz w:val="28"/>
          <w:szCs w:val="28"/>
          <w:lang w:val="ru-RU"/>
        </w:rPr>
        <w:t xml:space="preserve">) являє собою набір елементів метаданих, який призначений полегшити пошук електронних ресурсів. Спочатку цей стандарт був задуманий як засіб для авторського опису ресурсів у глобальній мережі, проте досить швидко набув міждисциплінарного і міжнародного характеру. Основний набір метаданих дублінською групи є одним з найбільш часто використовуваних стандартів, призначених для підтримки процесу пошуку інформації в ресурсах загального призначення, зокрема для медичних ресурсів. </w:t>
      </w:r>
    </w:p>
    <w:p w14:paraId="343F24F2" w14:textId="77777777" w:rsidR="00DA4A84" w:rsidRPr="00DA4A84" w:rsidRDefault="00DA4A84" w:rsidP="00DA4A84">
      <w:pPr>
        <w:ind w:left="-15" w:right="43"/>
        <w:rPr>
          <w:sz w:val="28"/>
          <w:szCs w:val="28"/>
          <w:lang w:val="ru-RU"/>
        </w:rPr>
      </w:pPr>
      <w:r w:rsidRPr="00DA4A84">
        <w:rPr>
          <w:sz w:val="28"/>
          <w:szCs w:val="28"/>
          <w:lang w:val="ru-RU"/>
        </w:rPr>
        <w:t xml:space="preserve">Тезаурус є засобом, який може гарантувати, що «наскрізна» інформація, яка використовується в медичній установі (а також передається між різними </w:t>
      </w:r>
      <w:r w:rsidRPr="00DA4A84">
        <w:rPr>
          <w:sz w:val="28"/>
          <w:szCs w:val="28"/>
          <w:lang w:val="ru-RU"/>
        </w:rPr>
        <w:lastRenderedPageBreak/>
        <w:t xml:space="preserve">органами охорони здоров'я і між медичними та іншими організаціями) є уніфікованою, тобто однаковим метаданим завжди відповідають однакові поняття. </w:t>
      </w:r>
    </w:p>
    <w:p w14:paraId="757918CD" w14:textId="77777777" w:rsidR="00DA4A84" w:rsidRPr="00DA4A84" w:rsidRDefault="00DA4A84" w:rsidP="00DA4A84">
      <w:pPr>
        <w:ind w:left="-15" w:right="43"/>
        <w:rPr>
          <w:sz w:val="28"/>
          <w:szCs w:val="28"/>
          <w:lang w:val="ru-RU"/>
        </w:rPr>
      </w:pPr>
      <w:r w:rsidRPr="00DA4A84">
        <w:rPr>
          <w:sz w:val="28"/>
          <w:szCs w:val="28"/>
          <w:lang w:val="ru-RU"/>
        </w:rPr>
        <w:t xml:space="preserve">Тезаурус в загальному сенсі – спеціальна термінологія, більш строго і предметно – словник, набір відомостей, який повномірно охоплює поняття, визначення і терміни спеціальної галузі знань або сфери діяльності, що має сприяти правильній лексичній корпоративній комунікації (розуміння у спілкуванні і взаємодії осіб, пов'язаних однією дисципліною чи професійними обов'язками). На відміну від тлумачного словника, тезаурус дозволяє виявити сенс не тільки за допомогою визначення, але і за допомогою співвіднесення слова з іншими поняттями та їх групами, завдяки чому може використовуватися для наповнення баз знань систем штучного інтелекту. </w:t>
      </w:r>
    </w:p>
    <w:p w14:paraId="41B955DA" w14:textId="77777777" w:rsidR="00DA4A84" w:rsidRPr="00DA4A84" w:rsidRDefault="00DA4A84" w:rsidP="00DA4A84">
      <w:pPr>
        <w:spacing w:line="271" w:lineRule="auto"/>
        <w:ind w:left="562" w:hanging="10"/>
        <w:jc w:val="left"/>
        <w:rPr>
          <w:sz w:val="28"/>
          <w:szCs w:val="28"/>
          <w:lang w:val="ru-RU"/>
        </w:rPr>
      </w:pPr>
      <w:r w:rsidRPr="00DA4A84">
        <w:rPr>
          <w:b/>
          <w:sz w:val="28"/>
          <w:szCs w:val="28"/>
          <w:lang w:val="ru-RU"/>
        </w:rPr>
        <w:t xml:space="preserve">1.4. Сучасні світові медичні інформаційні стандарти </w:t>
      </w:r>
    </w:p>
    <w:p w14:paraId="7E1F5CE4" w14:textId="77777777" w:rsidR="00DA4A84" w:rsidRPr="00DA4A84" w:rsidRDefault="00DA4A84" w:rsidP="00DA4A84">
      <w:pPr>
        <w:ind w:left="-15" w:right="43"/>
        <w:rPr>
          <w:sz w:val="28"/>
          <w:szCs w:val="28"/>
          <w:lang w:val="ru-RU"/>
        </w:rPr>
      </w:pPr>
      <w:r w:rsidRPr="00DA4A84">
        <w:rPr>
          <w:sz w:val="28"/>
          <w:szCs w:val="28"/>
          <w:lang w:val="ru-RU"/>
        </w:rPr>
        <w:t xml:space="preserve">Умовно їх можна розділити на дві групи: термінологічні стандарти і стандарти обміну інформацією. </w:t>
      </w:r>
    </w:p>
    <w:p w14:paraId="143B88B9" w14:textId="77777777" w:rsidR="00DA4A84" w:rsidRPr="00DA4A84" w:rsidRDefault="00DA4A84" w:rsidP="00DA4A84">
      <w:pPr>
        <w:ind w:left="-15" w:right="43"/>
        <w:rPr>
          <w:sz w:val="28"/>
          <w:szCs w:val="28"/>
          <w:lang w:val="ru-RU"/>
        </w:rPr>
      </w:pPr>
      <w:r w:rsidRPr="00DA4A84">
        <w:rPr>
          <w:sz w:val="28"/>
          <w:szCs w:val="28"/>
          <w:lang w:val="ru-RU"/>
        </w:rPr>
        <w:t xml:space="preserve">Найбільш поширеними термінологічними стандартами є </w:t>
      </w:r>
      <w:r w:rsidRPr="00DA4A84">
        <w:rPr>
          <w:sz w:val="28"/>
          <w:szCs w:val="28"/>
        </w:rPr>
        <w:t>LOINC</w:t>
      </w:r>
      <w:r w:rsidRPr="00DA4A84">
        <w:rPr>
          <w:sz w:val="28"/>
          <w:szCs w:val="28"/>
          <w:lang w:val="ru-RU"/>
        </w:rPr>
        <w:t xml:space="preserve">, </w:t>
      </w:r>
      <w:proofErr w:type="spellStart"/>
      <w:r w:rsidRPr="00DA4A84">
        <w:rPr>
          <w:sz w:val="28"/>
          <w:szCs w:val="28"/>
        </w:rPr>
        <w:t>MeSH</w:t>
      </w:r>
      <w:proofErr w:type="spellEnd"/>
      <w:r w:rsidRPr="00DA4A84">
        <w:rPr>
          <w:sz w:val="28"/>
          <w:szCs w:val="28"/>
          <w:lang w:val="ru-RU"/>
        </w:rPr>
        <w:t xml:space="preserve">, </w:t>
      </w:r>
      <w:r w:rsidRPr="00DA4A84">
        <w:rPr>
          <w:sz w:val="28"/>
          <w:szCs w:val="28"/>
        </w:rPr>
        <w:t>SNOMED</w:t>
      </w:r>
      <w:r w:rsidRPr="00DA4A84">
        <w:rPr>
          <w:sz w:val="28"/>
          <w:szCs w:val="28"/>
          <w:lang w:val="ru-RU"/>
        </w:rPr>
        <w:t xml:space="preserve"> та ін. Медичні предметні рубрики (</w:t>
      </w:r>
      <w:r w:rsidRPr="00DA4A84">
        <w:rPr>
          <w:sz w:val="28"/>
          <w:szCs w:val="28"/>
        </w:rPr>
        <w:t>Medical</w:t>
      </w:r>
      <w:r w:rsidRPr="00DA4A84">
        <w:rPr>
          <w:sz w:val="28"/>
          <w:szCs w:val="28"/>
          <w:lang w:val="ru-RU"/>
        </w:rPr>
        <w:t xml:space="preserve"> </w:t>
      </w:r>
      <w:r w:rsidRPr="00DA4A84">
        <w:rPr>
          <w:sz w:val="28"/>
          <w:szCs w:val="28"/>
        </w:rPr>
        <w:t>Subject</w:t>
      </w:r>
      <w:r w:rsidRPr="00DA4A84">
        <w:rPr>
          <w:sz w:val="28"/>
          <w:szCs w:val="28"/>
          <w:lang w:val="ru-RU"/>
        </w:rPr>
        <w:t xml:space="preserve"> </w:t>
      </w:r>
      <w:r w:rsidRPr="00DA4A84">
        <w:rPr>
          <w:sz w:val="28"/>
          <w:szCs w:val="28"/>
        </w:rPr>
        <w:t>Headings</w:t>
      </w:r>
      <w:r w:rsidRPr="00DA4A84">
        <w:rPr>
          <w:sz w:val="28"/>
          <w:szCs w:val="28"/>
          <w:lang w:val="ru-RU"/>
        </w:rPr>
        <w:t xml:space="preserve">, </w:t>
      </w:r>
      <w:proofErr w:type="spellStart"/>
      <w:r w:rsidRPr="00DA4A84">
        <w:rPr>
          <w:sz w:val="28"/>
          <w:szCs w:val="28"/>
        </w:rPr>
        <w:t>MeSH</w:t>
      </w:r>
      <w:proofErr w:type="spellEnd"/>
      <w:r w:rsidRPr="00DA4A84">
        <w:rPr>
          <w:sz w:val="28"/>
          <w:szCs w:val="28"/>
          <w:lang w:val="ru-RU"/>
        </w:rPr>
        <w:t xml:space="preserve">) – всеосяжний контрольований словник, що індексує журнальні статті та книги з природничих наук. Він може також служити тезаурусом, що полегшує пошук інформації. </w:t>
      </w:r>
      <w:proofErr w:type="spellStart"/>
      <w:r w:rsidRPr="00DA4A84">
        <w:rPr>
          <w:sz w:val="28"/>
          <w:szCs w:val="28"/>
        </w:rPr>
        <w:t>MeSH</w:t>
      </w:r>
      <w:proofErr w:type="spellEnd"/>
      <w:r w:rsidRPr="00DA4A84">
        <w:rPr>
          <w:sz w:val="28"/>
          <w:szCs w:val="28"/>
          <w:lang w:val="ru-RU"/>
        </w:rPr>
        <w:t xml:space="preserve"> створений і оновлюється Національною медичною бібліотекою США і використовується в базах статей доказової медицини </w:t>
      </w:r>
      <w:r w:rsidRPr="00DA4A84">
        <w:rPr>
          <w:sz w:val="28"/>
          <w:szCs w:val="28"/>
        </w:rPr>
        <w:t>Medline</w:t>
      </w:r>
      <w:r w:rsidRPr="00DA4A84">
        <w:rPr>
          <w:sz w:val="28"/>
          <w:szCs w:val="28"/>
          <w:lang w:val="ru-RU"/>
        </w:rPr>
        <w:t xml:space="preserve"> і </w:t>
      </w:r>
      <w:r w:rsidRPr="00DA4A84">
        <w:rPr>
          <w:sz w:val="28"/>
          <w:szCs w:val="28"/>
        </w:rPr>
        <w:t>PubMed</w:t>
      </w:r>
      <w:r w:rsidRPr="00DA4A84">
        <w:rPr>
          <w:sz w:val="28"/>
          <w:szCs w:val="28"/>
          <w:lang w:val="ru-RU"/>
        </w:rPr>
        <w:t xml:space="preserve">. </w:t>
      </w:r>
    </w:p>
    <w:p w14:paraId="4AF8D847" w14:textId="77777777" w:rsidR="00DA4A84" w:rsidRPr="00DA4A84" w:rsidRDefault="00DA4A84" w:rsidP="00DA4A84">
      <w:pPr>
        <w:ind w:left="-15" w:right="43"/>
        <w:rPr>
          <w:sz w:val="28"/>
          <w:szCs w:val="28"/>
        </w:rPr>
      </w:pPr>
      <w:r w:rsidRPr="00DA4A84">
        <w:rPr>
          <w:i/>
          <w:sz w:val="28"/>
          <w:szCs w:val="28"/>
          <w:lang w:val="ru-RU"/>
        </w:rPr>
        <w:t>Приклад</w:t>
      </w:r>
      <w:r w:rsidRPr="00DA4A84">
        <w:rPr>
          <w:sz w:val="28"/>
          <w:szCs w:val="28"/>
          <w:lang w:val="ru-RU"/>
        </w:rPr>
        <w:t xml:space="preserve">. Згідно з </w:t>
      </w:r>
      <w:proofErr w:type="spellStart"/>
      <w:r w:rsidRPr="00DA4A84">
        <w:rPr>
          <w:sz w:val="28"/>
          <w:szCs w:val="28"/>
        </w:rPr>
        <w:t>MeSH</w:t>
      </w:r>
      <w:proofErr w:type="spellEnd"/>
      <w:r w:rsidRPr="00DA4A84">
        <w:rPr>
          <w:sz w:val="28"/>
          <w:szCs w:val="28"/>
          <w:lang w:val="ru-RU"/>
        </w:rPr>
        <w:t xml:space="preserve"> під вторинної метахронною пухлиною </w:t>
      </w:r>
      <w:r w:rsidRPr="00DA4A84">
        <w:rPr>
          <w:sz w:val="28"/>
          <w:szCs w:val="28"/>
        </w:rPr>
        <w:t xml:space="preserve">(Second Primary Neoplasm, Metachronous Second Primary Neoplasms, Neoplasms Metachronous, Second Malignancy, Second Malignancies, Second </w:t>
      </w:r>
    </w:p>
    <w:p w14:paraId="478E090A" w14:textId="77777777" w:rsidR="00DA4A84" w:rsidRPr="00DA4A84" w:rsidRDefault="00DA4A84" w:rsidP="00DA4A84">
      <w:pPr>
        <w:ind w:left="-15" w:right="43" w:firstLine="0"/>
        <w:rPr>
          <w:sz w:val="28"/>
          <w:szCs w:val="28"/>
          <w:lang w:val="ru-RU"/>
        </w:rPr>
      </w:pPr>
      <w:r w:rsidRPr="00DA4A84">
        <w:rPr>
          <w:sz w:val="28"/>
          <w:szCs w:val="28"/>
        </w:rPr>
        <w:t>Neoplasm</w:t>
      </w:r>
      <w:r w:rsidRPr="00DA4A84">
        <w:rPr>
          <w:sz w:val="28"/>
          <w:szCs w:val="28"/>
          <w:lang w:val="ru-RU"/>
        </w:rPr>
        <w:t xml:space="preserve">) розуміють розростання тканини, який йде за попереднім новоутворенням, але не є його метастазом. Друге новоутворення, можливо, має такий самий або інший гістологічний тип і може відбуватися з того ж органа, що і попереднє новоутворення або з іншого органа, але у всіх випадках є результатом незалежного онкоґенезу. Виникнення другого новоутворення може бути пов'язано з попереднім лікуванням, а може і не мати до нього відношення, а провокуватися генетичним або іншим фактором. </w:t>
      </w:r>
    </w:p>
    <w:p w14:paraId="2EFD9808" w14:textId="77777777" w:rsidR="00DA4A84" w:rsidRPr="00DA4A84" w:rsidRDefault="00DA4A84" w:rsidP="00DA4A84">
      <w:pPr>
        <w:ind w:left="-15" w:right="43"/>
        <w:rPr>
          <w:sz w:val="28"/>
          <w:szCs w:val="28"/>
          <w:lang w:val="ru-RU"/>
        </w:rPr>
      </w:pPr>
      <w:r w:rsidRPr="00DA4A84">
        <w:rPr>
          <w:sz w:val="28"/>
          <w:szCs w:val="28"/>
          <w:lang w:val="ru-RU"/>
        </w:rPr>
        <w:t xml:space="preserve">До числа значущих міжнародних стандартів увійшла номенклатура </w:t>
      </w:r>
      <w:r w:rsidRPr="00DA4A84">
        <w:rPr>
          <w:sz w:val="28"/>
          <w:szCs w:val="28"/>
        </w:rPr>
        <w:t>SNOMED</w:t>
      </w:r>
      <w:r w:rsidRPr="00DA4A84">
        <w:rPr>
          <w:sz w:val="28"/>
          <w:szCs w:val="28"/>
          <w:lang w:val="ru-RU"/>
        </w:rPr>
        <w:t>. Комітет зі стандартизації передачі медичних зображень (</w:t>
      </w:r>
      <w:r w:rsidRPr="00DA4A84">
        <w:rPr>
          <w:sz w:val="28"/>
          <w:szCs w:val="28"/>
        </w:rPr>
        <w:t>DICOM</w:t>
      </w:r>
      <w:r w:rsidRPr="00DA4A84">
        <w:rPr>
          <w:sz w:val="28"/>
          <w:szCs w:val="28"/>
          <w:lang w:val="ru-RU"/>
        </w:rPr>
        <w:t xml:space="preserve">) обрав цю номенклатуру для доповнення до своїх стандартів завдяки її </w:t>
      </w:r>
      <w:r w:rsidRPr="00DA4A84">
        <w:rPr>
          <w:sz w:val="28"/>
          <w:szCs w:val="28"/>
          <w:lang w:val="ru-RU"/>
        </w:rPr>
        <w:lastRenderedPageBreak/>
        <w:t xml:space="preserve">гнучкості та інтернаціональному характеру. </w:t>
      </w:r>
      <w:r w:rsidRPr="00DA4A84">
        <w:rPr>
          <w:sz w:val="28"/>
          <w:szCs w:val="28"/>
        </w:rPr>
        <w:t>DICOM</w:t>
      </w:r>
      <w:r w:rsidRPr="00DA4A84">
        <w:rPr>
          <w:sz w:val="28"/>
          <w:szCs w:val="28"/>
          <w:lang w:val="ru-RU"/>
        </w:rPr>
        <w:t xml:space="preserve"> рекомендує </w:t>
      </w:r>
      <w:r w:rsidRPr="00DA4A84">
        <w:rPr>
          <w:sz w:val="28"/>
          <w:szCs w:val="28"/>
        </w:rPr>
        <w:t>SNOMED</w:t>
      </w:r>
      <w:r w:rsidRPr="00DA4A84">
        <w:rPr>
          <w:sz w:val="28"/>
          <w:szCs w:val="28"/>
          <w:lang w:val="ru-RU"/>
        </w:rPr>
        <w:t xml:space="preserve"> як систему кодування текстових даних, що передаються разом із зображеннями. </w:t>
      </w:r>
    </w:p>
    <w:p w14:paraId="51BE24C0" w14:textId="77777777" w:rsidR="00DA4A84" w:rsidRPr="00DA4A84" w:rsidRDefault="00DA4A84" w:rsidP="00DA4A84">
      <w:pPr>
        <w:spacing w:after="16" w:line="259" w:lineRule="auto"/>
        <w:ind w:left="17" w:right="57" w:hanging="10"/>
        <w:jc w:val="right"/>
        <w:rPr>
          <w:sz w:val="28"/>
          <w:szCs w:val="28"/>
        </w:rPr>
      </w:pPr>
      <w:r w:rsidRPr="00DA4A84">
        <w:rPr>
          <w:sz w:val="28"/>
          <w:szCs w:val="28"/>
        </w:rPr>
        <w:t xml:space="preserve">SNOMED (Systematized Nomenclature of Human and Veterinary </w:t>
      </w:r>
    </w:p>
    <w:p w14:paraId="0694BC49" w14:textId="77777777" w:rsidR="00DA4A84" w:rsidRPr="00DA4A84" w:rsidRDefault="00DA4A84" w:rsidP="00DA4A84">
      <w:pPr>
        <w:ind w:left="-15" w:right="43" w:firstLine="0"/>
        <w:rPr>
          <w:sz w:val="28"/>
          <w:szCs w:val="28"/>
          <w:lang w:val="ru-RU"/>
        </w:rPr>
      </w:pPr>
      <w:r w:rsidRPr="00DA4A84">
        <w:rPr>
          <w:sz w:val="28"/>
          <w:szCs w:val="28"/>
        </w:rPr>
        <w:t xml:space="preserve">Medicine – </w:t>
      </w:r>
      <w:proofErr w:type="spellStart"/>
      <w:r w:rsidRPr="00DA4A84">
        <w:rPr>
          <w:sz w:val="28"/>
          <w:szCs w:val="28"/>
        </w:rPr>
        <w:t>Міжнародна</w:t>
      </w:r>
      <w:proofErr w:type="spellEnd"/>
      <w:r w:rsidRPr="00DA4A84">
        <w:rPr>
          <w:sz w:val="28"/>
          <w:szCs w:val="28"/>
        </w:rPr>
        <w:t xml:space="preserve"> </w:t>
      </w:r>
      <w:proofErr w:type="spellStart"/>
      <w:r w:rsidRPr="00DA4A84">
        <w:rPr>
          <w:sz w:val="28"/>
          <w:szCs w:val="28"/>
        </w:rPr>
        <w:t>систематизована</w:t>
      </w:r>
      <w:proofErr w:type="spellEnd"/>
      <w:r w:rsidRPr="00DA4A84">
        <w:rPr>
          <w:sz w:val="28"/>
          <w:szCs w:val="28"/>
        </w:rPr>
        <w:t xml:space="preserve"> </w:t>
      </w:r>
      <w:proofErr w:type="spellStart"/>
      <w:r w:rsidRPr="00DA4A84">
        <w:rPr>
          <w:sz w:val="28"/>
          <w:szCs w:val="28"/>
        </w:rPr>
        <w:t>номенклатура</w:t>
      </w:r>
      <w:proofErr w:type="spellEnd"/>
      <w:r w:rsidRPr="00DA4A84">
        <w:rPr>
          <w:sz w:val="28"/>
          <w:szCs w:val="28"/>
        </w:rPr>
        <w:t xml:space="preserve"> </w:t>
      </w:r>
      <w:proofErr w:type="spellStart"/>
      <w:r w:rsidRPr="00DA4A84">
        <w:rPr>
          <w:sz w:val="28"/>
          <w:szCs w:val="28"/>
        </w:rPr>
        <w:t>людської</w:t>
      </w:r>
      <w:proofErr w:type="spellEnd"/>
      <w:r w:rsidRPr="00DA4A84">
        <w:rPr>
          <w:sz w:val="28"/>
          <w:szCs w:val="28"/>
        </w:rPr>
        <w:t xml:space="preserve"> і </w:t>
      </w:r>
      <w:proofErr w:type="spellStart"/>
      <w:r w:rsidRPr="00DA4A84">
        <w:rPr>
          <w:sz w:val="28"/>
          <w:szCs w:val="28"/>
        </w:rPr>
        <w:t>ветеринарної</w:t>
      </w:r>
      <w:proofErr w:type="spellEnd"/>
      <w:r w:rsidRPr="00DA4A84">
        <w:rPr>
          <w:sz w:val="28"/>
          <w:szCs w:val="28"/>
        </w:rPr>
        <w:t xml:space="preserve"> </w:t>
      </w:r>
      <w:proofErr w:type="spellStart"/>
      <w:r w:rsidRPr="00DA4A84">
        <w:rPr>
          <w:sz w:val="28"/>
          <w:szCs w:val="28"/>
        </w:rPr>
        <w:t>медицини</w:t>
      </w:r>
      <w:proofErr w:type="spellEnd"/>
      <w:r w:rsidRPr="00DA4A84">
        <w:rPr>
          <w:sz w:val="28"/>
          <w:szCs w:val="28"/>
        </w:rPr>
        <w:t xml:space="preserve">) </w:t>
      </w:r>
      <w:proofErr w:type="spellStart"/>
      <w:r w:rsidRPr="00DA4A84">
        <w:rPr>
          <w:sz w:val="28"/>
          <w:szCs w:val="28"/>
        </w:rPr>
        <w:t>дозволяє</w:t>
      </w:r>
      <w:proofErr w:type="spellEnd"/>
      <w:r w:rsidRPr="00DA4A84">
        <w:rPr>
          <w:sz w:val="28"/>
          <w:szCs w:val="28"/>
        </w:rPr>
        <w:t xml:space="preserve"> </w:t>
      </w:r>
      <w:proofErr w:type="spellStart"/>
      <w:r w:rsidRPr="00DA4A84">
        <w:rPr>
          <w:sz w:val="28"/>
          <w:szCs w:val="28"/>
        </w:rPr>
        <w:t>кодування</w:t>
      </w:r>
      <w:proofErr w:type="spellEnd"/>
      <w:r w:rsidRPr="00DA4A84">
        <w:rPr>
          <w:sz w:val="28"/>
          <w:szCs w:val="28"/>
        </w:rPr>
        <w:t xml:space="preserve"> </w:t>
      </w:r>
      <w:proofErr w:type="spellStart"/>
      <w:r w:rsidRPr="00DA4A84">
        <w:rPr>
          <w:sz w:val="28"/>
          <w:szCs w:val="28"/>
        </w:rPr>
        <w:t>декількох</w:t>
      </w:r>
      <w:proofErr w:type="spellEnd"/>
      <w:r w:rsidRPr="00DA4A84">
        <w:rPr>
          <w:sz w:val="28"/>
          <w:szCs w:val="28"/>
        </w:rPr>
        <w:t xml:space="preserve"> </w:t>
      </w:r>
      <w:proofErr w:type="spellStart"/>
      <w:r w:rsidRPr="00DA4A84">
        <w:rPr>
          <w:sz w:val="28"/>
          <w:szCs w:val="28"/>
        </w:rPr>
        <w:t>аспектів</w:t>
      </w:r>
      <w:proofErr w:type="spellEnd"/>
      <w:r w:rsidRPr="00DA4A84">
        <w:rPr>
          <w:sz w:val="28"/>
          <w:szCs w:val="28"/>
        </w:rPr>
        <w:t xml:space="preserve"> </w:t>
      </w:r>
      <w:proofErr w:type="spellStart"/>
      <w:r w:rsidRPr="00DA4A84">
        <w:rPr>
          <w:sz w:val="28"/>
          <w:szCs w:val="28"/>
        </w:rPr>
        <w:t>хвороби</w:t>
      </w:r>
      <w:proofErr w:type="spellEnd"/>
      <w:r w:rsidRPr="00DA4A84">
        <w:rPr>
          <w:sz w:val="28"/>
          <w:szCs w:val="28"/>
        </w:rPr>
        <w:t xml:space="preserve"> </w:t>
      </w:r>
      <w:proofErr w:type="spellStart"/>
      <w:r w:rsidRPr="00DA4A84">
        <w:rPr>
          <w:sz w:val="28"/>
          <w:szCs w:val="28"/>
        </w:rPr>
        <w:t>та</w:t>
      </w:r>
      <w:proofErr w:type="spellEnd"/>
      <w:r w:rsidRPr="00DA4A84">
        <w:rPr>
          <w:sz w:val="28"/>
          <w:szCs w:val="28"/>
        </w:rPr>
        <w:t xml:space="preserve"> є </w:t>
      </w:r>
      <w:proofErr w:type="spellStart"/>
      <w:r w:rsidRPr="00DA4A84">
        <w:rPr>
          <w:sz w:val="28"/>
          <w:szCs w:val="28"/>
        </w:rPr>
        <w:t>багатоосьовою</w:t>
      </w:r>
      <w:proofErr w:type="spellEnd"/>
      <w:r w:rsidRPr="00DA4A84">
        <w:rPr>
          <w:sz w:val="28"/>
          <w:szCs w:val="28"/>
        </w:rPr>
        <w:t xml:space="preserve"> </w:t>
      </w:r>
      <w:proofErr w:type="spellStart"/>
      <w:r w:rsidRPr="00DA4A84">
        <w:rPr>
          <w:sz w:val="28"/>
          <w:szCs w:val="28"/>
        </w:rPr>
        <w:t>системою</w:t>
      </w:r>
      <w:proofErr w:type="spellEnd"/>
      <w:r w:rsidRPr="00DA4A84">
        <w:rPr>
          <w:sz w:val="28"/>
          <w:szCs w:val="28"/>
        </w:rPr>
        <w:t xml:space="preserve"> </w:t>
      </w:r>
      <w:proofErr w:type="spellStart"/>
      <w:r w:rsidRPr="00DA4A84">
        <w:rPr>
          <w:sz w:val="28"/>
          <w:szCs w:val="28"/>
        </w:rPr>
        <w:t>кодування</w:t>
      </w:r>
      <w:proofErr w:type="spellEnd"/>
      <w:r w:rsidRPr="00DA4A84">
        <w:rPr>
          <w:sz w:val="28"/>
          <w:szCs w:val="28"/>
        </w:rPr>
        <w:t xml:space="preserve">. </w:t>
      </w:r>
      <w:r w:rsidRPr="00DA4A84">
        <w:rPr>
          <w:sz w:val="28"/>
          <w:szCs w:val="28"/>
          <w:lang w:val="ru-RU"/>
        </w:rPr>
        <w:t>Вона складається з 11 пов'язаних взаємними посиланнями класифікацій, званих модулями (</w:t>
      </w:r>
      <w:r w:rsidRPr="00DA4A84">
        <w:rPr>
          <w:i/>
          <w:sz w:val="28"/>
          <w:szCs w:val="28"/>
          <w:lang w:val="ru-RU"/>
        </w:rPr>
        <w:t>табл. 1.1</w:t>
      </w:r>
      <w:r w:rsidRPr="00DA4A84">
        <w:rPr>
          <w:sz w:val="28"/>
          <w:szCs w:val="28"/>
          <w:lang w:val="ru-RU"/>
        </w:rPr>
        <w:t xml:space="preserve">). Структура кожного модуля схожа на структуру класифікації МКХ-9. Крім того, для багатьох термінів є посилання на інші модулі та класифікацію МКБ. Наприклад, діагностичний термін </w:t>
      </w:r>
      <w:r w:rsidRPr="00DA4A84">
        <w:rPr>
          <w:sz w:val="28"/>
          <w:szCs w:val="28"/>
        </w:rPr>
        <w:t>DE</w:t>
      </w:r>
      <w:r w:rsidRPr="00DA4A84">
        <w:rPr>
          <w:sz w:val="28"/>
          <w:szCs w:val="28"/>
          <w:lang w:val="ru-RU"/>
        </w:rPr>
        <w:t xml:space="preserve">-14810 "Легеневий туберкульоз" містить посилання на терміни Т-28000 – "Легеня" (топографія), </w:t>
      </w:r>
      <w:r w:rsidRPr="00DA4A84">
        <w:rPr>
          <w:sz w:val="28"/>
          <w:szCs w:val="28"/>
        </w:rPr>
        <w:t>L</w:t>
      </w:r>
      <w:r w:rsidRPr="00DA4A84">
        <w:rPr>
          <w:sz w:val="28"/>
          <w:szCs w:val="28"/>
          <w:lang w:val="ru-RU"/>
        </w:rPr>
        <w:t xml:space="preserve">-21801 – "Бацила туберкульозу людини" (живі організми), а також посилання на код МКХ-9 011.9. Ця додаткова довідкова структура забезпечує зручні можливості пошуку інформації. </w:t>
      </w:r>
    </w:p>
    <w:p w14:paraId="1307EA87" w14:textId="77777777" w:rsidR="00DA4A84" w:rsidRPr="00DA4A84" w:rsidRDefault="00DA4A84" w:rsidP="00DA4A84">
      <w:pPr>
        <w:spacing w:line="271" w:lineRule="auto"/>
        <w:ind w:left="1169" w:firstLine="4106"/>
        <w:jc w:val="left"/>
        <w:rPr>
          <w:sz w:val="28"/>
          <w:szCs w:val="28"/>
        </w:rPr>
      </w:pPr>
      <w:r w:rsidRPr="00DA4A84">
        <w:rPr>
          <w:b/>
          <w:sz w:val="28"/>
          <w:szCs w:val="28"/>
          <w:lang w:val="ru-RU"/>
        </w:rPr>
        <w:t xml:space="preserve">Таблиця 1.1. </w:t>
      </w:r>
      <w:proofErr w:type="spellStart"/>
      <w:r w:rsidRPr="00DA4A84">
        <w:rPr>
          <w:b/>
          <w:sz w:val="28"/>
          <w:szCs w:val="28"/>
        </w:rPr>
        <w:t>Розділи</w:t>
      </w:r>
      <w:proofErr w:type="spellEnd"/>
      <w:r w:rsidRPr="00DA4A84">
        <w:rPr>
          <w:b/>
          <w:sz w:val="28"/>
          <w:szCs w:val="28"/>
        </w:rPr>
        <w:t xml:space="preserve"> </w:t>
      </w:r>
      <w:proofErr w:type="spellStart"/>
      <w:r w:rsidRPr="00DA4A84">
        <w:rPr>
          <w:b/>
          <w:sz w:val="28"/>
          <w:szCs w:val="28"/>
        </w:rPr>
        <w:t>Міжнародної</w:t>
      </w:r>
      <w:proofErr w:type="spellEnd"/>
      <w:r w:rsidRPr="00DA4A84">
        <w:rPr>
          <w:b/>
          <w:sz w:val="28"/>
          <w:szCs w:val="28"/>
        </w:rPr>
        <w:t xml:space="preserve"> </w:t>
      </w:r>
      <w:proofErr w:type="spellStart"/>
      <w:r w:rsidRPr="00DA4A84">
        <w:rPr>
          <w:b/>
          <w:sz w:val="28"/>
          <w:szCs w:val="28"/>
        </w:rPr>
        <w:t>класифікації</w:t>
      </w:r>
      <w:proofErr w:type="spellEnd"/>
      <w:r w:rsidRPr="00DA4A84">
        <w:rPr>
          <w:b/>
          <w:sz w:val="28"/>
          <w:szCs w:val="28"/>
        </w:rPr>
        <w:t xml:space="preserve"> SNOMED </w:t>
      </w:r>
    </w:p>
    <w:p w14:paraId="31BD04C0" w14:textId="77777777" w:rsidR="00DA4A84" w:rsidRPr="00DA4A84" w:rsidRDefault="00DA4A84" w:rsidP="00DA4A84">
      <w:pPr>
        <w:spacing w:after="0" w:line="259" w:lineRule="auto"/>
        <w:ind w:left="0" w:firstLine="0"/>
        <w:jc w:val="left"/>
        <w:rPr>
          <w:sz w:val="28"/>
          <w:szCs w:val="28"/>
        </w:rPr>
      </w:pPr>
      <w:r w:rsidRPr="00DA4A84">
        <w:rPr>
          <w:sz w:val="28"/>
          <w:szCs w:val="28"/>
        </w:rPr>
        <w:t xml:space="preserve"> </w:t>
      </w:r>
    </w:p>
    <w:tbl>
      <w:tblPr>
        <w:tblStyle w:val="TableGrid"/>
        <w:tblW w:w="6381" w:type="dxa"/>
        <w:tblInd w:w="0" w:type="dxa"/>
        <w:tblCellMar>
          <w:top w:w="42" w:type="dxa"/>
          <w:left w:w="108" w:type="dxa"/>
          <w:bottom w:w="0" w:type="dxa"/>
          <w:right w:w="103" w:type="dxa"/>
        </w:tblCellMar>
        <w:tblLook w:val="04A0" w:firstRow="1" w:lastRow="0" w:firstColumn="1" w:lastColumn="0" w:noHBand="0" w:noVBand="1"/>
      </w:tblPr>
      <w:tblGrid>
        <w:gridCol w:w="733"/>
        <w:gridCol w:w="1979"/>
        <w:gridCol w:w="3669"/>
      </w:tblGrid>
      <w:tr w:rsidR="00DA4A84" w:rsidRPr="00DA4A84" w14:paraId="091D53EA" w14:textId="77777777" w:rsidTr="00270E73">
        <w:trPr>
          <w:trHeight w:val="216"/>
        </w:trPr>
        <w:tc>
          <w:tcPr>
            <w:tcW w:w="567" w:type="dxa"/>
            <w:tcBorders>
              <w:top w:val="single" w:sz="4" w:space="0" w:color="000000"/>
              <w:left w:val="single" w:sz="4" w:space="0" w:color="000000"/>
              <w:bottom w:val="single" w:sz="4" w:space="0" w:color="000000"/>
              <w:right w:val="single" w:sz="4" w:space="0" w:color="000000"/>
            </w:tcBorders>
          </w:tcPr>
          <w:p w14:paraId="3B6C0D12" w14:textId="77777777" w:rsidR="00DA4A84" w:rsidRPr="00DA4A84" w:rsidRDefault="00DA4A84" w:rsidP="00270E73">
            <w:pPr>
              <w:spacing w:after="0" w:line="259" w:lineRule="auto"/>
              <w:ind w:left="0" w:right="5" w:firstLine="0"/>
              <w:jc w:val="center"/>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Вісь</w:t>
            </w:r>
            <w:proofErr w:type="spellEnd"/>
            <w:r w:rsidRPr="00DA4A84">
              <w:rPr>
                <w:rFonts w:ascii="Times New Roman" w:eastAsia="Arial" w:hAnsi="Times New Roman" w:cs="Times New Roman"/>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B3E44C7" w14:textId="77777777" w:rsidR="00DA4A84" w:rsidRPr="00DA4A84" w:rsidRDefault="00DA4A84" w:rsidP="00270E73">
            <w:pPr>
              <w:spacing w:after="0" w:line="259" w:lineRule="auto"/>
              <w:ind w:left="0" w:right="8" w:firstLine="0"/>
              <w:jc w:val="center"/>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Визначення</w:t>
            </w:r>
            <w:proofErr w:type="spellEnd"/>
            <w:r w:rsidRPr="00DA4A84">
              <w:rPr>
                <w:rFonts w:ascii="Times New Roman" w:eastAsia="Arial" w:hAnsi="Times New Roman" w:cs="Times New Roman"/>
                <w:sz w:val="28"/>
                <w:szCs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EE16CF1" w14:textId="77777777" w:rsidR="00DA4A84" w:rsidRPr="00DA4A84" w:rsidRDefault="00DA4A84" w:rsidP="00270E73">
            <w:pPr>
              <w:spacing w:after="0" w:line="259" w:lineRule="auto"/>
              <w:ind w:left="0" w:right="8" w:firstLine="0"/>
              <w:jc w:val="center"/>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Опис</w:t>
            </w:r>
            <w:proofErr w:type="spellEnd"/>
            <w:r w:rsidRPr="00DA4A84">
              <w:rPr>
                <w:rFonts w:ascii="Times New Roman" w:eastAsia="Arial" w:hAnsi="Times New Roman" w:cs="Times New Roman"/>
                <w:sz w:val="28"/>
                <w:szCs w:val="28"/>
              </w:rPr>
              <w:t xml:space="preserve"> </w:t>
            </w:r>
          </w:p>
        </w:tc>
      </w:tr>
      <w:tr w:rsidR="00DA4A84" w:rsidRPr="00DA4A84" w14:paraId="0C059D7C" w14:textId="77777777" w:rsidTr="00270E73">
        <w:trPr>
          <w:trHeight w:val="216"/>
        </w:trPr>
        <w:tc>
          <w:tcPr>
            <w:tcW w:w="567" w:type="dxa"/>
            <w:tcBorders>
              <w:top w:val="single" w:sz="4" w:space="0" w:color="000000"/>
              <w:left w:val="single" w:sz="4" w:space="0" w:color="000000"/>
              <w:bottom w:val="single" w:sz="4" w:space="0" w:color="000000"/>
              <w:right w:val="single" w:sz="4" w:space="0" w:color="000000"/>
            </w:tcBorders>
          </w:tcPr>
          <w:p w14:paraId="4528DCDF" w14:textId="77777777" w:rsidR="00DA4A84" w:rsidRPr="00DA4A84" w:rsidRDefault="00DA4A84" w:rsidP="00270E73">
            <w:pPr>
              <w:spacing w:after="0" w:line="259" w:lineRule="auto"/>
              <w:ind w:left="0" w:right="6" w:firstLine="0"/>
              <w:jc w:val="center"/>
              <w:rPr>
                <w:rFonts w:ascii="Times New Roman" w:hAnsi="Times New Roman" w:cs="Times New Roman"/>
                <w:sz w:val="28"/>
                <w:szCs w:val="28"/>
              </w:rPr>
            </w:pPr>
            <w:r w:rsidRPr="00DA4A84">
              <w:rPr>
                <w:rFonts w:ascii="Times New Roman" w:eastAsia="Arial" w:hAnsi="Times New Roman" w:cs="Times New Roman"/>
                <w:sz w:val="28"/>
                <w:szCs w:val="28"/>
              </w:rPr>
              <w:t xml:space="preserve">Т </w:t>
            </w:r>
          </w:p>
        </w:tc>
        <w:tc>
          <w:tcPr>
            <w:tcW w:w="1985" w:type="dxa"/>
            <w:tcBorders>
              <w:top w:val="single" w:sz="4" w:space="0" w:color="000000"/>
              <w:left w:val="single" w:sz="4" w:space="0" w:color="000000"/>
              <w:bottom w:val="single" w:sz="4" w:space="0" w:color="000000"/>
              <w:right w:val="single" w:sz="4" w:space="0" w:color="000000"/>
            </w:tcBorders>
          </w:tcPr>
          <w:p w14:paraId="4BAE3EF0"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Топографія</w:t>
            </w:r>
            <w:proofErr w:type="spellEnd"/>
            <w:r w:rsidRPr="00DA4A84">
              <w:rPr>
                <w:rFonts w:ascii="Times New Roman" w:eastAsia="Arial" w:hAnsi="Times New Roman" w:cs="Times New Roman"/>
                <w:sz w:val="28"/>
                <w:szCs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6B1548D"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Анатомічні</w:t>
            </w:r>
            <w:proofErr w:type="spellEnd"/>
            <w:r w:rsidRPr="00DA4A84">
              <w:rPr>
                <w:rFonts w:ascii="Times New Roman" w:eastAsia="Arial" w:hAnsi="Times New Roman" w:cs="Times New Roman"/>
                <w:sz w:val="28"/>
                <w:szCs w:val="28"/>
              </w:rPr>
              <w:t xml:space="preserve"> </w:t>
            </w:r>
            <w:proofErr w:type="spellStart"/>
            <w:r w:rsidRPr="00DA4A84">
              <w:rPr>
                <w:rFonts w:ascii="Times New Roman" w:eastAsia="Arial" w:hAnsi="Times New Roman" w:cs="Times New Roman"/>
                <w:sz w:val="28"/>
                <w:szCs w:val="28"/>
              </w:rPr>
              <w:t>умови</w:t>
            </w:r>
            <w:proofErr w:type="spellEnd"/>
            <w:r w:rsidRPr="00DA4A84">
              <w:rPr>
                <w:rFonts w:ascii="Times New Roman" w:eastAsia="Arial" w:hAnsi="Times New Roman" w:cs="Times New Roman"/>
                <w:sz w:val="28"/>
                <w:szCs w:val="28"/>
              </w:rPr>
              <w:t xml:space="preserve"> </w:t>
            </w:r>
          </w:p>
        </w:tc>
      </w:tr>
      <w:tr w:rsidR="00DA4A84" w:rsidRPr="00DA4A84" w14:paraId="17525AC7" w14:textId="77777777" w:rsidTr="00270E73">
        <w:trPr>
          <w:trHeight w:val="218"/>
        </w:trPr>
        <w:tc>
          <w:tcPr>
            <w:tcW w:w="567" w:type="dxa"/>
            <w:tcBorders>
              <w:top w:val="single" w:sz="4" w:space="0" w:color="000000"/>
              <w:left w:val="single" w:sz="4" w:space="0" w:color="000000"/>
              <w:bottom w:val="single" w:sz="4" w:space="0" w:color="000000"/>
              <w:right w:val="single" w:sz="4" w:space="0" w:color="000000"/>
            </w:tcBorders>
          </w:tcPr>
          <w:p w14:paraId="4E77660D" w14:textId="77777777" w:rsidR="00DA4A84" w:rsidRPr="00DA4A84" w:rsidRDefault="00DA4A84" w:rsidP="00270E73">
            <w:pPr>
              <w:spacing w:after="0" w:line="259" w:lineRule="auto"/>
              <w:ind w:left="0" w:right="6" w:firstLine="0"/>
              <w:jc w:val="center"/>
              <w:rPr>
                <w:rFonts w:ascii="Times New Roman" w:hAnsi="Times New Roman" w:cs="Times New Roman"/>
                <w:sz w:val="28"/>
                <w:szCs w:val="28"/>
              </w:rPr>
            </w:pPr>
            <w:r w:rsidRPr="00DA4A84">
              <w:rPr>
                <w:rFonts w:ascii="Times New Roman" w:eastAsia="Arial" w:hAnsi="Times New Roman" w:cs="Times New Roman"/>
                <w:sz w:val="28"/>
                <w:szCs w:val="28"/>
              </w:rPr>
              <w:t xml:space="preserve">М </w:t>
            </w:r>
          </w:p>
        </w:tc>
        <w:tc>
          <w:tcPr>
            <w:tcW w:w="1985" w:type="dxa"/>
            <w:tcBorders>
              <w:top w:val="single" w:sz="4" w:space="0" w:color="000000"/>
              <w:left w:val="single" w:sz="4" w:space="0" w:color="000000"/>
              <w:bottom w:val="single" w:sz="4" w:space="0" w:color="000000"/>
              <w:right w:val="single" w:sz="4" w:space="0" w:color="000000"/>
            </w:tcBorders>
          </w:tcPr>
          <w:p w14:paraId="5592EFEA"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Життя</w:t>
            </w:r>
            <w:proofErr w:type="spellEnd"/>
            <w:r w:rsidRPr="00DA4A84">
              <w:rPr>
                <w:rFonts w:ascii="Times New Roman" w:eastAsia="Arial" w:hAnsi="Times New Roman" w:cs="Times New Roman"/>
                <w:sz w:val="28"/>
                <w:szCs w:val="28"/>
              </w:rPr>
              <w:t xml:space="preserve"> </w:t>
            </w:r>
            <w:proofErr w:type="spellStart"/>
            <w:r w:rsidRPr="00DA4A84">
              <w:rPr>
                <w:rFonts w:ascii="Times New Roman" w:eastAsia="Arial" w:hAnsi="Times New Roman" w:cs="Times New Roman"/>
                <w:sz w:val="28"/>
                <w:szCs w:val="28"/>
              </w:rPr>
              <w:t>організмів</w:t>
            </w:r>
            <w:proofErr w:type="spellEnd"/>
            <w:r w:rsidRPr="00DA4A84">
              <w:rPr>
                <w:rFonts w:ascii="Times New Roman" w:eastAsia="Arial" w:hAnsi="Times New Roman" w:cs="Times New Roman"/>
                <w:sz w:val="28"/>
                <w:szCs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10AD321" w14:textId="77777777" w:rsidR="00DA4A84" w:rsidRPr="00DA4A84" w:rsidRDefault="00DA4A84" w:rsidP="00270E73">
            <w:pPr>
              <w:spacing w:after="0" w:line="259" w:lineRule="auto"/>
              <w:ind w:left="0" w:firstLine="0"/>
              <w:jc w:val="left"/>
              <w:rPr>
                <w:rFonts w:ascii="Times New Roman" w:hAnsi="Times New Roman" w:cs="Times New Roman"/>
                <w:sz w:val="28"/>
                <w:szCs w:val="28"/>
                <w:lang w:val="ru-RU"/>
              </w:rPr>
            </w:pPr>
            <w:r w:rsidRPr="00DA4A84">
              <w:rPr>
                <w:rFonts w:ascii="Times New Roman" w:eastAsia="Arial" w:hAnsi="Times New Roman" w:cs="Times New Roman"/>
                <w:sz w:val="28"/>
                <w:szCs w:val="28"/>
                <w:lang w:val="ru-RU"/>
              </w:rPr>
              <w:t xml:space="preserve">Зміни в клітинах, тканинах і органах </w:t>
            </w:r>
          </w:p>
        </w:tc>
      </w:tr>
      <w:tr w:rsidR="00DA4A84" w:rsidRPr="00DA4A84" w14:paraId="4AE05A9C" w14:textId="77777777" w:rsidTr="00270E73">
        <w:trPr>
          <w:trHeight w:val="216"/>
        </w:trPr>
        <w:tc>
          <w:tcPr>
            <w:tcW w:w="567" w:type="dxa"/>
            <w:tcBorders>
              <w:top w:val="single" w:sz="4" w:space="0" w:color="000000"/>
              <w:left w:val="single" w:sz="4" w:space="0" w:color="000000"/>
              <w:bottom w:val="single" w:sz="4" w:space="0" w:color="000000"/>
              <w:right w:val="single" w:sz="4" w:space="0" w:color="000000"/>
            </w:tcBorders>
          </w:tcPr>
          <w:p w14:paraId="4D714A34" w14:textId="77777777" w:rsidR="00DA4A84" w:rsidRPr="00DA4A84" w:rsidRDefault="00DA4A84" w:rsidP="00270E73">
            <w:pPr>
              <w:spacing w:after="0" w:line="259" w:lineRule="auto"/>
              <w:ind w:left="0" w:right="4" w:firstLine="0"/>
              <w:jc w:val="center"/>
              <w:rPr>
                <w:rFonts w:ascii="Times New Roman" w:hAnsi="Times New Roman" w:cs="Times New Roman"/>
                <w:sz w:val="28"/>
                <w:szCs w:val="28"/>
              </w:rPr>
            </w:pPr>
            <w:r w:rsidRPr="00DA4A84">
              <w:rPr>
                <w:rFonts w:ascii="Times New Roman" w:eastAsia="Arial" w:hAnsi="Times New Roman" w:cs="Times New Roman"/>
                <w:sz w:val="28"/>
                <w:szCs w:val="28"/>
              </w:rPr>
              <w:t xml:space="preserve">L </w:t>
            </w:r>
          </w:p>
        </w:tc>
        <w:tc>
          <w:tcPr>
            <w:tcW w:w="1985" w:type="dxa"/>
            <w:tcBorders>
              <w:top w:val="single" w:sz="4" w:space="0" w:color="000000"/>
              <w:left w:val="single" w:sz="4" w:space="0" w:color="000000"/>
              <w:bottom w:val="single" w:sz="4" w:space="0" w:color="000000"/>
              <w:right w:val="single" w:sz="4" w:space="0" w:color="000000"/>
            </w:tcBorders>
          </w:tcPr>
          <w:p w14:paraId="0E387DEE"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Життя</w:t>
            </w:r>
            <w:proofErr w:type="spellEnd"/>
            <w:r w:rsidRPr="00DA4A84">
              <w:rPr>
                <w:rFonts w:ascii="Times New Roman" w:eastAsia="Arial" w:hAnsi="Times New Roman" w:cs="Times New Roman"/>
                <w:sz w:val="28"/>
                <w:szCs w:val="28"/>
              </w:rPr>
              <w:t xml:space="preserve"> </w:t>
            </w:r>
            <w:proofErr w:type="spellStart"/>
            <w:r w:rsidRPr="00DA4A84">
              <w:rPr>
                <w:rFonts w:ascii="Times New Roman" w:eastAsia="Arial" w:hAnsi="Times New Roman" w:cs="Times New Roman"/>
                <w:sz w:val="28"/>
                <w:szCs w:val="28"/>
              </w:rPr>
              <w:t>організмів</w:t>
            </w:r>
            <w:proofErr w:type="spellEnd"/>
            <w:r w:rsidRPr="00DA4A84">
              <w:rPr>
                <w:rFonts w:ascii="Times New Roman" w:eastAsia="Arial" w:hAnsi="Times New Roman" w:cs="Times New Roman"/>
                <w:sz w:val="28"/>
                <w:szCs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843C4C4"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r w:rsidRPr="00DA4A84">
              <w:rPr>
                <w:rFonts w:ascii="Times New Roman" w:eastAsia="Arial" w:hAnsi="Times New Roman" w:cs="Times New Roman"/>
                <w:sz w:val="28"/>
                <w:szCs w:val="28"/>
              </w:rPr>
              <w:t>*</w:t>
            </w:r>
            <w:proofErr w:type="spellStart"/>
            <w:r w:rsidRPr="00DA4A84">
              <w:rPr>
                <w:rFonts w:ascii="Times New Roman" w:eastAsia="Arial" w:hAnsi="Times New Roman" w:cs="Times New Roman"/>
                <w:sz w:val="28"/>
                <w:szCs w:val="28"/>
              </w:rPr>
              <w:t>Бактерії</w:t>
            </w:r>
            <w:proofErr w:type="spellEnd"/>
            <w:r w:rsidRPr="00DA4A84">
              <w:rPr>
                <w:rFonts w:ascii="Times New Roman" w:eastAsia="Arial" w:hAnsi="Times New Roman" w:cs="Times New Roman"/>
                <w:sz w:val="28"/>
                <w:szCs w:val="28"/>
              </w:rPr>
              <w:t xml:space="preserve"> і </w:t>
            </w:r>
            <w:proofErr w:type="spellStart"/>
            <w:r w:rsidRPr="00DA4A84">
              <w:rPr>
                <w:rFonts w:ascii="Times New Roman" w:eastAsia="Arial" w:hAnsi="Times New Roman" w:cs="Times New Roman"/>
                <w:sz w:val="28"/>
                <w:szCs w:val="28"/>
              </w:rPr>
              <w:t>віруси</w:t>
            </w:r>
            <w:proofErr w:type="spellEnd"/>
            <w:r w:rsidRPr="00DA4A84">
              <w:rPr>
                <w:rFonts w:ascii="Times New Roman" w:eastAsia="Arial" w:hAnsi="Times New Roman" w:cs="Times New Roman"/>
                <w:sz w:val="28"/>
                <w:szCs w:val="28"/>
              </w:rPr>
              <w:t xml:space="preserve"> </w:t>
            </w:r>
          </w:p>
        </w:tc>
      </w:tr>
      <w:tr w:rsidR="00DA4A84" w:rsidRPr="00DA4A84" w14:paraId="5DBDCD0E" w14:textId="77777777" w:rsidTr="00270E73">
        <w:trPr>
          <w:trHeight w:val="216"/>
        </w:trPr>
        <w:tc>
          <w:tcPr>
            <w:tcW w:w="567" w:type="dxa"/>
            <w:tcBorders>
              <w:top w:val="single" w:sz="4" w:space="0" w:color="000000"/>
              <w:left w:val="single" w:sz="4" w:space="0" w:color="000000"/>
              <w:bottom w:val="single" w:sz="4" w:space="0" w:color="000000"/>
              <w:right w:val="single" w:sz="4" w:space="0" w:color="000000"/>
            </w:tcBorders>
          </w:tcPr>
          <w:p w14:paraId="1C00F07C" w14:textId="77777777" w:rsidR="00DA4A84" w:rsidRPr="00DA4A84" w:rsidRDefault="00DA4A84" w:rsidP="00270E73">
            <w:pPr>
              <w:spacing w:after="0" w:line="259" w:lineRule="auto"/>
              <w:ind w:left="0" w:right="4" w:firstLine="0"/>
              <w:jc w:val="center"/>
              <w:rPr>
                <w:rFonts w:ascii="Times New Roman" w:hAnsi="Times New Roman" w:cs="Times New Roman"/>
                <w:sz w:val="28"/>
                <w:szCs w:val="28"/>
              </w:rPr>
            </w:pPr>
            <w:r w:rsidRPr="00DA4A84">
              <w:rPr>
                <w:rFonts w:ascii="Times New Roman" w:eastAsia="Arial" w:hAnsi="Times New Roman" w:cs="Times New Roman"/>
                <w:sz w:val="28"/>
                <w:szCs w:val="28"/>
              </w:rPr>
              <w:t xml:space="preserve">C </w:t>
            </w:r>
          </w:p>
        </w:tc>
        <w:tc>
          <w:tcPr>
            <w:tcW w:w="1985" w:type="dxa"/>
            <w:tcBorders>
              <w:top w:val="single" w:sz="4" w:space="0" w:color="000000"/>
              <w:left w:val="single" w:sz="4" w:space="0" w:color="000000"/>
              <w:bottom w:val="single" w:sz="4" w:space="0" w:color="000000"/>
              <w:right w:val="single" w:sz="4" w:space="0" w:color="000000"/>
            </w:tcBorders>
          </w:tcPr>
          <w:p w14:paraId="6B168868"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Хімічні</w:t>
            </w:r>
            <w:proofErr w:type="spellEnd"/>
            <w:r w:rsidRPr="00DA4A84">
              <w:rPr>
                <w:rFonts w:ascii="Times New Roman" w:eastAsia="Arial" w:hAnsi="Times New Roman" w:cs="Times New Roman"/>
                <w:sz w:val="28"/>
                <w:szCs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A7BE2EF"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Ліки</w:t>
            </w:r>
            <w:proofErr w:type="spellEnd"/>
            <w:r w:rsidRPr="00DA4A84">
              <w:rPr>
                <w:rFonts w:ascii="Times New Roman" w:eastAsia="Arial" w:hAnsi="Times New Roman" w:cs="Times New Roman"/>
                <w:sz w:val="28"/>
                <w:szCs w:val="28"/>
              </w:rPr>
              <w:t xml:space="preserve"> </w:t>
            </w:r>
          </w:p>
        </w:tc>
      </w:tr>
      <w:tr w:rsidR="00DA4A84" w:rsidRPr="00DA4A84" w14:paraId="43007CD1" w14:textId="77777777" w:rsidTr="00270E73">
        <w:trPr>
          <w:trHeight w:val="216"/>
        </w:trPr>
        <w:tc>
          <w:tcPr>
            <w:tcW w:w="567" w:type="dxa"/>
            <w:tcBorders>
              <w:top w:val="single" w:sz="4" w:space="0" w:color="000000"/>
              <w:left w:val="single" w:sz="4" w:space="0" w:color="000000"/>
              <w:bottom w:val="single" w:sz="4" w:space="0" w:color="000000"/>
              <w:right w:val="single" w:sz="4" w:space="0" w:color="000000"/>
            </w:tcBorders>
          </w:tcPr>
          <w:p w14:paraId="557070F2" w14:textId="77777777" w:rsidR="00DA4A84" w:rsidRPr="00DA4A84" w:rsidRDefault="00DA4A84" w:rsidP="00270E73">
            <w:pPr>
              <w:spacing w:after="0" w:line="259" w:lineRule="auto"/>
              <w:ind w:left="0" w:right="6" w:firstLine="0"/>
              <w:jc w:val="center"/>
              <w:rPr>
                <w:rFonts w:ascii="Times New Roman" w:hAnsi="Times New Roman" w:cs="Times New Roman"/>
                <w:sz w:val="28"/>
                <w:szCs w:val="28"/>
              </w:rPr>
            </w:pPr>
            <w:r w:rsidRPr="00DA4A84">
              <w:rPr>
                <w:rFonts w:ascii="Times New Roman" w:eastAsia="Arial" w:hAnsi="Times New Roman" w:cs="Times New Roman"/>
                <w:sz w:val="28"/>
                <w:szCs w:val="28"/>
              </w:rPr>
              <w:t xml:space="preserve">F </w:t>
            </w:r>
          </w:p>
        </w:tc>
        <w:tc>
          <w:tcPr>
            <w:tcW w:w="1985" w:type="dxa"/>
            <w:tcBorders>
              <w:top w:val="single" w:sz="4" w:space="0" w:color="000000"/>
              <w:left w:val="single" w:sz="4" w:space="0" w:color="000000"/>
              <w:bottom w:val="single" w:sz="4" w:space="0" w:color="000000"/>
              <w:right w:val="single" w:sz="4" w:space="0" w:color="000000"/>
            </w:tcBorders>
          </w:tcPr>
          <w:p w14:paraId="55A9CC1B"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Функція</w:t>
            </w:r>
            <w:proofErr w:type="spellEnd"/>
            <w:r w:rsidRPr="00DA4A84">
              <w:rPr>
                <w:rFonts w:ascii="Times New Roman" w:eastAsia="Arial" w:hAnsi="Times New Roman" w:cs="Times New Roman"/>
                <w:sz w:val="28"/>
                <w:szCs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E07F9A1"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Знаки</w:t>
            </w:r>
            <w:proofErr w:type="spellEnd"/>
            <w:r w:rsidRPr="00DA4A84">
              <w:rPr>
                <w:rFonts w:ascii="Times New Roman" w:eastAsia="Arial" w:hAnsi="Times New Roman" w:cs="Times New Roman"/>
                <w:sz w:val="28"/>
                <w:szCs w:val="28"/>
              </w:rPr>
              <w:t xml:space="preserve"> і </w:t>
            </w:r>
            <w:proofErr w:type="spellStart"/>
            <w:r w:rsidRPr="00DA4A84">
              <w:rPr>
                <w:rFonts w:ascii="Times New Roman" w:eastAsia="Arial" w:hAnsi="Times New Roman" w:cs="Times New Roman"/>
                <w:sz w:val="28"/>
                <w:szCs w:val="28"/>
              </w:rPr>
              <w:t>симптоми</w:t>
            </w:r>
            <w:proofErr w:type="spellEnd"/>
            <w:r w:rsidRPr="00DA4A84">
              <w:rPr>
                <w:rFonts w:ascii="Times New Roman" w:eastAsia="Arial" w:hAnsi="Times New Roman" w:cs="Times New Roman"/>
                <w:sz w:val="28"/>
                <w:szCs w:val="28"/>
              </w:rPr>
              <w:t xml:space="preserve"> </w:t>
            </w:r>
          </w:p>
        </w:tc>
      </w:tr>
      <w:tr w:rsidR="00DA4A84" w:rsidRPr="00DA4A84" w14:paraId="215DBCE7" w14:textId="77777777" w:rsidTr="00270E73">
        <w:trPr>
          <w:trHeight w:val="216"/>
        </w:trPr>
        <w:tc>
          <w:tcPr>
            <w:tcW w:w="567" w:type="dxa"/>
            <w:tcBorders>
              <w:top w:val="single" w:sz="4" w:space="0" w:color="000000"/>
              <w:left w:val="single" w:sz="4" w:space="0" w:color="000000"/>
              <w:bottom w:val="single" w:sz="4" w:space="0" w:color="000000"/>
              <w:right w:val="single" w:sz="4" w:space="0" w:color="000000"/>
            </w:tcBorders>
          </w:tcPr>
          <w:p w14:paraId="04C123FD" w14:textId="77777777" w:rsidR="00DA4A84" w:rsidRPr="00DA4A84" w:rsidRDefault="00DA4A84" w:rsidP="00270E73">
            <w:pPr>
              <w:spacing w:after="0" w:line="259" w:lineRule="auto"/>
              <w:ind w:left="0" w:right="8" w:firstLine="0"/>
              <w:jc w:val="center"/>
              <w:rPr>
                <w:rFonts w:ascii="Times New Roman" w:hAnsi="Times New Roman" w:cs="Times New Roman"/>
                <w:sz w:val="28"/>
                <w:szCs w:val="28"/>
              </w:rPr>
            </w:pPr>
            <w:r w:rsidRPr="00DA4A84">
              <w:rPr>
                <w:rFonts w:ascii="Times New Roman" w:eastAsia="Arial" w:hAnsi="Times New Roman" w:cs="Times New Roman"/>
                <w:sz w:val="28"/>
                <w:szCs w:val="28"/>
              </w:rPr>
              <w:t xml:space="preserve">J </w:t>
            </w:r>
          </w:p>
        </w:tc>
        <w:tc>
          <w:tcPr>
            <w:tcW w:w="1985" w:type="dxa"/>
            <w:tcBorders>
              <w:top w:val="single" w:sz="4" w:space="0" w:color="000000"/>
              <w:left w:val="single" w:sz="4" w:space="0" w:color="000000"/>
              <w:bottom w:val="single" w:sz="4" w:space="0" w:color="000000"/>
              <w:right w:val="single" w:sz="4" w:space="0" w:color="000000"/>
            </w:tcBorders>
          </w:tcPr>
          <w:p w14:paraId="008E4E05"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Заняття</w:t>
            </w:r>
            <w:proofErr w:type="spellEnd"/>
            <w:r w:rsidRPr="00DA4A84">
              <w:rPr>
                <w:rFonts w:ascii="Times New Roman" w:eastAsia="Arial" w:hAnsi="Times New Roman" w:cs="Times New Roman"/>
                <w:sz w:val="28"/>
                <w:szCs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E53D6A0"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Умови</w:t>
            </w:r>
            <w:proofErr w:type="spellEnd"/>
            <w:r w:rsidRPr="00DA4A84">
              <w:rPr>
                <w:rFonts w:ascii="Times New Roman" w:eastAsia="Arial" w:hAnsi="Times New Roman" w:cs="Times New Roman"/>
                <w:sz w:val="28"/>
                <w:szCs w:val="28"/>
              </w:rPr>
              <w:t xml:space="preserve">, </w:t>
            </w:r>
            <w:proofErr w:type="spellStart"/>
            <w:r w:rsidRPr="00DA4A84">
              <w:rPr>
                <w:rFonts w:ascii="Times New Roman" w:eastAsia="Arial" w:hAnsi="Times New Roman" w:cs="Times New Roman"/>
                <w:sz w:val="28"/>
                <w:szCs w:val="28"/>
              </w:rPr>
              <w:t>які</w:t>
            </w:r>
            <w:proofErr w:type="spellEnd"/>
            <w:r w:rsidRPr="00DA4A84">
              <w:rPr>
                <w:rFonts w:ascii="Times New Roman" w:eastAsia="Arial" w:hAnsi="Times New Roman" w:cs="Times New Roman"/>
                <w:sz w:val="28"/>
                <w:szCs w:val="28"/>
              </w:rPr>
              <w:t xml:space="preserve"> </w:t>
            </w:r>
            <w:proofErr w:type="spellStart"/>
            <w:r w:rsidRPr="00DA4A84">
              <w:rPr>
                <w:rFonts w:ascii="Times New Roman" w:eastAsia="Arial" w:hAnsi="Times New Roman" w:cs="Times New Roman"/>
                <w:sz w:val="28"/>
                <w:szCs w:val="28"/>
              </w:rPr>
              <w:t>описують</w:t>
            </w:r>
            <w:proofErr w:type="spellEnd"/>
            <w:r w:rsidRPr="00DA4A84">
              <w:rPr>
                <w:rFonts w:ascii="Times New Roman" w:eastAsia="Arial" w:hAnsi="Times New Roman" w:cs="Times New Roman"/>
                <w:sz w:val="28"/>
                <w:szCs w:val="28"/>
              </w:rPr>
              <w:t xml:space="preserve"> </w:t>
            </w:r>
            <w:proofErr w:type="spellStart"/>
            <w:r w:rsidRPr="00DA4A84">
              <w:rPr>
                <w:rFonts w:ascii="Times New Roman" w:eastAsia="Arial" w:hAnsi="Times New Roman" w:cs="Times New Roman"/>
                <w:sz w:val="28"/>
                <w:szCs w:val="28"/>
              </w:rPr>
              <w:t>заняття</w:t>
            </w:r>
            <w:proofErr w:type="spellEnd"/>
            <w:r w:rsidRPr="00DA4A84">
              <w:rPr>
                <w:rFonts w:ascii="Times New Roman" w:eastAsia="Arial" w:hAnsi="Times New Roman" w:cs="Times New Roman"/>
                <w:sz w:val="28"/>
                <w:szCs w:val="28"/>
              </w:rPr>
              <w:t xml:space="preserve"> </w:t>
            </w:r>
          </w:p>
        </w:tc>
      </w:tr>
      <w:tr w:rsidR="00DA4A84" w:rsidRPr="00DA4A84" w14:paraId="37BD2803" w14:textId="77777777" w:rsidTr="00270E73">
        <w:trPr>
          <w:trHeight w:val="218"/>
        </w:trPr>
        <w:tc>
          <w:tcPr>
            <w:tcW w:w="567" w:type="dxa"/>
            <w:tcBorders>
              <w:top w:val="single" w:sz="4" w:space="0" w:color="000000"/>
              <w:left w:val="single" w:sz="4" w:space="0" w:color="000000"/>
              <w:bottom w:val="single" w:sz="4" w:space="0" w:color="000000"/>
              <w:right w:val="single" w:sz="4" w:space="0" w:color="000000"/>
            </w:tcBorders>
          </w:tcPr>
          <w:p w14:paraId="2424A3D7" w14:textId="77777777" w:rsidR="00DA4A84" w:rsidRPr="00DA4A84" w:rsidRDefault="00DA4A84" w:rsidP="00270E73">
            <w:pPr>
              <w:spacing w:after="0" w:line="259" w:lineRule="auto"/>
              <w:ind w:left="0" w:right="4" w:firstLine="0"/>
              <w:jc w:val="center"/>
              <w:rPr>
                <w:rFonts w:ascii="Times New Roman" w:hAnsi="Times New Roman" w:cs="Times New Roman"/>
                <w:sz w:val="28"/>
                <w:szCs w:val="28"/>
              </w:rPr>
            </w:pPr>
            <w:r w:rsidRPr="00DA4A84">
              <w:rPr>
                <w:rFonts w:ascii="Times New Roman" w:eastAsia="Arial" w:hAnsi="Times New Roman" w:cs="Times New Roman"/>
                <w:sz w:val="28"/>
                <w:szCs w:val="28"/>
              </w:rPr>
              <w:t xml:space="preserve">D </w:t>
            </w:r>
          </w:p>
        </w:tc>
        <w:tc>
          <w:tcPr>
            <w:tcW w:w="1985" w:type="dxa"/>
            <w:tcBorders>
              <w:top w:val="single" w:sz="4" w:space="0" w:color="000000"/>
              <w:left w:val="single" w:sz="4" w:space="0" w:color="000000"/>
              <w:bottom w:val="single" w:sz="4" w:space="0" w:color="000000"/>
              <w:right w:val="single" w:sz="4" w:space="0" w:color="000000"/>
            </w:tcBorders>
          </w:tcPr>
          <w:p w14:paraId="2CAE323E"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Діагноз</w:t>
            </w:r>
            <w:proofErr w:type="spellEnd"/>
            <w:r w:rsidRPr="00DA4A84">
              <w:rPr>
                <w:rFonts w:ascii="Times New Roman" w:eastAsia="Arial" w:hAnsi="Times New Roman" w:cs="Times New Roman"/>
                <w:sz w:val="28"/>
                <w:szCs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31CA44C6"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Діагностичні</w:t>
            </w:r>
            <w:proofErr w:type="spellEnd"/>
            <w:r w:rsidRPr="00DA4A84">
              <w:rPr>
                <w:rFonts w:ascii="Times New Roman" w:eastAsia="Arial" w:hAnsi="Times New Roman" w:cs="Times New Roman"/>
                <w:sz w:val="28"/>
                <w:szCs w:val="28"/>
              </w:rPr>
              <w:t xml:space="preserve"> </w:t>
            </w:r>
            <w:proofErr w:type="spellStart"/>
            <w:r w:rsidRPr="00DA4A84">
              <w:rPr>
                <w:rFonts w:ascii="Times New Roman" w:eastAsia="Arial" w:hAnsi="Times New Roman" w:cs="Times New Roman"/>
                <w:sz w:val="28"/>
                <w:szCs w:val="28"/>
              </w:rPr>
              <w:t>умови</w:t>
            </w:r>
            <w:proofErr w:type="spellEnd"/>
            <w:r w:rsidRPr="00DA4A84">
              <w:rPr>
                <w:rFonts w:ascii="Times New Roman" w:eastAsia="Arial" w:hAnsi="Times New Roman" w:cs="Times New Roman"/>
                <w:sz w:val="28"/>
                <w:szCs w:val="28"/>
              </w:rPr>
              <w:t xml:space="preserve"> </w:t>
            </w:r>
          </w:p>
        </w:tc>
      </w:tr>
      <w:tr w:rsidR="00DA4A84" w:rsidRPr="00DA4A84" w14:paraId="34475914" w14:textId="77777777" w:rsidTr="00270E73">
        <w:trPr>
          <w:trHeight w:val="422"/>
        </w:trPr>
        <w:tc>
          <w:tcPr>
            <w:tcW w:w="567" w:type="dxa"/>
            <w:tcBorders>
              <w:top w:val="single" w:sz="4" w:space="0" w:color="000000"/>
              <w:left w:val="single" w:sz="4" w:space="0" w:color="000000"/>
              <w:bottom w:val="single" w:sz="4" w:space="0" w:color="000000"/>
              <w:right w:val="single" w:sz="4" w:space="0" w:color="000000"/>
            </w:tcBorders>
          </w:tcPr>
          <w:p w14:paraId="6EB4CAE3" w14:textId="77777777" w:rsidR="00DA4A84" w:rsidRPr="00DA4A84" w:rsidRDefault="00DA4A84" w:rsidP="00270E73">
            <w:pPr>
              <w:spacing w:after="0" w:line="259" w:lineRule="auto"/>
              <w:ind w:left="0" w:right="7" w:firstLine="0"/>
              <w:jc w:val="center"/>
              <w:rPr>
                <w:rFonts w:ascii="Times New Roman" w:hAnsi="Times New Roman" w:cs="Times New Roman"/>
                <w:sz w:val="28"/>
                <w:szCs w:val="28"/>
              </w:rPr>
            </w:pPr>
            <w:r w:rsidRPr="00DA4A84">
              <w:rPr>
                <w:rFonts w:ascii="Times New Roman" w:eastAsia="Arial" w:hAnsi="Times New Roman" w:cs="Times New Roman"/>
                <w:sz w:val="28"/>
                <w:szCs w:val="28"/>
              </w:rPr>
              <w:t xml:space="preserve">P </w:t>
            </w:r>
          </w:p>
        </w:tc>
        <w:tc>
          <w:tcPr>
            <w:tcW w:w="1985" w:type="dxa"/>
            <w:tcBorders>
              <w:top w:val="single" w:sz="4" w:space="0" w:color="000000"/>
              <w:left w:val="single" w:sz="4" w:space="0" w:color="000000"/>
              <w:bottom w:val="single" w:sz="4" w:space="0" w:color="000000"/>
              <w:right w:val="single" w:sz="4" w:space="0" w:color="000000"/>
            </w:tcBorders>
          </w:tcPr>
          <w:p w14:paraId="28D85177"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Процедура</w:t>
            </w:r>
            <w:proofErr w:type="spellEnd"/>
            <w:r w:rsidRPr="00DA4A84">
              <w:rPr>
                <w:rFonts w:ascii="Times New Roman" w:eastAsia="Arial" w:hAnsi="Times New Roman" w:cs="Times New Roman"/>
                <w:sz w:val="28"/>
                <w:szCs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DBA0465" w14:textId="77777777" w:rsidR="00DA4A84" w:rsidRPr="00DA4A84" w:rsidRDefault="00DA4A84" w:rsidP="00270E73">
            <w:pPr>
              <w:spacing w:after="0" w:line="259" w:lineRule="auto"/>
              <w:ind w:left="0" w:firstLine="0"/>
              <w:jc w:val="left"/>
              <w:rPr>
                <w:rFonts w:ascii="Times New Roman" w:hAnsi="Times New Roman" w:cs="Times New Roman"/>
                <w:sz w:val="28"/>
                <w:szCs w:val="28"/>
                <w:lang w:val="ru-RU"/>
              </w:rPr>
            </w:pPr>
            <w:r w:rsidRPr="00DA4A84">
              <w:rPr>
                <w:rFonts w:ascii="Times New Roman" w:eastAsia="Arial" w:hAnsi="Times New Roman" w:cs="Times New Roman"/>
                <w:sz w:val="28"/>
                <w:szCs w:val="28"/>
                <w:lang w:val="ru-RU"/>
              </w:rPr>
              <w:t xml:space="preserve">Адміністративні, діагностичні та терапевтичні процедури </w:t>
            </w:r>
          </w:p>
        </w:tc>
      </w:tr>
      <w:tr w:rsidR="00DA4A84" w:rsidRPr="00DA4A84" w14:paraId="0746933D" w14:textId="77777777" w:rsidTr="00270E73">
        <w:trPr>
          <w:trHeight w:val="216"/>
        </w:trPr>
        <w:tc>
          <w:tcPr>
            <w:tcW w:w="567" w:type="dxa"/>
            <w:tcBorders>
              <w:top w:val="single" w:sz="4" w:space="0" w:color="000000"/>
              <w:left w:val="single" w:sz="4" w:space="0" w:color="000000"/>
              <w:bottom w:val="single" w:sz="4" w:space="0" w:color="000000"/>
              <w:right w:val="single" w:sz="4" w:space="0" w:color="000000"/>
            </w:tcBorders>
          </w:tcPr>
          <w:p w14:paraId="30312B8F" w14:textId="77777777" w:rsidR="00DA4A84" w:rsidRPr="00DA4A84" w:rsidRDefault="00DA4A84" w:rsidP="00270E73">
            <w:pPr>
              <w:spacing w:after="0" w:line="259" w:lineRule="auto"/>
              <w:ind w:left="0" w:right="7" w:firstLine="0"/>
              <w:jc w:val="center"/>
              <w:rPr>
                <w:rFonts w:ascii="Times New Roman" w:hAnsi="Times New Roman" w:cs="Times New Roman"/>
                <w:sz w:val="28"/>
                <w:szCs w:val="28"/>
              </w:rPr>
            </w:pPr>
            <w:r w:rsidRPr="00DA4A84">
              <w:rPr>
                <w:rFonts w:ascii="Times New Roman" w:eastAsia="Arial" w:hAnsi="Times New Roman" w:cs="Times New Roman"/>
                <w:sz w:val="28"/>
                <w:szCs w:val="28"/>
              </w:rPr>
              <w:t xml:space="preserve">A </w:t>
            </w:r>
          </w:p>
        </w:tc>
        <w:tc>
          <w:tcPr>
            <w:tcW w:w="1985" w:type="dxa"/>
            <w:tcBorders>
              <w:top w:val="single" w:sz="4" w:space="0" w:color="000000"/>
              <w:left w:val="single" w:sz="4" w:space="0" w:color="000000"/>
              <w:bottom w:val="single" w:sz="4" w:space="0" w:color="000000"/>
              <w:right w:val="single" w:sz="4" w:space="0" w:color="000000"/>
            </w:tcBorders>
          </w:tcPr>
          <w:p w14:paraId="6960D7E0"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Фізичні</w:t>
            </w:r>
            <w:proofErr w:type="spellEnd"/>
            <w:r w:rsidRPr="00DA4A84">
              <w:rPr>
                <w:rFonts w:ascii="Times New Roman" w:eastAsia="Arial" w:hAnsi="Times New Roman" w:cs="Times New Roman"/>
                <w:sz w:val="28"/>
                <w:szCs w:val="28"/>
              </w:rPr>
              <w:t xml:space="preserve"> </w:t>
            </w:r>
            <w:proofErr w:type="spellStart"/>
            <w:r w:rsidRPr="00DA4A84">
              <w:rPr>
                <w:rFonts w:ascii="Times New Roman" w:eastAsia="Arial" w:hAnsi="Times New Roman" w:cs="Times New Roman"/>
                <w:sz w:val="28"/>
                <w:szCs w:val="28"/>
              </w:rPr>
              <w:t>представники</w:t>
            </w:r>
            <w:proofErr w:type="spellEnd"/>
            <w:r w:rsidRPr="00DA4A84">
              <w:rPr>
                <w:rFonts w:ascii="Times New Roman" w:eastAsia="Arial" w:hAnsi="Times New Roman" w:cs="Times New Roman"/>
                <w:sz w:val="28"/>
                <w:szCs w:val="28"/>
              </w:rPr>
              <w:t xml:space="preserve">, </w:t>
            </w:r>
            <w:proofErr w:type="spellStart"/>
            <w:r w:rsidRPr="00DA4A84">
              <w:rPr>
                <w:rFonts w:ascii="Times New Roman" w:eastAsia="Arial" w:hAnsi="Times New Roman" w:cs="Times New Roman"/>
                <w:sz w:val="28"/>
                <w:szCs w:val="28"/>
              </w:rPr>
              <w:t>дії</w:t>
            </w:r>
            <w:proofErr w:type="spellEnd"/>
            <w:r w:rsidRPr="00DA4A84">
              <w:rPr>
                <w:rFonts w:ascii="Times New Roman" w:eastAsia="Arial" w:hAnsi="Times New Roman" w:cs="Times New Roman"/>
                <w:sz w:val="28"/>
                <w:szCs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3469ECA"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Пристрої</w:t>
            </w:r>
            <w:proofErr w:type="spellEnd"/>
            <w:r w:rsidRPr="00DA4A84">
              <w:rPr>
                <w:rFonts w:ascii="Times New Roman" w:eastAsia="Arial" w:hAnsi="Times New Roman" w:cs="Times New Roman"/>
                <w:sz w:val="28"/>
                <w:szCs w:val="28"/>
              </w:rPr>
              <w:t xml:space="preserve">, </w:t>
            </w:r>
            <w:proofErr w:type="spellStart"/>
            <w:r w:rsidRPr="00DA4A84">
              <w:rPr>
                <w:rFonts w:ascii="Times New Roman" w:eastAsia="Arial" w:hAnsi="Times New Roman" w:cs="Times New Roman"/>
                <w:sz w:val="28"/>
                <w:szCs w:val="28"/>
              </w:rPr>
              <w:t>дії</w:t>
            </w:r>
            <w:proofErr w:type="spellEnd"/>
            <w:r w:rsidRPr="00DA4A84">
              <w:rPr>
                <w:rFonts w:ascii="Times New Roman" w:eastAsia="Arial" w:hAnsi="Times New Roman" w:cs="Times New Roman"/>
                <w:sz w:val="28"/>
                <w:szCs w:val="28"/>
              </w:rPr>
              <w:t xml:space="preserve">, </w:t>
            </w:r>
            <w:proofErr w:type="spellStart"/>
            <w:r w:rsidRPr="00DA4A84">
              <w:rPr>
                <w:rFonts w:ascii="Times New Roman" w:eastAsia="Arial" w:hAnsi="Times New Roman" w:cs="Times New Roman"/>
                <w:sz w:val="28"/>
                <w:szCs w:val="28"/>
              </w:rPr>
              <w:t>пов'язані</w:t>
            </w:r>
            <w:proofErr w:type="spellEnd"/>
            <w:r w:rsidRPr="00DA4A84">
              <w:rPr>
                <w:rFonts w:ascii="Times New Roman" w:eastAsia="Arial" w:hAnsi="Times New Roman" w:cs="Times New Roman"/>
                <w:sz w:val="28"/>
                <w:szCs w:val="28"/>
              </w:rPr>
              <w:t xml:space="preserve"> з </w:t>
            </w:r>
            <w:proofErr w:type="spellStart"/>
            <w:r w:rsidRPr="00DA4A84">
              <w:rPr>
                <w:rFonts w:ascii="Times New Roman" w:eastAsia="Arial" w:hAnsi="Times New Roman" w:cs="Times New Roman"/>
                <w:sz w:val="28"/>
                <w:szCs w:val="28"/>
              </w:rPr>
              <w:t>хворобою</w:t>
            </w:r>
            <w:proofErr w:type="spellEnd"/>
            <w:r w:rsidRPr="00DA4A84">
              <w:rPr>
                <w:rFonts w:ascii="Times New Roman" w:eastAsia="Arial" w:hAnsi="Times New Roman" w:cs="Times New Roman"/>
                <w:sz w:val="28"/>
                <w:szCs w:val="28"/>
              </w:rPr>
              <w:t xml:space="preserve"> </w:t>
            </w:r>
          </w:p>
        </w:tc>
      </w:tr>
      <w:tr w:rsidR="00DA4A84" w:rsidRPr="00DA4A84" w14:paraId="639E533C" w14:textId="77777777" w:rsidTr="00270E73">
        <w:trPr>
          <w:trHeight w:val="217"/>
        </w:trPr>
        <w:tc>
          <w:tcPr>
            <w:tcW w:w="567" w:type="dxa"/>
            <w:tcBorders>
              <w:top w:val="single" w:sz="4" w:space="0" w:color="000000"/>
              <w:left w:val="single" w:sz="4" w:space="0" w:color="000000"/>
              <w:bottom w:val="single" w:sz="4" w:space="0" w:color="000000"/>
              <w:right w:val="single" w:sz="4" w:space="0" w:color="000000"/>
            </w:tcBorders>
          </w:tcPr>
          <w:p w14:paraId="398B3532" w14:textId="77777777" w:rsidR="00DA4A84" w:rsidRPr="00DA4A84" w:rsidRDefault="00DA4A84" w:rsidP="00270E73">
            <w:pPr>
              <w:spacing w:after="0" w:line="259" w:lineRule="auto"/>
              <w:ind w:left="0" w:right="7" w:firstLine="0"/>
              <w:jc w:val="center"/>
              <w:rPr>
                <w:rFonts w:ascii="Times New Roman" w:hAnsi="Times New Roman" w:cs="Times New Roman"/>
                <w:sz w:val="28"/>
                <w:szCs w:val="28"/>
              </w:rPr>
            </w:pPr>
            <w:r w:rsidRPr="00DA4A84">
              <w:rPr>
                <w:rFonts w:ascii="Times New Roman" w:eastAsia="Arial" w:hAnsi="Times New Roman" w:cs="Times New Roman"/>
                <w:sz w:val="28"/>
                <w:szCs w:val="28"/>
              </w:rPr>
              <w:lastRenderedPageBreak/>
              <w:t xml:space="preserve">S </w:t>
            </w:r>
          </w:p>
        </w:tc>
        <w:tc>
          <w:tcPr>
            <w:tcW w:w="1985" w:type="dxa"/>
            <w:tcBorders>
              <w:top w:val="single" w:sz="4" w:space="0" w:color="000000"/>
              <w:left w:val="single" w:sz="4" w:space="0" w:color="000000"/>
              <w:bottom w:val="single" w:sz="4" w:space="0" w:color="000000"/>
              <w:right w:val="single" w:sz="4" w:space="0" w:color="000000"/>
            </w:tcBorders>
          </w:tcPr>
          <w:p w14:paraId="2C84952F"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Громадський</w:t>
            </w:r>
            <w:proofErr w:type="spellEnd"/>
            <w:r w:rsidRPr="00DA4A84">
              <w:rPr>
                <w:rFonts w:ascii="Times New Roman" w:eastAsia="Arial" w:hAnsi="Times New Roman" w:cs="Times New Roman"/>
                <w:sz w:val="28"/>
                <w:szCs w:val="28"/>
              </w:rPr>
              <w:t xml:space="preserve"> </w:t>
            </w:r>
            <w:proofErr w:type="spellStart"/>
            <w:r w:rsidRPr="00DA4A84">
              <w:rPr>
                <w:rFonts w:ascii="Times New Roman" w:eastAsia="Arial" w:hAnsi="Times New Roman" w:cs="Times New Roman"/>
                <w:sz w:val="28"/>
                <w:szCs w:val="28"/>
              </w:rPr>
              <w:t>контекст</w:t>
            </w:r>
            <w:proofErr w:type="spellEnd"/>
            <w:r w:rsidRPr="00DA4A84">
              <w:rPr>
                <w:rFonts w:ascii="Times New Roman" w:eastAsia="Arial" w:hAnsi="Times New Roman" w:cs="Times New Roman"/>
                <w:sz w:val="28"/>
                <w:szCs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55BF3A1" w14:textId="77777777" w:rsidR="00DA4A84" w:rsidRPr="00DA4A84" w:rsidRDefault="00DA4A84" w:rsidP="00270E73">
            <w:pPr>
              <w:spacing w:after="0" w:line="259" w:lineRule="auto"/>
              <w:ind w:left="0" w:firstLine="0"/>
              <w:jc w:val="left"/>
              <w:rPr>
                <w:rFonts w:ascii="Times New Roman" w:hAnsi="Times New Roman" w:cs="Times New Roman"/>
                <w:sz w:val="28"/>
                <w:szCs w:val="28"/>
                <w:lang w:val="ru-RU"/>
              </w:rPr>
            </w:pPr>
            <w:r w:rsidRPr="00DA4A84">
              <w:rPr>
                <w:rFonts w:ascii="Times New Roman" w:eastAsia="Arial" w:hAnsi="Times New Roman" w:cs="Times New Roman"/>
                <w:sz w:val="28"/>
                <w:szCs w:val="28"/>
                <w:lang w:val="ru-RU"/>
              </w:rPr>
              <w:t xml:space="preserve">Суспільні умови і взаємодії в медицині </w:t>
            </w:r>
          </w:p>
        </w:tc>
      </w:tr>
      <w:tr w:rsidR="00DA4A84" w:rsidRPr="00DA4A84" w14:paraId="0C1221E0" w14:textId="77777777" w:rsidTr="00270E73">
        <w:trPr>
          <w:trHeight w:val="218"/>
        </w:trPr>
        <w:tc>
          <w:tcPr>
            <w:tcW w:w="567" w:type="dxa"/>
            <w:tcBorders>
              <w:top w:val="single" w:sz="4" w:space="0" w:color="000000"/>
              <w:left w:val="single" w:sz="4" w:space="0" w:color="000000"/>
              <w:bottom w:val="single" w:sz="4" w:space="0" w:color="000000"/>
              <w:right w:val="single" w:sz="4" w:space="0" w:color="000000"/>
            </w:tcBorders>
          </w:tcPr>
          <w:p w14:paraId="4BEC066E" w14:textId="77777777" w:rsidR="00DA4A84" w:rsidRPr="00DA4A84" w:rsidRDefault="00DA4A84" w:rsidP="00270E73">
            <w:pPr>
              <w:spacing w:after="0" w:line="259" w:lineRule="auto"/>
              <w:ind w:left="0" w:right="5" w:firstLine="0"/>
              <w:jc w:val="center"/>
              <w:rPr>
                <w:rFonts w:ascii="Times New Roman" w:hAnsi="Times New Roman" w:cs="Times New Roman"/>
                <w:sz w:val="28"/>
                <w:szCs w:val="28"/>
              </w:rPr>
            </w:pPr>
            <w:r w:rsidRPr="00DA4A84">
              <w:rPr>
                <w:rFonts w:ascii="Times New Roman" w:eastAsia="Arial" w:hAnsi="Times New Roman" w:cs="Times New Roman"/>
                <w:sz w:val="28"/>
                <w:szCs w:val="28"/>
              </w:rPr>
              <w:t xml:space="preserve">G </w:t>
            </w:r>
          </w:p>
        </w:tc>
        <w:tc>
          <w:tcPr>
            <w:tcW w:w="1985" w:type="dxa"/>
            <w:tcBorders>
              <w:top w:val="single" w:sz="4" w:space="0" w:color="000000"/>
              <w:left w:val="single" w:sz="4" w:space="0" w:color="000000"/>
              <w:bottom w:val="single" w:sz="4" w:space="0" w:color="000000"/>
              <w:right w:val="single" w:sz="4" w:space="0" w:color="000000"/>
            </w:tcBorders>
          </w:tcPr>
          <w:p w14:paraId="38BF7770"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Загальний</w:t>
            </w:r>
            <w:proofErr w:type="spellEnd"/>
            <w:r w:rsidRPr="00DA4A84">
              <w:rPr>
                <w:rFonts w:ascii="Times New Roman" w:eastAsia="Arial" w:hAnsi="Times New Roman" w:cs="Times New Roman"/>
                <w:sz w:val="28"/>
                <w:szCs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455D67C" w14:textId="77777777" w:rsidR="00DA4A84" w:rsidRPr="00DA4A84" w:rsidRDefault="00DA4A84" w:rsidP="00270E73">
            <w:pPr>
              <w:spacing w:after="0" w:line="259" w:lineRule="auto"/>
              <w:ind w:left="0" w:firstLine="0"/>
              <w:jc w:val="left"/>
              <w:rPr>
                <w:rFonts w:ascii="Times New Roman" w:hAnsi="Times New Roman" w:cs="Times New Roman"/>
                <w:sz w:val="28"/>
                <w:szCs w:val="28"/>
              </w:rPr>
            </w:pPr>
            <w:proofErr w:type="spellStart"/>
            <w:r w:rsidRPr="00DA4A84">
              <w:rPr>
                <w:rFonts w:ascii="Times New Roman" w:eastAsia="Arial" w:hAnsi="Times New Roman" w:cs="Times New Roman"/>
                <w:sz w:val="28"/>
                <w:szCs w:val="28"/>
              </w:rPr>
              <w:t>Синтаксичні</w:t>
            </w:r>
            <w:proofErr w:type="spellEnd"/>
            <w:r w:rsidRPr="00DA4A84">
              <w:rPr>
                <w:rFonts w:ascii="Times New Roman" w:eastAsia="Arial" w:hAnsi="Times New Roman" w:cs="Times New Roman"/>
                <w:sz w:val="28"/>
                <w:szCs w:val="28"/>
              </w:rPr>
              <w:t xml:space="preserve"> </w:t>
            </w:r>
            <w:proofErr w:type="spellStart"/>
            <w:r w:rsidRPr="00DA4A84">
              <w:rPr>
                <w:rFonts w:ascii="Times New Roman" w:eastAsia="Arial" w:hAnsi="Times New Roman" w:cs="Times New Roman"/>
                <w:sz w:val="28"/>
                <w:szCs w:val="28"/>
              </w:rPr>
              <w:t>об'єднання</w:t>
            </w:r>
            <w:proofErr w:type="spellEnd"/>
            <w:r w:rsidRPr="00DA4A84">
              <w:rPr>
                <w:rFonts w:ascii="Times New Roman" w:eastAsia="Arial" w:hAnsi="Times New Roman" w:cs="Times New Roman"/>
                <w:sz w:val="28"/>
                <w:szCs w:val="28"/>
              </w:rPr>
              <w:t xml:space="preserve"> і </w:t>
            </w:r>
            <w:proofErr w:type="spellStart"/>
            <w:r w:rsidRPr="00DA4A84">
              <w:rPr>
                <w:rFonts w:ascii="Times New Roman" w:eastAsia="Arial" w:hAnsi="Times New Roman" w:cs="Times New Roman"/>
                <w:sz w:val="28"/>
                <w:szCs w:val="28"/>
              </w:rPr>
              <w:t>визначення</w:t>
            </w:r>
            <w:proofErr w:type="spellEnd"/>
            <w:r w:rsidRPr="00DA4A84">
              <w:rPr>
                <w:rFonts w:ascii="Times New Roman" w:eastAsia="Arial" w:hAnsi="Times New Roman" w:cs="Times New Roman"/>
                <w:sz w:val="28"/>
                <w:szCs w:val="28"/>
              </w:rPr>
              <w:t xml:space="preserve"> </w:t>
            </w:r>
          </w:p>
        </w:tc>
      </w:tr>
    </w:tbl>
    <w:p w14:paraId="2EAA4526" w14:textId="77777777" w:rsidR="00DA4A84" w:rsidRPr="00DA4A84" w:rsidRDefault="00DA4A84" w:rsidP="00DA4A84">
      <w:pPr>
        <w:spacing w:after="1" w:line="252" w:lineRule="auto"/>
        <w:ind w:left="-15" w:right="85" w:firstLine="567"/>
        <w:rPr>
          <w:sz w:val="28"/>
          <w:szCs w:val="28"/>
          <w:lang w:val="ru-RU"/>
        </w:rPr>
      </w:pPr>
      <w:r w:rsidRPr="00DA4A84">
        <w:rPr>
          <w:sz w:val="28"/>
          <w:szCs w:val="28"/>
          <w:lang w:val="ru-RU"/>
        </w:rPr>
        <w:t xml:space="preserve">* Живі організми – розширена класифікація представників тваринного і рослинного світу. Включає практично всі викликані ними патогенні чинники. </w:t>
      </w:r>
    </w:p>
    <w:p w14:paraId="552B942D" w14:textId="77777777" w:rsidR="00DA4A84" w:rsidRPr="00DA4A84" w:rsidRDefault="00DA4A84" w:rsidP="00DA4A84">
      <w:pPr>
        <w:spacing w:after="80" w:line="259" w:lineRule="auto"/>
        <w:ind w:left="567" w:firstLine="0"/>
        <w:jc w:val="left"/>
        <w:rPr>
          <w:sz w:val="28"/>
          <w:szCs w:val="28"/>
          <w:lang w:val="ru-RU"/>
        </w:rPr>
      </w:pPr>
      <w:r w:rsidRPr="00DA4A84">
        <w:rPr>
          <w:sz w:val="28"/>
          <w:szCs w:val="28"/>
          <w:lang w:val="ru-RU"/>
        </w:rPr>
        <w:t xml:space="preserve"> </w:t>
      </w:r>
    </w:p>
    <w:p w14:paraId="03E0663B" w14:textId="77777777" w:rsidR="00DA4A84" w:rsidRPr="00DA4A84" w:rsidRDefault="00DA4A84" w:rsidP="00DA4A84">
      <w:pPr>
        <w:ind w:left="-15" w:right="43"/>
        <w:rPr>
          <w:sz w:val="28"/>
          <w:szCs w:val="28"/>
          <w:lang w:val="ru-RU"/>
        </w:rPr>
      </w:pPr>
      <w:r w:rsidRPr="00DA4A84">
        <w:rPr>
          <w:sz w:val="28"/>
          <w:szCs w:val="28"/>
          <w:lang w:val="ru-RU"/>
        </w:rPr>
        <w:t xml:space="preserve">Розглядаючи можливості застосування номенклатури </w:t>
      </w:r>
      <w:r w:rsidRPr="00DA4A84">
        <w:rPr>
          <w:sz w:val="28"/>
          <w:szCs w:val="28"/>
        </w:rPr>
        <w:t>SNOMED</w:t>
      </w:r>
      <w:r w:rsidRPr="00DA4A84">
        <w:rPr>
          <w:sz w:val="28"/>
          <w:szCs w:val="28"/>
          <w:lang w:val="ru-RU"/>
        </w:rPr>
        <w:t xml:space="preserve">, слід мати на увазі, що вона насамперед призначена для формалізації опису результатів клінічних спостереженні. За її логічну модель автори пропонують наступну формулу: </w:t>
      </w:r>
    </w:p>
    <w:p w14:paraId="52BE9DC7" w14:textId="77777777" w:rsidR="00DA4A84" w:rsidRPr="00DA4A84" w:rsidRDefault="00DA4A84" w:rsidP="00DA4A84">
      <w:pPr>
        <w:spacing w:after="6" w:line="270" w:lineRule="auto"/>
        <w:ind w:left="0" w:firstLine="428"/>
        <w:jc w:val="left"/>
        <w:rPr>
          <w:sz w:val="28"/>
          <w:szCs w:val="28"/>
          <w:lang w:val="ru-RU"/>
        </w:rPr>
      </w:pPr>
      <w:r w:rsidRPr="00DA4A84">
        <w:rPr>
          <w:i/>
          <w:sz w:val="28"/>
          <w:szCs w:val="28"/>
          <w:lang w:val="ru-RU"/>
        </w:rPr>
        <w:t xml:space="preserve">Для пацієнта з соціального середовища </w:t>
      </w:r>
      <w:r w:rsidRPr="00DA4A84">
        <w:rPr>
          <w:i/>
          <w:sz w:val="28"/>
          <w:szCs w:val="28"/>
        </w:rPr>
        <w:t>S</w:t>
      </w:r>
      <w:r w:rsidRPr="00DA4A84">
        <w:rPr>
          <w:i/>
          <w:sz w:val="28"/>
          <w:szCs w:val="28"/>
          <w:lang w:val="ru-RU"/>
        </w:rPr>
        <w:t xml:space="preserve"> з професією </w:t>
      </w:r>
      <w:r w:rsidRPr="00DA4A84">
        <w:rPr>
          <w:i/>
          <w:sz w:val="28"/>
          <w:szCs w:val="28"/>
        </w:rPr>
        <w:t>J</w:t>
      </w:r>
      <w:r w:rsidRPr="00DA4A84">
        <w:rPr>
          <w:i/>
          <w:sz w:val="28"/>
          <w:szCs w:val="28"/>
          <w:lang w:val="ru-RU"/>
        </w:rPr>
        <w:t xml:space="preserve"> [процедура Р, застосована до місця Т, показала/виявила морфологію М, живий організм </w:t>
      </w:r>
      <w:r w:rsidRPr="00DA4A84">
        <w:rPr>
          <w:i/>
          <w:sz w:val="28"/>
          <w:szCs w:val="28"/>
        </w:rPr>
        <w:t>L</w:t>
      </w:r>
      <w:r w:rsidRPr="00DA4A84">
        <w:rPr>
          <w:i/>
          <w:sz w:val="28"/>
          <w:szCs w:val="28"/>
          <w:lang w:val="ru-RU"/>
        </w:rPr>
        <w:t xml:space="preserve">, хімічний, лікарський і біологічний продукт С, функцію </w:t>
      </w:r>
      <w:r w:rsidRPr="00DA4A84">
        <w:rPr>
          <w:i/>
          <w:sz w:val="28"/>
          <w:szCs w:val="28"/>
        </w:rPr>
        <w:t>F</w:t>
      </w:r>
      <w:r w:rsidRPr="00DA4A84">
        <w:rPr>
          <w:i/>
          <w:sz w:val="28"/>
          <w:szCs w:val="28"/>
          <w:lang w:val="ru-RU"/>
        </w:rPr>
        <w:t xml:space="preserve">, фізичний вплив А, захворювання або діагноз </w:t>
      </w:r>
      <w:r w:rsidRPr="00DA4A84">
        <w:rPr>
          <w:i/>
          <w:sz w:val="28"/>
          <w:szCs w:val="28"/>
        </w:rPr>
        <w:t>D</w:t>
      </w:r>
      <w:r w:rsidRPr="00DA4A84">
        <w:rPr>
          <w:i/>
          <w:sz w:val="28"/>
          <w:szCs w:val="28"/>
          <w:lang w:val="ru-RU"/>
        </w:rPr>
        <w:t xml:space="preserve">] [з модифікатором </w:t>
      </w:r>
      <w:r w:rsidRPr="00DA4A84">
        <w:rPr>
          <w:i/>
          <w:sz w:val="28"/>
          <w:szCs w:val="28"/>
        </w:rPr>
        <w:t>G</w:t>
      </w:r>
      <w:r w:rsidRPr="00DA4A84">
        <w:rPr>
          <w:i/>
          <w:sz w:val="28"/>
          <w:szCs w:val="28"/>
          <w:lang w:val="ru-RU"/>
        </w:rPr>
        <w:t xml:space="preserve">]. </w:t>
      </w:r>
    </w:p>
    <w:p w14:paraId="75B7CBE8" w14:textId="77777777" w:rsidR="00DA4A84" w:rsidRPr="00DA4A84" w:rsidRDefault="00DA4A84" w:rsidP="00DA4A84">
      <w:pPr>
        <w:ind w:left="-15" w:right="43"/>
        <w:rPr>
          <w:sz w:val="28"/>
          <w:szCs w:val="28"/>
          <w:lang w:val="ru-RU"/>
        </w:rPr>
      </w:pPr>
      <w:r w:rsidRPr="00DA4A84">
        <w:rPr>
          <w:sz w:val="28"/>
          <w:szCs w:val="28"/>
          <w:lang w:val="ru-RU"/>
        </w:rPr>
        <w:t xml:space="preserve">Кожна група з розробки стандартів має деяку спеціалізацію. Так, </w:t>
      </w:r>
      <w:r w:rsidRPr="00DA4A84">
        <w:rPr>
          <w:sz w:val="28"/>
          <w:szCs w:val="28"/>
        </w:rPr>
        <w:t>ASC</w:t>
      </w:r>
      <w:r w:rsidRPr="00DA4A84">
        <w:rPr>
          <w:sz w:val="28"/>
          <w:szCs w:val="28"/>
          <w:lang w:val="ru-RU"/>
        </w:rPr>
        <w:t xml:space="preserve"> займається зовнішніми стандартами обміну електронними документами, </w:t>
      </w:r>
      <w:r w:rsidRPr="00DA4A84">
        <w:rPr>
          <w:sz w:val="28"/>
          <w:szCs w:val="28"/>
        </w:rPr>
        <w:t>ASTM</w:t>
      </w:r>
      <w:r w:rsidRPr="00DA4A84">
        <w:rPr>
          <w:sz w:val="28"/>
          <w:szCs w:val="28"/>
          <w:lang w:val="ru-RU"/>
        </w:rPr>
        <w:t xml:space="preserve"> – стандартами обміну даними лабораторних тестів, </w:t>
      </w:r>
      <w:r w:rsidRPr="00DA4A84">
        <w:rPr>
          <w:sz w:val="28"/>
          <w:szCs w:val="28"/>
        </w:rPr>
        <w:t>IEEE</w:t>
      </w:r>
      <w:r w:rsidRPr="00DA4A84">
        <w:rPr>
          <w:sz w:val="28"/>
          <w:szCs w:val="28"/>
          <w:lang w:val="ru-RU"/>
        </w:rPr>
        <w:t xml:space="preserve"> (або "</w:t>
      </w:r>
      <w:r w:rsidRPr="00DA4A84">
        <w:rPr>
          <w:sz w:val="28"/>
          <w:szCs w:val="28"/>
        </w:rPr>
        <w:t>MEDIX</w:t>
      </w:r>
      <w:r w:rsidRPr="00DA4A84">
        <w:rPr>
          <w:sz w:val="28"/>
          <w:szCs w:val="28"/>
          <w:lang w:val="ru-RU"/>
        </w:rPr>
        <w:t xml:space="preserve">") – стандартами обміну медичними даними, </w:t>
      </w:r>
      <w:r w:rsidRPr="00DA4A84">
        <w:rPr>
          <w:sz w:val="28"/>
          <w:szCs w:val="28"/>
        </w:rPr>
        <w:t>DICOM</w:t>
      </w:r>
      <w:r w:rsidRPr="00DA4A84">
        <w:rPr>
          <w:sz w:val="28"/>
          <w:szCs w:val="28"/>
          <w:lang w:val="ru-RU"/>
        </w:rPr>
        <w:t xml:space="preserve"> – стандартами, пов'язаними з обміном зображень тощо. Найбільш серйозні стандарти знаходять програмно-апаратну підтримку у таких потужних виробників медичної техніки, як </w:t>
      </w:r>
      <w:r w:rsidRPr="00DA4A84">
        <w:rPr>
          <w:sz w:val="28"/>
          <w:szCs w:val="28"/>
        </w:rPr>
        <w:t>Philips</w:t>
      </w:r>
      <w:r w:rsidRPr="00DA4A84">
        <w:rPr>
          <w:sz w:val="28"/>
          <w:szCs w:val="28"/>
          <w:lang w:val="ru-RU"/>
        </w:rPr>
        <w:t xml:space="preserve">, </w:t>
      </w:r>
      <w:r w:rsidRPr="00DA4A84">
        <w:rPr>
          <w:sz w:val="28"/>
          <w:szCs w:val="28"/>
        </w:rPr>
        <w:t>Siemens</w:t>
      </w:r>
      <w:r w:rsidRPr="00DA4A84">
        <w:rPr>
          <w:sz w:val="28"/>
          <w:szCs w:val="28"/>
          <w:lang w:val="ru-RU"/>
        </w:rPr>
        <w:t xml:space="preserve">, </w:t>
      </w:r>
      <w:proofErr w:type="spellStart"/>
      <w:r w:rsidRPr="00DA4A84">
        <w:rPr>
          <w:sz w:val="28"/>
          <w:szCs w:val="28"/>
        </w:rPr>
        <w:t>Acuson</w:t>
      </w:r>
      <w:proofErr w:type="spellEnd"/>
      <w:r w:rsidRPr="00DA4A84">
        <w:rPr>
          <w:sz w:val="28"/>
          <w:szCs w:val="28"/>
          <w:lang w:val="ru-RU"/>
        </w:rPr>
        <w:t xml:space="preserve"> та ін. У ряді країн питання стандартизації обміну медичними даними вирішуються досить глобально. Так, наприклад, в США, в 1996 р. Американським національним інститутом стандартів </w:t>
      </w:r>
      <w:r w:rsidRPr="00DA4A84">
        <w:rPr>
          <w:sz w:val="28"/>
          <w:szCs w:val="28"/>
        </w:rPr>
        <w:t>ANSI</w:t>
      </w:r>
      <w:r w:rsidRPr="00DA4A84">
        <w:rPr>
          <w:sz w:val="28"/>
          <w:szCs w:val="28"/>
          <w:lang w:val="ru-RU"/>
        </w:rPr>
        <w:t xml:space="preserve"> був затверджений національний стандарт обміну медичними даними в електронному вигляді </w:t>
      </w:r>
      <w:r w:rsidRPr="00DA4A84">
        <w:rPr>
          <w:sz w:val="28"/>
          <w:szCs w:val="28"/>
        </w:rPr>
        <w:t>HL</w:t>
      </w:r>
      <w:r w:rsidRPr="00DA4A84">
        <w:rPr>
          <w:sz w:val="28"/>
          <w:szCs w:val="28"/>
          <w:lang w:val="ru-RU"/>
        </w:rPr>
        <w:t>7 (</w:t>
      </w:r>
      <w:r w:rsidRPr="00DA4A84">
        <w:rPr>
          <w:sz w:val="28"/>
          <w:szCs w:val="28"/>
        </w:rPr>
        <w:t>Health</w:t>
      </w:r>
      <w:r w:rsidRPr="00DA4A84">
        <w:rPr>
          <w:sz w:val="28"/>
          <w:szCs w:val="28"/>
          <w:lang w:val="ru-RU"/>
        </w:rPr>
        <w:t xml:space="preserve"> </w:t>
      </w:r>
      <w:r w:rsidRPr="00DA4A84">
        <w:rPr>
          <w:sz w:val="28"/>
          <w:szCs w:val="28"/>
        </w:rPr>
        <w:t>Level</w:t>
      </w:r>
      <w:r w:rsidRPr="00DA4A84">
        <w:rPr>
          <w:sz w:val="28"/>
          <w:szCs w:val="28"/>
          <w:lang w:val="ru-RU"/>
        </w:rPr>
        <w:t xml:space="preserve"> 7). </w:t>
      </w:r>
    </w:p>
    <w:p w14:paraId="271683B6" w14:textId="77777777" w:rsidR="00DA4A84" w:rsidRPr="00DA4A84" w:rsidRDefault="00DA4A84" w:rsidP="00DA4A84">
      <w:pPr>
        <w:ind w:left="-15" w:right="43"/>
        <w:rPr>
          <w:sz w:val="28"/>
          <w:szCs w:val="28"/>
          <w:lang w:val="ru-RU"/>
        </w:rPr>
      </w:pPr>
      <w:r w:rsidRPr="00DA4A84">
        <w:rPr>
          <w:sz w:val="28"/>
          <w:szCs w:val="28"/>
        </w:rPr>
        <w:t>Health</w:t>
      </w:r>
      <w:r w:rsidRPr="00DA4A84">
        <w:rPr>
          <w:sz w:val="28"/>
          <w:szCs w:val="28"/>
          <w:lang w:val="ru-RU"/>
        </w:rPr>
        <w:t xml:space="preserve"> </w:t>
      </w:r>
      <w:r w:rsidRPr="00DA4A84">
        <w:rPr>
          <w:sz w:val="28"/>
          <w:szCs w:val="28"/>
        </w:rPr>
        <w:t>Level</w:t>
      </w:r>
      <w:r w:rsidRPr="00DA4A84">
        <w:rPr>
          <w:sz w:val="28"/>
          <w:szCs w:val="28"/>
          <w:lang w:val="ru-RU"/>
        </w:rPr>
        <w:t xml:space="preserve"> 7 (</w:t>
      </w:r>
      <w:r w:rsidRPr="00DA4A84">
        <w:rPr>
          <w:sz w:val="28"/>
          <w:szCs w:val="28"/>
        </w:rPr>
        <w:t>HL</w:t>
      </w:r>
      <w:r w:rsidRPr="00DA4A84">
        <w:rPr>
          <w:sz w:val="28"/>
          <w:szCs w:val="28"/>
          <w:lang w:val="ru-RU"/>
        </w:rPr>
        <w:t xml:space="preserve">7) є стандартом обміну, управління та інтеграції електронної медичної інформації. Він надає ряд гнучких стандартів, директив та методологій, за допомогою яких медичні комп'ютерні програми можуть обмінюватися інформацією між собою. Такі директиви або стандарти є набором правил, які дозволяють поширювати і обробляти інформацію одноманітно, а також сприяють обміну клінічною інформацією між медичними організаціям. </w:t>
      </w:r>
      <w:r w:rsidRPr="00DA4A84">
        <w:rPr>
          <w:sz w:val="28"/>
          <w:szCs w:val="28"/>
        </w:rPr>
        <w:t>HL</w:t>
      </w:r>
      <w:r w:rsidRPr="00DA4A84">
        <w:rPr>
          <w:sz w:val="28"/>
          <w:szCs w:val="28"/>
          <w:lang w:val="ru-RU"/>
        </w:rPr>
        <w:t>7 включає в себе концептуальні стандарти (</w:t>
      </w:r>
      <w:r w:rsidRPr="00DA4A84">
        <w:rPr>
          <w:sz w:val="28"/>
          <w:szCs w:val="28"/>
        </w:rPr>
        <w:t>HL</w:t>
      </w:r>
      <w:r w:rsidRPr="00DA4A84">
        <w:rPr>
          <w:sz w:val="28"/>
          <w:szCs w:val="28"/>
          <w:lang w:val="ru-RU"/>
        </w:rPr>
        <w:t xml:space="preserve">7 </w:t>
      </w:r>
      <w:r w:rsidRPr="00DA4A84">
        <w:rPr>
          <w:sz w:val="28"/>
          <w:szCs w:val="28"/>
        </w:rPr>
        <w:t>RIM</w:t>
      </w:r>
      <w:r w:rsidRPr="00DA4A84">
        <w:rPr>
          <w:sz w:val="28"/>
          <w:szCs w:val="28"/>
          <w:lang w:val="ru-RU"/>
        </w:rPr>
        <w:t>), документальні стандарти (</w:t>
      </w:r>
      <w:r w:rsidRPr="00DA4A84">
        <w:rPr>
          <w:sz w:val="28"/>
          <w:szCs w:val="28"/>
        </w:rPr>
        <w:t>HL</w:t>
      </w:r>
      <w:r w:rsidRPr="00DA4A84">
        <w:rPr>
          <w:sz w:val="28"/>
          <w:szCs w:val="28"/>
          <w:lang w:val="ru-RU"/>
        </w:rPr>
        <w:t xml:space="preserve">7 </w:t>
      </w:r>
      <w:r w:rsidRPr="00DA4A84">
        <w:rPr>
          <w:sz w:val="28"/>
          <w:szCs w:val="28"/>
        </w:rPr>
        <w:t>CDA</w:t>
      </w:r>
      <w:r w:rsidRPr="00DA4A84">
        <w:rPr>
          <w:sz w:val="28"/>
          <w:szCs w:val="28"/>
          <w:lang w:val="ru-RU"/>
        </w:rPr>
        <w:t>), стандарти додатків (</w:t>
      </w:r>
      <w:r w:rsidRPr="00DA4A84">
        <w:rPr>
          <w:sz w:val="28"/>
          <w:szCs w:val="28"/>
        </w:rPr>
        <w:t>HL</w:t>
      </w:r>
      <w:r w:rsidRPr="00DA4A84">
        <w:rPr>
          <w:sz w:val="28"/>
          <w:szCs w:val="28"/>
          <w:lang w:val="ru-RU"/>
        </w:rPr>
        <w:t xml:space="preserve">7 </w:t>
      </w:r>
      <w:r w:rsidRPr="00DA4A84">
        <w:rPr>
          <w:sz w:val="28"/>
          <w:szCs w:val="28"/>
        </w:rPr>
        <w:t>CCOW</w:t>
      </w:r>
      <w:r w:rsidRPr="00DA4A84">
        <w:rPr>
          <w:sz w:val="28"/>
          <w:szCs w:val="28"/>
          <w:lang w:val="ru-RU"/>
        </w:rPr>
        <w:t>) і стандарти обміну повідомленнями (</w:t>
      </w:r>
      <w:r w:rsidRPr="00DA4A84">
        <w:rPr>
          <w:sz w:val="28"/>
          <w:szCs w:val="28"/>
        </w:rPr>
        <w:t>HL</w:t>
      </w:r>
      <w:r w:rsidRPr="00DA4A84">
        <w:rPr>
          <w:sz w:val="28"/>
          <w:szCs w:val="28"/>
          <w:lang w:val="ru-RU"/>
        </w:rPr>
        <w:t xml:space="preserve">7 </w:t>
      </w:r>
      <w:r w:rsidRPr="00DA4A84">
        <w:rPr>
          <w:sz w:val="28"/>
          <w:szCs w:val="28"/>
        </w:rPr>
        <w:t>v</w:t>
      </w:r>
      <w:r w:rsidRPr="00DA4A84">
        <w:rPr>
          <w:sz w:val="28"/>
          <w:szCs w:val="28"/>
          <w:lang w:val="ru-RU"/>
        </w:rPr>
        <w:t>2.</w:t>
      </w:r>
      <w:r w:rsidRPr="00DA4A84">
        <w:rPr>
          <w:sz w:val="28"/>
          <w:szCs w:val="28"/>
        </w:rPr>
        <w:t>x</w:t>
      </w:r>
      <w:r w:rsidRPr="00DA4A84">
        <w:rPr>
          <w:sz w:val="28"/>
          <w:szCs w:val="28"/>
          <w:lang w:val="ru-RU"/>
        </w:rPr>
        <w:t xml:space="preserve"> і </w:t>
      </w:r>
      <w:r w:rsidRPr="00DA4A84">
        <w:rPr>
          <w:sz w:val="28"/>
          <w:szCs w:val="28"/>
        </w:rPr>
        <w:t>v</w:t>
      </w:r>
      <w:r w:rsidRPr="00DA4A84">
        <w:rPr>
          <w:sz w:val="28"/>
          <w:szCs w:val="28"/>
          <w:lang w:val="ru-RU"/>
        </w:rPr>
        <w:t xml:space="preserve">3.0). Останні особливо </w:t>
      </w:r>
      <w:r w:rsidRPr="00DA4A84">
        <w:rPr>
          <w:sz w:val="28"/>
          <w:szCs w:val="28"/>
          <w:lang w:val="ru-RU"/>
        </w:rPr>
        <w:lastRenderedPageBreak/>
        <w:t xml:space="preserve">важливі, оскільки саме вони визначають шлях передачі інформацією між учасниками. </w:t>
      </w:r>
    </w:p>
    <w:p w14:paraId="25C79D7C" w14:textId="77777777" w:rsidR="00DA4A84" w:rsidRPr="00DA4A84" w:rsidRDefault="00DA4A84" w:rsidP="00DA4A84">
      <w:pPr>
        <w:ind w:left="-15" w:right="43"/>
        <w:rPr>
          <w:sz w:val="28"/>
          <w:szCs w:val="28"/>
          <w:lang w:val="ru-RU"/>
        </w:rPr>
      </w:pPr>
      <w:r w:rsidRPr="00DA4A84">
        <w:rPr>
          <w:sz w:val="28"/>
          <w:szCs w:val="28"/>
          <w:lang w:val="ru-RU"/>
        </w:rPr>
        <w:t xml:space="preserve">Іншим стандартом, що постійно та інтенсивно розвивається, є </w:t>
      </w:r>
      <w:r w:rsidRPr="00DA4A84">
        <w:rPr>
          <w:sz w:val="28"/>
          <w:szCs w:val="28"/>
        </w:rPr>
        <w:t>DICOM</w:t>
      </w:r>
      <w:r w:rsidRPr="00DA4A84">
        <w:rPr>
          <w:sz w:val="28"/>
          <w:szCs w:val="28"/>
          <w:lang w:val="ru-RU"/>
        </w:rPr>
        <w:t xml:space="preserve"> (</w:t>
      </w:r>
      <w:r w:rsidRPr="00DA4A84">
        <w:rPr>
          <w:sz w:val="28"/>
          <w:szCs w:val="28"/>
        </w:rPr>
        <w:t>Digital</w:t>
      </w:r>
      <w:r w:rsidRPr="00DA4A84">
        <w:rPr>
          <w:sz w:val="28"/>
          <w:szCs w:val="28"/>
          <w:lang w:val="ru-RU"/>
        </w:rPr>
        <w:t xml:space="preserve"> </w:t>
      </w:r>
      <w:r w:rsidRPr="00DA4A84">
        <w:rPr>
          <w:sz w:val="28"/>
          <w:szCs w:val="28"/>
        </w:rPr>
        <w:t>Imaging</w:t>
      </w:r>
      <w:r w:rsidRPr="00DA4A84">
        <w:rPr>
          <w:sz w:val="28"/>
          <w:szCs w:val="28"/>
          <w:lang w:val="ru-RU"/>
        </w:rPr>
        <w:t xml:space="preserve"> </w:t>
      </w:r>
      <w:r w:rsidRPr="00DA4A84">
        <w:rPr>
          <w:sz w:val="28"/>
          <w:szCs w:val="28"/>
        </w:rPr>
        <w:t>and</w:t>
      </w:r>
      <w:r w:rsidRPr="00DA4A84">
        <w:rPr>
          <w:sz w:val="28"/>
          <w:szCs w:val="28"/>
          <w:lang w:val="ru-RU"/>
        </w:rPr>
        <w:t xml:space="preserve"> </w:t>
      </w:r>
      <w:r w:rsidRPr="00DA4A84">
        <w:rPr>
          <w:sz w:val="28"/>
          <w:szCs w:val="28"/>
        </w:rPr>
        <w:t>C</w:t>
      </w:r>
      <w:r w:rsidRPr="00DA4A84">
        <w:rPr>
          <w:sz w:val="28"/>
          <w:szCs w:val="28"/>
          <w:lang w:val="ru-RU"/>
        </w:rPr>
        <w:t>о</w:t>
      </w:r>
      <w:proofErr w:type="spellStart"/>
      <w:r w:rsidRPr="00DA4A84">
        <w:rPr>
          <w:sz w:val="28"/>
          <w:szCs w:val="28"/>
        </w:rPr>
        <w:t>mmunications</w:t>
      </w:r>
      <w:proofErr w:type="spellEnd"/>
      <w:r w:rsidRPr="00DA4A84">
        <w:rPr>
          <w:sz w:val="28"/>
          <w:szCs w:val="28"/>
          <w:lang w:val="ru-RU"/>
        </w:rPr>
        <w:t xml:space="preserve"> </w:t>
      </w:r>
      <w:r w:rsidRPr="00DA4A84">
        <w:rPr>
          <w:sz w:val="28"/>
          <w:szCs w:val="28"/>
        </w:rPr>
        <w:t>in</w:t>
      </w:r>
      <w:r w:rsidRPr="00DA4A84">
        <w:rPr>
          <w:sz w:val="28"/>
          <w:szCs w:val="28"/>
          <w:lang w:val="ru-RU"/>
        </w:rPr>
        <w:t xml:space="preserve"> </w:t>
      </w:r>
      <w:r w:rsidRPr="00DA4A84">
        <w:rPr>
          <w:sz w:val="28"/>
          <w:szCs w:val="28"/>
        </w:rPr>
        <w:t>Medicine</w:t>
      </w:r>
      <w:r w:rsidRPr="00DA4A84">
        <w:rPr>
          <w:sz w:val="28"/>
          <w:szCs w:val="28"/>
          <w:lang w:val="ru-RU"/>
        </w:rPr>
        <w:t xml:space="preserve"> – цифрові зображення та обмін між ними в медицині), про який вже згадувалося вище. </w:t>
      </w:r>
      <w:r w:rsidRPr="00DA4A84">
        <w:rPr>
          <w:sz w:val="28"/>
          <w:szCs w:val="28"/>
        </w:rPr>
        <w:t>DICOM</w:t>
      </w:r>
      <w:r w:rsidRPr="00DA4A84">
        <w:rPr>
          <w:sz w:val="28"/>
          <w:szCs w:val="28"/>
          <w:lang w:val="ru-RU"/>
        </w:rPr>
        <w:t xml:space="preserve"> – це індустріальний стандарт для передачі радіологічних зображень та іншої медичної інформації. Стандарт </w:t>
      </w:r>
      <w:r w:rsidRPr="00DA4A84">
        <w:rPr>
          <w:sz w:val="28"/>
          <w:szCs w:val="28"/>
        </w:rPr>
        <w:t>DICOM</w:t>
      </w:r>
      <w:r w:rsidRPr="00DA4A84">
        <w:rPr>
          <w:sz w:val="28"/>
          <w:szCs w:val="28"/>
          <w:lang w:val="ru-RU"/>
        </w:rPr>
        <w:t xml:space="preserve"> описує "паспортні" дані пацієнта, умови проведення дослідження, положення пацієнта в момент отримання зображення і т. п., для того щоб надалі було можливо провести медичну інтерпретацію цього зображення. </w:t>
      </w:r>
    </w:p>
    <w:p w14:paraId="75F152A5" w14:textId="77777777" w:rsidR="00DA4A84" w:rsidRPr="00DA4A84" w:rsidRDefault="00DA4A84" w:rsidP="00DA4A84">
      <w:pPr>
        <w:ind w:left="-15" w:right="43"/>
        <w:rPr>
          <w:sz w:val="28"/>
          <w:szCs w:val="28"/>
          <w:lang w:val="ru-RU"/>
        </w:rPr>
      </w:pPr>
      <w:r w:rsidRPr="00DA4A84">
        <w:rPr>
          <w:sz w:val="28"/>
          <w:szCs w:val="28"/>
          <w:lang w:val="ru-RU"/>
        </w:rPr>
        <w:t xml:space="preserve">Стандарт дозволяє організувати цифровий зв'язок між різним діагностичним і терапевтичним обладнанням, що використовується в системах різних виробників. Робочі станції, комп'ютерні та магнітно-резонансні томографи, мікроскопи, УЗ-сканери, загальні архіви та ін., що створені різними виробниками, можуть "спілкуватися" один з одним на основі </w:t>
      </w:r>
      <w:r w:rsidRPr="00DA4A84">
        <w:rPr>
          <w:sz w:val="28"/>
          <w:szCs w:val="28"/>
        </w:rPr>
        <w:t>DICOM</w:t>
      </w:r>
      <w:r w:rsidRPr="00DA4A84">
        <w:rPr>
          <w:sz w:val="28"/>
          <w:szCs w:val="28"/>
          <w:lang w:val="ru-RU"/>
        </w:rPr>
        <w:t xml:space="preserve"> на базі відкритих мереж за стандартними протоколами. З використанням </w:t>
      </w:r>
      <w:r w:rsidRPr="00DA4A84">
        <w:rPr>
          <w:sz w:val="28"/>
          <w:szCs w:val="28"/>
        </w:rPr>
        <w:t>DICOM</w:t>
      </w:r>
      <w:r w:rsidRPr="00DA4A84">
        <w:rPr>
          <w:sz w:val="28"/>
          <w:szCs w:val="28"/>
          <w:lang w:val="ru-RU"/>
        </w:rPr>
        <w:t xml:space="preserve">'а можна проводити різні медичні дослідження в територіально-розподілених діагностичних центрах з можливістю збору і обробки інформації в потрібному місці. </w:t>
      </w:r>
    </w:p>
    <w:p w14:paraId="45FC7169" w14:textId="77777777" w:rsidR="00DA4A84" w:rsidRPr="00DA4A84" w:rsidRDefault="00DA4A84" w:rsidP="00DA4A84">
      <w:pPr>
        <w:ind w:left="-15" w:right="43"/>
        <w:rPr>
          <w:sz w:val="28"/>
          <w:szCs w:val="28"/>
          <w:lang w:val="ru-RU"/>
        </w:rPr>
      </w:pPr>
      <w:r w:rsidRPr="00DA4A84">
        <w:rPr>
          <w:sz w:val="28"/>
          <w:szCs w:val="28"/>
          <w:lang w:val="ru-RU"/>
        </w:rPr>
        <w:t xml:space="preserve">Серед розробників медичних стандартів можна виділити також європейський комітет </w:t>
      </w:r>
      <w:r w:rsidRPr="00DA4A84">
        <w:rPr>
          <w:sz w:val="28"/>
          <w:szCs w:val="28"/>
        </w:rPr>
        <w:t>CEN</w:t>
      </w:r>
      <w:r w:rsidRPr="00DA4A84">
        <w:rPr>
          <w:sz w:val="28"/>
          <w:szCs w:val="28"/>
          <w:lang w:val="ru-RU"/>
        </w:rPr>
        <w:t xml:space="preserve"> / </w:t>
      </w:r>
      <w:r w:rsidRPr="00DA4A84">
        <w:rPr>
          <w:sz w:val="28"/>
          <w:szCs w:val="28"/>
        </w:rPr>
        <w:t>TC</w:t>
      </w:r>
      <w:r w:rsidRPr="00DA4A84">
        <w:rPr>
          <w:sz w:val="28"/>
          <w:szCs w:val="28"/>
          <w:lang w:val="ru-RU"/>
        </w:rPr>
        <w:t xml:space="preserve"> 251 (</w:t>
      </w:r>
      <w:proofErr w:type="spellStart"/>
      <w:r w:rsidRPr="00DA4A84">
        <w:rPr>
          <w:sz w:val="28"/>
          <w:szCs w:val="28"/>
        </w:rPr>
        <w:t>Comite</w:t>
      </w:r>
      <w:proofErr w:type="spellEnd"/>
      <w:r w:rsidRPr="00DA4A84">
        <w:rPr>
          <w:sz w:val="28"/>
          <w:szCs w:val="28"/>
          <w:lang w:val="ru-RU"/>
        </w:rPr>
        <w:t xml:space="preserve"> </w:t>
      </w:r>
      <w:proofErr w:type="spellStart"/>
      <w:r w:rsidRPr="00DA4A84">
        <w:rPr>
          <w:sz w:val="28"/>
          <w:szCs w:val="28"/>
        </w:rPr>
        <w:t>Europeen</w:t>
      </w:r>
      <w:proofErr w:type="spellEnd"/>
      <w:r w:rsidRPr="00DA4A84">
        <w:rPr>
          <w:sz w:val="28"/>
          <w:szCs w:val="28"/>
          <w:lang w:val="ru-RU"/>
        </w:rPr>
        <w:t xml:space="preserve"> </w:t>
      </w:r>
      <w:r w:rsidRPr="00DA4A84">
        <w:rPr>
          <w:sz w:val="28"/>
          <w:szCs w:val="28"/>
        </w:rPr>
        <w:t>de</w:t>
      </w:r>
      <w:r w:rsidRPr="00DA4A84">
        <w:rPr>
          <w:sz w:val="28"/>
          <w:szCs w:val="28"/>
          <w:lang w:val="ru-RU"/>
        </w:rPr>
        <w:t xml:space="preserve"> </w:t>
      </w:r>
      <w:proofErr w:type="spellStart"/>
      <w:r w:rsidRPr="00DA4A84">
        <w:rPr>
          <w:sz w:val="28"/>
          <w:szCs w:val="28"/>
        </w:rPr>
        <w:t>Normalisation</w:t>
      </w:r>
      <w:proofErr w:type="spellEnd"/>
      <w:r w:rsidRPr="00DA4A84">
        <w:rPr>
          <w:sz w:val="28"/>
          <w:szCs w:val="28"/>
          <w:lang w:val="ru-RU"/>
        </w:rPr>
        <w:t xml:space="preserve"> / </w:t>
      </w:r>
    </w:p>
    <w:p w14:paraId="0097B186" w14:textId="77777777" w:rsidR="00DA4A84" w:rsidRPr="00DA4A84" w:rsidRDefault="00DA4A84" w:rsidP="00DA4A84">
      <w:pPr>
        <w:ind w:left="-15" w:right="43" w:firstLine="0"/>
        <w:rPr>
          <w:sz w:val="28"/>
          <w:szCs w:val="28"/>
          <w:lang w:val="ru-RU"/>
        </w:rPr>
      </w:pPr>
      <w:proofErr w:type="spellStart"/>
      <w:r w:rsidRPr="00DA4A84">
        <w:rPr>
          <w:sz w:val="28"/>
          <w:szCs w:val="28"/>
        </w:rPr>
        <w:t>Comite</w:t>
      </w:r>
      <w:proofErr w:type="spellEnd"/>
      <w:r w:rsidRPr="00DA4A84">
        <w:rPr>
          <w:sz w:val="28"/>
          <w:szCs w:val="28"/>
          <w:lang w:val="ru-RU"/>
        </w:rPr>
        <w:t xml:space="preserve"> 251) з розробки та впровадження стандартів обміну даними між незалежними комп'ютерними системами, який працює за такими напрямками: інформаційні моделі і формати даних в охороні здоров'я; термінологія, семантика і бази знань в охороні здоров'я; комунікації і передача повідомлень в охороні здоров'я; медичні зображення і мультимедіа; передача даних між медичними пристроями; захист, забезпечення конфіденційності та збереження інформації в охороні здоров'я; обмін даними зі змінними пристроями (включаючи магнітні картки). </w:t>
      </w:r>
    </w:p>
    <w:p w14:paraId="56821621" w14:textId="77777777" w:rsidR="00DA4A84" w:rsidRPr="00DA4A84" w:rsidRDefault="00DA4A84" w:rsidP="00DA4A84">
      <w:pPr>
        <w:spacing w:after="19" w:line="259" w:lineRule="auto"/>
        <w:ind w:left="145" w:hanging="10"/>
        <w:jc w:val="center"/>
        <w:rPr>
          <w:sz w:val="28"/>
          <w:szCs w:val="28"/>
          <w:lang w:val="ru-RU"/>
        </w:rPr>
      </w:pPr>
      <w:r w:rsidRPr="00DA4A84">
        <w:rPr>
          <w:b/>
          <w:sz w:val="28"/>
          <w:szCs w:val="28"/>
          <w:lang w:val="ru-RU"/>
        </w:rPr>
        <w:t xml:space="preserve">1.5. Адаптація законодавства України до законодавства ЄС. </w:t>
      </w:r>
    </w:p>
    <w:p w14:paraId="5797CF86" w14:textId="77777777" w:rsidR="00DA4A84" w:rsidRPr="00DA4A84" w:rsidRDefault="00DA4A84" w:rsidP="00DA4A84">
      <w:pPr>
        <w:ind w:left="-15" w:right="43"/>
        <w:rPr>
          <w:sz w:val="28"/>
          <w:szCs w:val="28"/>
          <w:lang w:val="ru-RU"/>
        </w:rPr>
      </w:pPr>
      <w:r w:rsidRPr="00DA4A84">
        <w:rPr>
          <w:sz w:val="28"/>
          <w:szCs w:val="28"/>
          <w:lang w:val="ru-RU"/>
        </w:rPr>
        <w:t>На сьогодні адаптація законодавства України до законодавства ЄС відбувається відповідно до положень Закону України про Загальнодержавну програму адаптації законодавства України до законодавства Європейського Союзу від 18 березня 2004 року № 1629-</w:t>
      </w:r>
      <w:r w:rsidRPr="00DA4A84">
        <w:rPr>
          <w:sz w:val="28"/>
          <w:szCs w:val="28"/>
        </w:rPr>
        <w:t>IV</w:t>
      </w:r>
      <w:r w:rsidRPr="00DA4A84">
        <w:rPr>
          <w:sz w:val="28"/>
          <w:szCs w:val="28"/>
          <w:lang w:val="ru-RU"/>
        </w:rPr>
        <w:t xml:space="preserve">. До пріоритетних сфер адаптації належать, зокрема, "охорона здоров'я та життя людей" й "технічні правила і стандарти". Поєднання цих складових на тлі безперервно зростаючого рівня </w:t>
      </w:r>
      <w:r w:rsidRPr="00DA4A84">
        <w:rPr>
          <w:sz w:val="28"/>
          <w:szCs w:val="28"/>
          <w:lang w:val="ru-RU"/>
        </w:rPr>
        <w:lastRenderedPageBreak/>
        <w:t xml:space="preserve">активності у царині біомедичної та медичної інформатики (електронний пропис ліків, електронна медична документація, особисті медичні записи тощо) виводять на принципово новий рівень значущості питання кодування, класифікації та стандартизації в медицині. Системою кодування та класифікації в Україні традиційно є система МКХ, проте у 2017 р. </w:t>
      </w:r>
      <w:r w:rsidRPr="00DA4A84">
        <w:rPr>
          <w:color w:val="1D2129"/>
          <w:sz w:val="28"/>
          <w:szCs w:val="28"/>
          <w:lang w:val="ru-RU"/>
        </w:rPr>
        <w:t xml:space="preserve">Міністерство охорони здоров'я України уклало угоду з </w:t>
      </w:r>
      <w:r w:rsidRPr="00DA4A84">
        <w:rPr>
          <w:color w:val="1D2129"/>
          <w:sz w:val="28"/>
          <w:szCs w:val="28"/>
        </w:rPr>
        <w:t>WONCA</w:t>
      </w:r>
      <w:r w:rsidRPr="00DA4A84">
        <w:rPr>
          <w:color w:val="1D2129"/>
          <w:sz w:val="28"/>
          <w:szCs w:val="28"/>
          <w:lang w:val="ru-RU"/>
        </w:rPr>
        <w:t xml:space="preserve"> – </w:t>
      </w:r>
      <w:r w:rsidRPr="00DA4A84">
        <w:rPr>
          <w:sz w:val="28"/>
          <w:szCs w:val="28"/>
          <w:lang w:val="ru-RU"/>
        </w:rPr>
        <w:t xml:space="preserve">Всесвітньою організацією сімейних лікарів – про </w:t>
      </w:r>
      <w:r w:rsidRPr="00DA4A84">
        <w:rPr>
          <w:color w:val="1D2129"/>
          <w:sz w:val="28"/>
          <w:szCs w:val="28"/>
          <w:lang w:val="ru-RU"/>
        </w:rPr>
        <w:t xml:space="preserve">застосування на ліцензійних засадах системи кодування ІСРС-2. Цю систему було розроблено </w:t>
      </w:r>
      <w:r w:rsidRPr="00DA4A84">
        <w:rPr>
          <w:color w:val="1D2129"/>
          <w:sz w:val="28"/>
          <w:szCs w:val="28"/>
        </w:rPr>
        <w:t>WONCA</w:t>
      </w:r>
      <w:r w:rsidRPr="00DA4A84">
        <w:rPr>
          <w:color w:val="1D2129"/>
          <w:sz w:val="28"/>
          <w:szCs w:val="28"/>
          <w:lang w:val="ru-RU"/>
        </w:rPr>
        <w:t xml:space="preserve"> для лікарів загальної практики й натепер однією з її офіційних мов є українська мова.  </w:t>
      </w:r>
    </w:p>
    <w:p w14:paraId="76011D52" w14:textId="77777777" w:rsidR="00DA4A84" w:rsidRPr="00DA4A84" w:rsidRDefault="00DA4A84" w:rsidP="00DA4A84">
      <w:pPr>
        <w:ind w:left="-15" w:right="43"/>
        <w:rPr>
          <w:sz w:val="28"/>
          <w:szCs w:val="28"/>
          <w:lang w:val="ru-RU"/>
        </w:rPr>
      </w:pPr>
      <w:r w:rsidRPr="00DA4A84">
        <w:rPr>
          <w:sz w:val="28"/>
          <w:szCs w:val="28"/>
          <w:lang w:val="ru-RU"/>
        </w:rPr>
        <w:t xml:space="preserve">Ще одним із напрямків інтеграції в європейське співтовариство є розробка і впровадження в повсякденну медичну практику клінічних настанов (рекомендацій), клінічних протоколів та стандартів медичної допомоги. </w:t>
      </w:r>
    </w:p>
    <w:p w14:paraId="23CEC43C" w14:textId="77777777" w:rsidR="00DA4A84" w:rsidRPr="00DA4A84" w:rsidRDefault="00DA4A84" w:rsidP="00DA4A84">
      <w:pPr>
        <w:ind w:left="-15" w:right="43"/>
        <w:rPr>
          <w:sz w:val="28"/>
          <w:szCs w:val="28"/>
          <w:lang w:val="ru-RU"/>
        </w:rPr>
      </w:pPr>
      <w:r w:rsidRPr="00DA4A84">
        <w:rPr>
          <w:sz w:val="28"/>
          <w:szCs w:val="28"/>
          <w:lang w:val="ru-RU"/>
        </w:rPr>
        <w:t xml:space="preserve">Практично всі стандарти медичної інформатики, так чи інакше, пов'язані з веденням електронної історії хвороби. Одні стандарти описують термінологію, що повинна бути в ній використана, інші – передачу медичних документів і зображень в електронну історію хвороби, треті – способи організації даних в електронній історії хвороби, четверті – забезпечення доступу медичних працівників і самих пацієнтів до електронної історії хвороби і т. д. Детально питання, що стосуються електронної історії хвороби, будуть розглянуті у наступному розділі. </w:t>
      </w:r>
    </w:p>
    <w:p w14:paraId="4E4AE592" w14:textId="77777777" w:rsidR="00DA4A84" w:rsidRPr="00DA4A84" w:rsidRDefault="00DA4A84" w:rsidP="00DA4A84">
      <w:pPr>
        <w:spacing w:after="0" w:line="259" w:lineRule="auto"/>
        <w:ind w:left="0" w:right="25" w:firstLine="0"/>
        <w:jc w:val="center"/>
        <w:rPr>
          <w:sz w:val="28"/>
          <w:szCs w:val="28"/>
          <w:lang w:val="ru-RU"/>
        </w:rPr>
      </w:pPr>
      <w:r w:rsidRPr="00DA4A84">
        <w:rPr>
          <w:b/>
          <w:sz w:val="28"/>
          <w:szCs w:val="28"/>
          <w:lang w:val="ru-RU"/>
        </w:rPr>
        <w:t xml:space="preserve"> </w:t>
      </w:r>
    </w:p>
    <w:p w14:paraId="2A55FF96" w14:textId="77777777" w:rsidR="00DA4A84" w:rsidRPr="00DA4A84" w:rsidRDefault="00DA4A84" w:rsidP="00DA4A84">
      <w:pPr>
        <w:pStyle w:val="Heading3"/>
        <w:ind w:left="145" w:right="192"/>
      </w:pPr>
      <w:proofErr w:type="spellStart"/>
      <w:r w:rsidRPr="00DA4A84">
        <w:t>Питання</w:t>
      </w:r>
      <w:proofErr w:type="spellEnd"/>
      <w:r w:rsidRPr="00DA4A84">
        <w:t xml:space="preserve"> </w:t>
      </w:r>
      <w:proofErr w:type="spellStart"/>
      <w:r w:rsidRPr="00DA4A84">
        <w:t>для</w:t>
      </w:r>
      <w:proofErr w:type="spellEnd"/>
      <w:r w:rsidRPr="00DA4A84">
        <w:t xml:space="preserve"> </w:t>
      </w:r>
      <w:proofErr w:type="spellStart"/>
      <w:r w:rsidRPr="00DA4A84">
        <w:t>самоконтролю</w:t>
      </w:r>
      <w:proofErr w:type="spellEnd"/>
      <w:r w:rsidRPr="00DA4A84">
        <w:t xml:space="preserve"> </w:t>
      </w:r>
    </w:p>
    <w:p w14:paraId="403AE666" w14:textId="77777777" w:rsidR="00DA4A84" w:rsidRPr="00DA4A84" w:rsidRDefault="00DA4A84" w:rsidP="00DA4A84">
      <w:pPr>
        <w:numPr>
          <w:ilvl w:val="0"/>
          <w:numId w:val="4"/>
        </w:numPr>
        <w:ind w:right="43"/>
        <w:rPr>
          <w:sz w:val="28"/>
          <w:szCs w:val="28"/>
        </w:rPr>
      </w:pPr>
      <w:proofErr w:type="spellStart"/>
      <w:r w:rsidRPr="00DA4A84">
        <w:rPr>
          <w:sz w:val="28"/>
          <w:szCs w:val="28"/>
        </w:rPr>
        <w:t>Мета</w:t>
      </w:r>
      <w:proofErr w:type="spellEnd"/>
      <w:r w:rsidRPr="00DA4A84">
        <w:rPr>
          <w:sz w:val="28"/>
          <w:szCs w:val="28"/>
        </w:rPr>
        <w:t xml:space="preserve"> </w:t>
      </w:r>
      <w:proofErr w:type="spellStart"/>
      <w:r w:rsidRPr="00DA4A84">
        <w:rPr>
          <w:sz w:val="28"/>
          <w:szCs w:val="28"/>
        </w:rPr>
        <w:t>стандартизації</w:t>
      </w:r>
      <w:proofErr w:type="spellEnd"/>
      <w:r w:rsidRPr="00DA4A84">
        <w:rPr>
          <w:sz w:val="28"/>
          <w:szCs w:val="28"/>
        </w:rPr>
        <w:t xml:space="preserve">. </w:t>
      </w:r>
      <w:proofErr w:type="spellStart"/>
      <w:r w:rsidRPr="00DA4A84">
        <w:rPr>
          <w:sz w:val="28"/>
          <w:szCs w:val="28"/>
        </w:rPr>
        <w:t>Рівні</w:t>
      </w:r>
      <w:proofErr w:type="spellEnd"/>
      <w:r w:rsidRPr="00DA4A84">
        <w:rPr>
          <w:sz w:val="28"/>
          <w:szCs w:val="28"/>
        </w:rPr>
        <w:t xml:space="preserve"> </w:t>
      </w:r>
      <w:proofErr w:type="spellStart"/>
      <w:r w:rsidRPr="00DA4A84">
        <w:rPr>
          <w:sz w:val="28"/>
          <w:szCs w:val="28"/>
        </w:rPr>
        <w:t>стандартизації</w:t>
      </w:r>
      <w:proofErr w:type="spellEnd"/>
      <w:r w:rsidRPr="00DA4A84">
        <w:rPr>
          <w:sz w:val="28"/>
          <w:szCs w:val="28"/>
        </w:rPr>
        <w:t xml:space="preserve"> з </w:t>
      </w:r>
      <w:proofErr w:type="spellStart"/>
      <w:r w:rsidRPr="00DA4A84">
        <w:rPr>
          <w:sz w:val="28"/>
          <w:szCs w:val="28"/>
        </w:rPr>
        <w:t>огляду</w:t>
      </w:r>
      <w:proofErr w:type="spellEnd"/>
      <w:r w:rsidRPr="00DA4A84">
        <w:rPr>
          <w:sz w:val="28"/>
          <w:szCs w:val="28"/>
        </w:rPr>
        <w:t xml:space="preserve"> </w:t>
      </w:r>
      <w:proofErr w:type="spellStart"/>
      <w:r w:rsidRPr="00DA4A84">
        <w:rPr>
          <w:sz w:val="28"/>
          <w:szCs w:val="28"/>
        </w:rPr>
        <w:t>на</w:t>
      </w:r>
      <w:proofErr w:type="spellEnd"/>
      <w:r w:rsidRPr="00DA4A84">
        <w:rPr>
          <w:sz w:val="28"/>
          <w:szCs w:val="28"/>
        </w:rPr>
        <w:t xml:space="preserve"> </w:t>
      </w:r>
      <w:proofErr w:type="spellStart"/>
      <w:r w:rsidRPr="00DA4A84">
        <w:rPr>
          <w:sz w:val="28"/>
          <w:szCs w:val="28"/>
        </w:rPr>
        <w:t>її</w:t>
      </w:r>
      <w:proofErr w:type="spellEnd"/>
      <w:r w:rsidRPr="00DA4A84">
        <w:rPr>
          <w:sz w:val="28"/>
          <w:szCs w:val="28"/>
        </w:rPr>
        <w:t xml:space="preserve"> </w:t>
      </w:r>
      <w:proofErr w:type="spellStart"/>
      <w:r w:rsidRPr="00DA4A84">
        <w:rPr>
          <w:sz w:val="28"/>
          <w:szCs w:val="28"/>
        </w:rPr>
        <w:t>відкритість</w:t>
      </w:r>
      <w:proofErr w:type="spellEnd"/>
      <w:r w:rsidRPr="00DA4A84">
        <w:rPr>
          <w:sz w:val="28"/>
          <w:szCs w:val="28"/>
        </w:rPr>
        <w:t xml:space="preserve"> </w:t>
      </w:r>
      <w:proofErr w:type="spellStart"/>
      <w:r w:rsidRPr="00DA4A84">
        <w:rPr>
          <w:sz w:val="28"/>
          <w:szCs w:val="28"/>
        </w:rPr>
        <w:t>для</w:t>
      </w:r>
      <w:proofErr w:type="spellEnd"/>
      <w:r w:rsidRPr="00DA4A84">
        <w:rPr>
          <w:sz w:val="28"/>
          <w:szCs w:val="28"/>
        </w:rPr>
        <w:t xml:space="preserve"> </w:t>
      </w:r>
      <w:proofErr w:type="spellStart"/>
      <w:r w:rsidRPr="00DA4A84">
        <w:rPr>
          <w:sz w:val="28"/>
          <w:szCs w:val="28"/>
        </w:rPr>
        <w:t>певної</w:t>
      </w:r>
      <w:proofErr w:type="spellEnd"/>
      <w:r w:rsidRPr="00DA4A84">
        <w:rPr>
          <w:sz w:val="28"/>
          <w:szCs w:val="28"/>
        </w:rPr>
        <w:t xml:space="preserve"> </w:t>
      </w:r>
      <w:proofErr w:type="spellStart"/>
      <w:r w:rsidRPr="00DA4A84">
        <w:rPr>
          <w:sz w:val="28"/>
          <w:szCs w:val="28"/>
        </w:rPr>
        <w:t>геополітичної</w:t>
      </w:r>
      <w:proofErr w:type="spellEnd"/>
      <w:r w:rsidRPr="00DA4A84">
        <w:rPr>
          <w:sz w:val="28"/>
          <w:szCs w:val="28"/>
        </w:rPr>
        <w:t xml:space="preserve"> </w:t>
      </w:r>
      <w:proofErr w:type="spellStart"/>
      <w:r w:rsidRPr="00DA4A84">
        <w:rPr>
          <w:sz w:val="28"/>
          <w:szCs w:val="28"/>
        </w:rPr>
        <w:t>одиниці</w:t>
      </w:r>
      <w:proofErr w:type="spellEnd"/>
      <w:r w:rsidRPr="00DA4A84">
        <w:rPr>
          <w:sz w:val="28"/>
          <w:szCs w:val="28"/>
        </w:rPr>
        <w:t xml:space="preserve"> (</w:t>
      </w:r>
      <w:proofErr w:type="spellStart"/>
      <w:r w:rsidRPr="00DA4A84">
        <w:rPr>
          <w:sz w:val="28"/>
          <w:szCs w:val="28"/>
        </w:rPr>
        <w:t>міжнародна</w:t>
      </w:r>
      <w:proofErr w:type="spellEnd"/>
      <w:r w:rsidRPr="00DA4A84">
        <w:rPr>
          <w:sz w:val="28"/>
          <w:szCs w:val="28"/>
        </w:rPr>
        <w:t xml:space="preserve">, </w:t>
      </w:r>
      <w:proofErr w:type="spellStart"/>
      <w:r w:rsidRPr="00DA4A84">
        <w:rPr>
          <w:sz w:val="28"/>
          <w:szCs w:val="28"/>
        </w:rPr>
        <w:t>регіональна</w:t>
      </w:r>
      <w:proofErr w:type="spellEnd"/>
      <w:r w:rsidRPr="00DA4A84">
        <w:rPr>
          <w:sz w:val="28"/>
          <w:szCs w:val="28"/>
        </w:rPr>
        <w:t xml:space="preserve">). </w:t>
      </w:r>
      <w:proofErr w:type="spellStart"/>
      <w:r w:rsidRPr="00DA4A84">
        <w:rPr>
          <w:sz w:val="28"/>
          <w:szCs w:val="28"/>
        </w:rPr>
        <w:t>Державні</w:t>
      </w:r>
      <w:proofErr w:type="spellEnd"/>
      <w:r w:rsidRPr="00DA4A84">
        <w:rPr>
          <w:sz w:val="28"/>
          <w:szCs w:val="28"/>
        </w:rPr>
        <w:t xml:space="preserve"> </w:t>
      </w:r>
      <w:proofErr w:type="spellStart"/>
      <w:r w:rsidRPr="00DA4A84">
        <w:rPr>
          <w:sz w:val="28"/>
          <w:szCs w:val="28"/>
        </w:rPr>
        <w:t>стандарти</w:t>
      </w:r>
      <w:proofErr w:type="spellEnd"/>
      <w:r w:rsidRPr="00DA4A84">
        <w:rPr>
          <w:sz w:val="28"/>
          <w:szCs w:val="28"/>
        </w:rPr>
        <w:t xml:space="preserve">, </w:t>
      </w:r>
      <w:proofErr w:type="spellStart"/>
      <w:r w:rsidRPr="00DA4A84">
        <w:rPr>
          <w:sz w:val="28"/>
          <w:szCs w:val="28"/>
        </w:rPr>
        <w:t>об’єкти</w:t>
      </w:r>
      <w:proofErr w:type="spellEnd"/>
      <w:r w:rsidRPr="00DA4A84">
        <w:rPr>
          <w:sz w:val="28"/>
          <w:szCs w:val="28"/>
        </w:rPr>
        <w:t xml:space="preserve"> </w:t>
      </w:r>
      <w:proofErr w:type="spellStart"/>
      <w:r w:rsidRPr="00DA4A84">
        <w:rPr>
          <w:sz w:val="28"/>
          <w:szCs w:val="28"/>
        </w:rPr>
        <w:t>державної</w:t>
      </w:r>
      <w:proofErr w:type="spellEnd"/>
      <w:r w:rsidRPr="00DA4A84">
        <w:rPr>
          <w:sz w:val="28"/>
          <w:szCs w:val="28"/>
        </w:rPr>
        <w:t xml:space="preserve"> </w:t>
      </w:r>
      <w:proofErr w:type="spellStart"/>
      <w:r w:rsidRPr="00DA4A84">
        <w:rPr>
          <w:sz w:val="28"/>
          <w:szCs w:val="28"/>
        </w:rPr>
        <w:t>стандартизації</w:t>
      </w:r>
      <w:proofErr w:type="spellEnd"/>
      <w:r w:rsidRPr="00DA4A84">
        <w:rPr>
          <w:sz w:val="28"/>
          <w:szCs w:val="28"/>
        </w:rPr>
        <w:t xml:space="preserve">. </w:t>
      </w:r>
      <w:proofErr w:type="spellStart"/>
      <w:r w:rsidRPr="00DA4A84">
        <w:rPr>
          <w:sz w:val="28"/>
          <w:szCs w:val="28"/>
        </w:rPr>
        <w:t>Галузеві</w:t>
      </w:r>
      <w:proofErr w:type="spellEnd"/>
      <w:r w:rsidRPr="00DA4A84">
        <w:rPr>
          <w:sz w:val="28"/>
          <w:szCs w:val="28"/>
        </w:rPr>
        <w:t xml:space="preserve"> </w:t>
      </w:r>
      <w:proofErr w:type="spellStart"/>
      <w:r w:rsidRPr="00DA4A84">
        <w:rPr>
          <w:sz w:val="28"/>
          <w:szCs w:val="28"/>
        </w:rPr>
        <w:t>стандарти</w:t>
      </w:r>
      <w:proofErr w:type="spellEnd"/>
      <w:r w:rsidRPr="00DA4A84">
        <w:rPr>
          <w:sz w:val="28"/>
          <w:szCs w:val="28"/>
        </w:rPr>
        <w:t xml:space="preserve">, </w:t>
      </w:r>
      <w:proofErr w:type="spellStart"/>
      <w:r w:rsidRPr="00DA4A84">
        <w:rPr>
          <w:sz w:val="28"/>
          <w:szCs w:val="28"/>
        </w:rPr>
        <w:t>об'єкти</w:t>
      </w:r>
      <w:proofErr w:type="spellEnd"/>
      <w:r w:rsidRPr="00DA4A84">
        <w:rPr>
          <w:sz w:val="28"/>
          <w:szCs w:val="28"/>
        </w:rPr>
        <w:t xml:space="preserve"> </w:t>
      </w:r>
      <w:proofErr w:type="spellStart"/>
      <w:r w:rsidRPr="00DA4A84">
        <w:rPr>
          <w:sz w:val="28"/>
          <w:szCs w:val="28"/>
        </w:rPr>
        <w:t>галузевої</w:t>
      </w:r>
      <w:proofErr w:type="spellEnd"/>
      <w:r w:rsidRPr="00DA4A84">
        <w:rPr>
          <w:sz w:val="28"/>
          <w:szCs w:val="28"/>
        </w:rPr>
        <w:t xml:space="preserve"> </w:t>
      </w:r>
      <w:proofErr w:type="spellStart"/>
      <w:r w:rsidRPr="00DA4A84">
        <w:rPr>
          <w:sz w:val="28"/>
          <w:szCs w:val="28"/>
        </w:rPr>
        <w:t>стандартизації</w:t>
      </w:r>
      <w:proofErr w:type="spellEnd"/>
      <w:r w:rsidRPr="00DA4A84">
        <w:rPr>
          <w:sz w:val="28"/>
          <w:szCs w:val="28"/>
        </w:rPr>
        <w:t xml:space="preserve">. </w:t>
      </w:r>
    </w:p>
    <w:p w14:paraId="2EA5A6C8" w14:textId="77777777" w:rsidR="00DA4A84" w:rsidRPr="00DA4A84" w:rsidRDefault="00DA4A84" w:rsidP="00DA4A84">
      <w:pPr>
        <w:numPr>
          <w:ilvl w:val="0"/>
          <w:numId w:val="4"/>
        </w:numPr>
        <w:ind w:right="43"/>
        <w:rPr>
          <w:sz w:val="28"/>
          <w:szCs w:val="28"/>
          <w:lang w:val="ru-RU"/>
        </w:rPr>
      </w:pPr>
      <w:r w:rsidRPr="00DA4A84">
        <w:rPr>
          <w:sz w:val="28"/>
          <w:szCs w:val="28"/>
          <w:lang w:val="ru-RU"/>
        </w:rPr>
        <w:t xml:space="preserve">Міжнародна організація зі стандартизації (ІСО). Сфера діяльності ІСО. Основні об'єкти стандартизації ІСО. Склад ІСО, партнери ІСО, співпраця ІСО з регіональними організаціями зі стандартизації. </w:t>
      </w:r>
    </w:p>
    <w:p w14:paraId="23FC0453" w14:textId="77777777" w:rsidR="00DA4A84" w:rsidRPr="00DA4A84" w:rsidRDefault="00DA4A84" w:rsidP="00DA4A84">
      <w:pPr>
        <w:numPr>
          <w:ilvl w:val="0"/>
          <w:numId w:val="4"/>
        </w:numPr>
        <w:ind w:right="43"/>
        <w:rPr>
          <w:sz w:val="28"/>
          <w:szCs w:val="28"/>
        </w:rPr>
      </w:pPr>
      <w:r w:rsidRPr="00DA4A84">
        <w:rPr>
          <w:sz w:val="28"/>
          <w:szCs w:val="28"/>
          <w:lang w:val="ru-RU"/>
        </w:rPr>
        <w:t xml:space="preserve">Міжнародна електротехнічна комісія (МЕК). Сфера діяльності МЕК. </w:t>
      </w:r>
      <w:proofErr w:type="spellStart"/>
      <w:r w:rsidRPr="00DA4A84">
        <w:rPr>
          <w:sz w:val="28"/>
          <w:szCs w:val="28"/>
        </w:rPr>
        <w:t>Основні</w:t>
      </w:r>
      <w:proofErr w:type="spellEnd"/>
      <w:r w:rsidRPr="00DA4A84">
        <w:rPr>
          <w:sz w:val="28"/>
          <w:szCs w:val="28"/>
        </w:rPr>
        <w:t xml:space="preserve"> </w:t>
      </w:r>
      <w:proofErr w:type="spellStart"/>
      <w:r w:rsidRPr="00DA4A84">
        <w:rPr>
          <w:sz w:val="28"/>
          <w:szCs w:val="28"/>
        </w:rPr>
        <w:t>об'єкти</w:t>
      </w:r>
      <w:proofErr w:type="spellEnd"/>
      <w:r w:rsidRPr="00DA4A84">
        <w:rPr>
          <w:sz w:val="28"/>
          <w:szCs w:val="28"/>
        </w:rPr>
        <w:t xml:space="preserve"> </w:t>
      </w:r>
      <w:proofErr w:type="spellStart"/>
      <w:r w:rsidRPr="00DA4A84">
        <w:rPr>
          <w:sz w:val="28"/>
          <w:szCs w:val="28"/>
        </w:rPr>
        <w:t>стандартизації</w:t>
      </w:r>
      <w:proofErr w:type="spellEnd"/>
      <w:r w:rsidRPr="00DA4A84">
        <w:rPr>
          <w:sz w:val="28"/>
          <w:szCs w:val="28"/>
        </w:rPr>
        <w:t xml:space="preserve"> МЕК. </w:t>
      </w:r>
    </w:p>
    <w:p w14:paraId="163EAA70" w14:textId="77777777" w:rsidR="00DA4A84" w:rsidRPr="00DA4A84" w:rsidRDefault="00DA4A84" w:rsidP="00DA4A84">
      <w:pPr>
        <w:numPr>
          <w:ilvl w:val="0"/>
          <w:numId w:val="4"/>
        </w:numPr>
        <w:ind w:right="43"/>
        <w:rPr>
          <w:sz w:val="28"/>
          <w:szCs w:val="28"/>
          <w:lang w:val="ru-RU"/>
        </w:rPr>
      </w:pPr>
      <w:r w:rsidRPr="00DA4A84">
        <w:rPr>
          <w:sz w:val="28"/>
          <w:szCs w:val="28"/>
          <w:lang w:val="ru-RU"/>
        </w:rPr>
        <w:t>Об'єднаний технічний комітет (</w:t>
      </w:r>
      <w:r w:rsidRPr="00DA4A84">
        <w:rPr>
          <w:sz w:val="28"/>
          <w:szCs w:val="28"/>
        </w:rPr>
        <w:t>JTC</w:t>
      </w:r>
      <w:r w:rsidRPr="00DA4A84">
        <w:rPr>
          <w:sz w:val="28"/>
          <w:szCs w:val="28"/>
          <w:lang w:val="ru-RU"/>
        </w:rPr>
        <w:t xml:space="preserve">1). Сфера діяльності </w:t>
      </w:r>
      <w:r w:rsidRPr="00DA4A84">
        <w:rPr>
          <w:sz w:val="28"/>
          <w:szCs w:val="28"/>
        </w:rPr>
        <w:t>JTC</w:t>
      </w:r>
      <w:r w:rsidRPr="00DA4A84">
        <w:rPr>
          <w:sz w:val="28"/>
          <w:szCs w:val="28"/>
          <w:lang w:val="ru-RU"/>
        </w:rPr>
        <w:t xml:space="preserve">1. </w:t>
      </w:r>
    </w:p>
    <w:p w14:paraId="7D1D4CB2" w14:textId="77777777" w:rsidR="00DA4A84" w:rsidRPr="00DA4A84" w:rsidRDefault="00DA4A84" w:rsidP="00DA4A84">
      <w:pPr>
        <w:numPr>
          <w:ilvl w:val="0"/>
          <w:numId w:val="4"/>
        </w:numPr>
        <w:ind w:right="43"/>
        <w:rPr>
          <w:sz w:val="28"/>
          <w:szCs w:val="28"/>
          <w:lang w:val="ru-RU"/>
        </w:rPr>
      </w:pPr>
      <w:r w:rsidRPr="00DA4A84">
        <w:rPr>
          <w:sz w:val="28"/>
          <w:szCs w:val="28"/>
          <w:lang w:val="ru-RU"/>
        </w:rPr>
        <w:t xml:space="preserve">Медичні інформаційні стандарти. Стандартизація в медичних інформаційних системах (МІС). </w:t>
      </w:r>
    </w:p>
    <w:p w14:paraId="681449D7" w14:textId="77777777" w:rsidR="00DA4A84" w:rsidRPr="00DA4A84" w:rsidRDefault="00DA4A84" w:rsidP="00DA4A84">
      <w:pPr>
        <w:numPr>
          <w:ilvl w:val="0"/>
          <w:numId w:val="4"/>
        </w:numPr>
        <w:ind w:right="43"/>
        <w:rPr>
          <w:sz w:val="28"/>
          <w:szCs w:val="28"/>
          <w:lang w:val="ru-RU"/>
        </w:rPr>
      </w:pPr>
      <w:r w:rsidRPr="00DA4A84">
        <w:rPr>
          <w:sz w:val="28"/>
          <w:szCs w:val="28"/>
          <w:lang w:val="ru-RU"/>
        </w:rPr>
        <w:lastRenderedPageBreak/>
        <w:t>Поняття метаданих. Роль метаданих у супроводі електронної інформації. Типи метаданих (</w:t>
      </w:r>
      <w:r w:rsidRPr="00DA4A84">
        <w:rPr>
          <w:sz w:val="28"/>
          <w:szCs w:val="28"/>
        </w:rPr>
        <w:t>machine</w:t>
      </w:r>
      <w:r w:rsidRPr="00DA4A84">
        <w:rPr>
          <w:sz w:val="28"/>
          <w:szCs w:val="28"/>
          <w:lang w:val="ru-RU"/>
        </w:rPr>
        <w:t>-</w:t>
      </w:r>
      <w:r w:rsidRPr="00DA4A84">
        <w:rPr>
          <w:sz w:val="28"/>
          <w:szCs w:val="28"/>
        </w:rPr>
        <w:t>readable</w:t>
      </w:r>
      <w:r w:rsidRPr="00DA4A84">
        <w:rPr>
          <w:sz w:val="28"/>
          <w:szCs w:val="28"/>
          <w:lang w:val="ru-RU"/>
        </w:rPr>
        <w:t xml:space="preserve"> і </w:t>
      </w:r>
      <w:r w:rsidRPr="00DA4A84">
        <w:rPr>
          <w:sz w:val="28"/>
          <w:szCs w:val="28"/>
        </w:rPr>
        <w:t>human</w:t>
      </w:r>
      <w:r w:rsidRPr="00DA4A84">
        <w:rPr>
          <w:sz w:val="28"/>
          <w:szCs w:val="28"/>
          <w:lang w:val="ru-RU"/>
        </w:rPr>
        <w:t>-</w:t>
      </w:r>
      <w:r w:rsidRPr="00DA4A84">
        <w:rPr>
          <w:sz w:val="28"/>
          <w:szCs w:val="28"/>
        </w:rPr>
        <w:t>readable</w:t>
      </w:r>
      <w:r w:rsidRPr="00DA4A84">
        <w:rPr>
          <w:sz w:val="28"/>
          <w:szCs w:val="28"/>
          <w:lang w:val="ru-RU"/>
        </w:rPr>
        <w:t xml:space="preserve">). Формати метаданих. Технологія семантичної мережі </w:t>
      </w:r>
      <w:r w:rsidRPr="00DA4A84">
        <w:rPr>
          <w:sz w:val="28"/>
          <w:szCs w:val="28"/>
        </w:rPr>
        <w:t>W</w:t>
      </w:r>
      <w:r w:rsidRPr="00DA4A84">
        <w:rPr>
          <w:sz w:val="28"/>
          <w:szCs w:val="28"/>
          <w:lang w:val="ru-RU"/>
        </w:rPr>
        <w:t>3</w:t>
      </w:r>
      <w:r w:rsidRPr="00DA4A84">
        <w:rPr>
          <w:sz w:val="28"/>
          <w:szCs w:val="28"/>
        </w:rPr>
        <w:t>C</w:t>
      </w:r>
      <w:r w:rsidRPr="00DA4A84">
        <w:rPr>
          <w:sz w:val="28"/>
          <w:szCs w:val="28"/>
          <w:lang w:val="ru-RU"/>
        </w:rPr>
        <w:t xml:space="preserve"> (</w:t>
      </w:r>
      <w:r w:rsidRPr="00DA4A84">
        <w:rPr>
          <w:sz w:val="28"/>
          <w:szCs w:val="28"/>
        </w:rPr>
        <w:t>World</w:t>
      </w:r>
      <w:r w:rsidRPr="00DA4A84">
        <w:rPr>
          <w:sz w:val="28"/>
          <w:szCs w:val="28"/>
          <w:lang w:val="ru-RU"/>
        </w:rPr>
        <w:t xml:space="preserve"> </w:t>
      </w:r>
      <w:r w:rsidRPr="00DA4A84">
        <w:rPr>
          <w:sz w:val="28"/>
          <w:szCs w:val="28"/>
        </w:rPr>
        <w:t>Wide</w:t>
      </w:r>
      <w:r w:rsidRPr="00DA4A84">
        <w:rPr>
          <w:sz w:val="28"/>
          <w:szCs w:val="28"/>
          <w:lang w:val="ru-RU"/>
        </w:rPr>
        <w:t xml:space="preserve"> </w:t>
      </w:r>
      <w:r w:rsidRPr="00DA4A84">
        <w:rPr>
          <w:sz w:val="28"/>
          <w:szCs w:val="28"/>
        </w:rPr>
        <w:t>Web</w:t>
      </w:r>
      <w:r w:rsidRPr="00DA4A84">
        <w:rPr>
          <w:sz w:val="28"/>
          <w:szCs w:val="28"/>
          <w:lang w:val="ru-RU"/>
        </w:rPr>
        <w:t xml:space="preserve">) як один з найбільш перспективних стандартів метаданих. </w:t>
      </w:r>
    </w:p>
    <w:p w14:paraId="6D619CA3" w14:textId="77777777" w:rsidR="00DA4A84" w:rsidRPr="00DA4A84" w:rsidRDefault="00DA4A84" w:rsidP="00DA4A84">
      <w:pPr>
        <w:numPr>
          <w:ilvl w:val="0"/>
          <w:numId w:val="4"/>
        </w:numPr>
        <w:ind w:right="43"/>
        <w:rPr>
          <w:sz w:val="28"/>
          <w:szCs w:val="28"/>
          <w:lang w:val="ru-RU"/>
        </w:rPr>
      </w:pPr>
      <w:r w:rsidRPr="00DA4A84">
        <w:rPr>
          <w:sz w:val="28"/>
          <w:szCs w:val="28"/>
          <w:lang w:val="ru-RU"/>
        </w:rPr>
        <w:t xml:space="preserve">Дублінське ядро. Призначення стандартів метаданих дублінської групи.  </w:t>
      </w:r>
    </w:p>
    <w:p w14:paraId="54C309C2" w14:textId="77777777" w:rsidR="00DA4A84" w:rsidRPr="00DA4A84" w:rsidRDefault="00DA4A84" w:rsidP="00DA4A84">
      <w:pPr>
        <w:numPr>
          <w:ilvl w:val="0"/>
          <w:numId w:val="4"/>
        </w:numPr>
        <w:ind w:right="43"/>
        <w:rPr>
          <w:sz w:val="28"/>
          <w:szCs w:val="28"/>
          <w:lang w:val="ru-RU"/>
        </w:rPr>
      </w:pPr>
      <w:r w:rsidRPr="00DA4A84">
        <w:rPr>
          <w:sz w:val="28"/>
          <w:szCs w:val="28"/>
          <w:lang w:val="ru-RU"/>
        </w:rPr>
        <w:t xml:space="preserve">Поняття тезауруса. Семантичні властивості тезауруса. </w:t>
      </w:r>
    </w:p>
    <w:p w14:paraId="595A2AB8" w14:textId="77777777" w:rsidR="00DA4A84" w:rsidRPr="00DA4A84" w:rsidRDefault="00DA4A84" w:rsidP="00DA4A84">
      <w:pPr>
        <w:numPr>
          <w:ilvl w:val="0"/>
          <w:numId w:val="4"/>
        </w:numPr>
        <w:spacing w:after="4" w:line="263" w:lineRule="auto"/>
        <w:ind w:right="43"/>
        <w:rPr>
          <w:sz w:val="28"/>
          <w:szCs w:val="28"/>
          <w:lang w:val="ru-RU"/>
        </w:rPr>
      </w:pPr>
      <w:r w:rsidRPr="00DA4A84">
        <w:rPr>
          <w:sz w:val="28"/>
          <w:szCs w:val="28"/>
          <w:lang w:val="ru-RU"/>
        </w:rPr>
        <w:t>Основні групи медичних інформаційних стандартів (термінологічні стандарти, стандарти обміну інформацією). Найбільш поширені термінологічні стандарти. Медичні предметні рубрики (</w:t>
      </w:r>
      <w:proofErr w:type="spellStart"/>
      <w:r w:rsidRPr="00DA4A84">
        <w:rPr>
          <w:sz w:val="28"/>
          <w:szCs w:val="28"/>
        </w:rPr>
        <w:t>MeSH</w:t>
      </w:r>
      <w:proofErr w:type="spellEnd"/>
      <w:r w:rsidRPr="00DA4A84">
        <w:rPr>
          <w:sz w:val="28"/>
          <w:szCs w:val="28"/>
          <w:lang w:val="ru-RU"/>
        </w:rPr>
        <w:t xml:space="preserve">). Номенклатура </w:t>
      </w:r>
      <w:r w:rsidRPr="00DA4A84">
        <w:rPr>
          <w:sz w:val="28"/>
          <w:szCs w:val="28"/>
        </w:rPr>
        <w:t>SNOMED</w:t>
      </w:r>
      <w:r w:rsidRPr="00DA4A84">
        <w:rPr>
          <w:sz w:val="28"/>
          <w:szCs w:val="28"/>
          <w:lang w:val="ru-RU"/>
        </w:rPr>
        <w:t xml:space="preserve">. </w:t>
      </w:r>
    </w:p>
    <w:p w14:paraId="7325CD7A" w14:textId="77777777" w:rsidR="00DA4A84" w:rsidRPr="00DA4A84" w:rsidRDefault="00DA4A84" w:rsidP="00DA4A84">
      <w:pPr>
        <w:numPr>
          <w:ilvl w:val="0"/>
          <w:numId w:val="4"/>
        </w:numPr>
        <w:ind w:right="43"/>
        <w:rPr>
          <w:sz w:val="28"/>
          <w:szCs w:val="28"/>
          <w:lang w:val="ru-RU"/>
        </w:rPr>
      </w:pPr>
      <w:r w:rsidRPr="00DA4A84">
        <w:rPr>
          <w:sz w:val="28"/>
          <w:szCs w:val="28"/>
          <w:lang w:val="ru-RU"/>
        </w:rPr>
        <w:t xml:space="preserve">Стандарт обміну, управління та інтеграції електронної медичної інформації </w:t>
      </w:r>
      <w:r w:rsidRPr="00DA4A84">
        <w:rPr>
          <w:sz w:val="28"/>
          <w:szCs w:val="28"/>
        </w:rPr>
        <w:t>HL</w:t>
      </w:r>
      <w:r w:rsidRPr="00DA4A84">
        <w:rPr>
          <w:sz w:val="28"/>
          <w:szCs w:val="28"/>
          <w:lang w:val="ru-RU"/>
        </w:rPr>
        <w:t xml:space="preserve">7.  </w:t>
      </w:r>
    </w:p>
    <w:p w14:paraId="0C48AC19" w14:textId="77777777" w:rsidR="00DA4A84" w:rsidRPr="00DA4A84" w:rsidRDefault="00DA4A84" w:rsidP="00DA4A84">
      <w:pPr>
        <w:numPr>
          <w:ilvl w:val="0"/>
          <w:numId w:val="4"/>
        </w:numPr>
        <w:ind w:right="43"/>
        <w:rPr>
          <w:sz w:val="28"/>
          <w:szCs w:val="28"/>
          <w:lang w:val="ru-RU"/>
        </w:rPr>
      </w:pPr>
      <w:r w:rsidRPr="00DA4A84">
        <w:rPr>
          <w:sz w:val="28"/>
          <w:szCs w:val="28"/>
          <w:lang w:val="ru-RU"/>
        </w:rPr>
        <w:t xml:space="preserve">Індустріальний стандарт для передачі радіологічних зображень та іншої медичної інформації </w:t>
      </w:r>
      <w:r w:rsidRPr="00DA4A84">
        <w:rPr>
          <w:sz w:val="28"/>
          <w:szCs w:val="28"/>
        </w:rPr>
        <w:t>DICOM</w:t>
      </w:r>
      <w:r w:rsidRPr="00DA4A84">
        <w:rPr>
          <w:sz w:val="28"/>
          <w:szCs w:val="28"/>
          <w:lang w:val="ru-RU"/>
        </w:rPr>
        <w:t xml:space="preserve">. </w:t>
      </w:r>
    </w:p>
    <w:p w14:paraId="5AFEE86A" w14:textId="77777777" w:rsidR="00DA4A84" w:rsidRPr="00DA4A84" w:rsidRDefault="00DA4A84" w:rsidP="00DA4A84">
      <w:pPr>
        <w:numPr>
          <w:ilvl w:val="0"/>
          <w:numId w:val="4"/>
        </w:numPr>
        <w:ind w:right="43"/>
        <w:rPr>
          <w:sz w:val="28"/>
          <w:szCs w:val="28"/>
        </w:rPr>
      </w:pPr>
      <w:r w:rsidRPr="00DA4A84">
        <w:rPr>
          <w:sz w:val="28"/>
          <w:szCs w:val="28"/>
          <w:lang w:val="ru-RU"/>
        </w:rPr>
        <w:t xml:space="preserve">Європейський комітет </w:t>
      </w:r>
      <w:r w:rsidRPr="00DA4A84">
        <w:rPr>
          <w:sz w:val="28"/>
          <w:szCs w:val="28"/>
        </w:rPr>
        <w:t>CEN</w:t>
      </w:r>
      <w:r w:rsidRPr="00DA4A84">
        <w:rPr>
          <w:sz w:val="28"/>
          <w:szCs w:val="28"/>
          <w:lang w:val="ru-RU"/>
        </w:rPr>
        <w:t xml:space="preserve"> / </w:t>
      </w:r>
      <w:r w:rsidRPr="00DA4A84">
        <w:rPr>
          <w:sz w:val="28"/>
          <w:szCs w:val="28"/>
        </w:rPr>
        <w:t>TC</w:t>
      </w:r>
      <w:r w:rsidRPr="00DA4A84">
        <w:rPr>
          <w:sz w:val="28"/>
          <w:szCs w:val="28"/>
          <w:lang w:val="ru-RU"/>
        </w:rPr>
        <w:t xml:space="preserve"> 251 (</w:t>
      </w:r>
      <w:proofErr w:type="spellStart"/>
      <w:r w:rsidRPr="00DA4A84">
        <w:rPr>
          <w:sz w:val="28"/>
          <w:szCs w:val="28"/>
        </w:rPr>
        <w:t>Comite</w:t>
      </w:r>
      <w:proofErr w:type="spellEnd"/>
      <w:r w:rsidRPr="00DA4A84">
        <w:rPr>
          <w:sz w:val="28"/>
          <w:szCs w:val="28"/>
          <w:lang w:val="ru-RU"/>
        </w:rPr>
        <w:t xml:space="preserve"> </w:t>
      </w:r>
      <w:proofErr w:type="spellStart"/>
      <w:r w:rsidRPr="00DA4A84">
        <w:rPr>
          <w:sz w:val="28"/>
          <w:szCs w:val="28"/>
        </w:rPr>
        <w:t>Europeen</w:t>
      </w:r>
      <w:proofErr w:type="spellEnd"/>
      <w:r w:rsidRPr="00DA4A84">
        <w:rPr>
          <w:sz w:val="28"/>
          <w:szCs w:val="28"/>
          <w:lang w:val="ru-RU"/>
        </w:rPr>
        <w:t xml:space="preserve"> </w:t>
      </w:r>
      <w:r w:rsidRPr="00DA4A84">
        <w:rPr>
          <w:sz w:val="28"/>
          <w:szCs w:val="28"/>
        </w:rPr>
        <w:t>de</w:t>
      </w:r>
      <w:r w:rsidRPr="00DA4A84">
        <w:rPr>
          <w:sz w:val="28"/>
          <w:szCs w:val="28"/>
          <w:lang w:val="ru-RU"/>
        </w:rPr>
        <w:t xml:space="preserve"> </w:t>
      </w:r>
      <w:proofErr w:type="spellStart"/>
      <w:r w:rsidRPr="00DA4A84">
        <w:rPr>
          <w:sz w:val="28"/>
          <w:szCs w:val="28"/>
        </w:rPr>
        <w:t>Normalisation</w:t>
      </w:r>
      <w:proofErr w:type="spellEnd"/>
      <w:r w:rsidRPr="00DA4A84">
        <w:rPr>
          <w:sz w:val="28"/>
          <w:szCs w:val="28"/>
          <w:lang w:val="ru-RU"/>
        </w:rPr>
        <w:t xml:space="preserve"> / </w:t>
      </w:r>
      <w:proofErr w:type="spellStart"/>
      <w:r w:rsidRPr="00DA4A84">
        <w:rPr>
          <w:sz w:val="28"/>
          <w:szCs w:val="28"/>
        </w:rPr>
        <w:t>Comite</w:t>
      </w:r>
      <w:proofErr w:type="spellEnd"/>
      <w:r w:rsidRPr="00DA4A84">
        <w:rPr>
          <w:sz w:val="28"/>
          <w:szCs w:val="28"/>
          <w:lang w:val="ru-RU"/>
        </w:rPr>
        <w:t xml:space="preserve"> 251) з розробки та впровадження стандартів обміну даними між незалежними комп'ютерними системами. </w:t>
      </w:r>
      <w:proofErr w:type="spellStart"/>
      <w:r w:rsidRPr="00DA4A84">
        <w:rPr>
          <w:sz w:val="28"/>
          <w:szCs w:val="28"/>
        </w:rPr>
        <w:t>Напрямки</w:t>
      </w:r>
      <w:proofErr w:type="spellEnd"/>
      <w:r w:rsidRPr="00DA4A84">
        <w:rPr>
          <w:sz w:val="28"/>
          <w:szCs w:val="28"/>
        </w:rPr>
        <w:t xml:space="preserve"> </w:t>
      </w:r>
      <w:proofErr w:type="spellStart"/>
      <w:r w:rsidRPr="00DA4A84">
        <w:rPr>
          <w:sz w:val="28"/>
          <w:szCs w:val="28"/>
        </w:rPr>
        <w:t>роботи</w:t>
      </w:r>
      <w:proofErr w:type="spellEnd"/>
      <w:r w:rsidRPr="00DA4A84">
        <w:rPr>
          <w:sz w:val="28"/>
          <w:szCs w:val="28"/>
        </w:rPr>
        <w:t xml:space="preserve">. </w:t>
      </w:r>
    </w:p>
    <w:p w14:paraId="0027003B" w14:textId="77777777" w:rsidR="00DA4A84" w:rsidRPr="00DA4A84" w:rsidRDefault="00DA4A84" w:rsidP="00DA4A84">
      <w:pPr>
        <w:numPr>
          <w:ilvl w:val="0"/>
          <w:numId w:val="4"/>
        </w:numPr>
        <w:ind w:right="43"/>
        <w:rPr>
          <w:sz w:val="28"/>
          <w:szCs w:val="28"/>
          <w:lang w:val="ru-RU"/>
        </w:rPr>
      </w:pPr>
      <w:r w:rsidRPr="00DA4A84">
        <w:rPr>
          <w:color w:val="1D2129"/>
          <w:sz w:val="28"/>
          <w:szCs w:val="28"/>
          <w:lang w:val="ru-RU"/>
        </w:rPr>
        <w:t xml:space="preserve">Угода про застосування в Україні системи кодування ІСРС-2. </w:t>
      </w:r>
      <w:r w:rsidRPr="00DA4A84">
        <w:rPr>
          <w:sz w:val="28"/>
          <w:szCs w:val="28"/>
          <w:lang w:val="ru-RU"/>
        </w:rPr>
        <w:t xml:space="preserve">Впровадження в повсякденну медичну практику клінічних настанов, клінічних протоколів та стандартів медичної допомоги. </w:t>
      </w:r>
    </w:p>
    <w:p w14:paraId="7340831D" w14:textId="77777777" w:rsidR="00824025" w:rsidRPr="00DA4A84" w:rsidRDefault="00824025">
      <w:pPr>
        <w:rPr>
          <w:sz w:val="28"/>
          <w:szCs w:val="28"/>
          <w:lang w:val="ru-RU"/>
        </w:rPr>
      </w:pPr>
    </w:p>
    <w:sectPr w:rsidR="00824025" w:rsidRPr="00DA4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7DED"/>
    <w:multiLevelType w:val="hybridMultilevel"/>
    <w:tmpl w:val="7E3EA2B6"/>
    <w:lvl w:ilvl="0" w:tplc="B4F011CE">
      <w:start w:val="1"/>
      <w:numFmt w:val="bullet"/>
      <w:lvlText w:val="•"/>
      <w:lvlJc w:val="left"/>
      <w:pPr>
        <w:ind w:left="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6AA0FE">
      <w:start w:val="1"/>
      <w:numFmt w:val="bullet"/>
      <w:lvlText w:val="o"/>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4E5370">
      <w:start w:val="1"/>
      <w:numFmt w:val="bullet"/>
      <w:lvlText w:val="▪"/>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74C756">
      <w:start w:val="1"/>
      <w:numFmt w:val="bullet"/>
      <w:lvlText w:val="•"/>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38E4C6">
      <w:start w:val="1"/>
      <w:numFmt w:val="bullet"/>
      <w:lvlText w:val="o"/>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E2D7D8">
      <w:start w:val="1"/>
      <w:numFmt w:val="bullet"/>
      <w:lvlText w:val="▪"/>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EE02F6">
      <w:start w:val="1"/>
      <w:numFmt w:val="bullet"/>
      <w:lvlText w:val="•"/>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1405C6">
      <w:start w:val="1"/>
      <w:numFmt w:val="bullet"/>
      <w:lvlText w:val="o"/>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601CFA">
      <w:start w:val="1"/>
      <w:numFmt w:val="bullet"/>
      <w:lvlText w:val="▪"/>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5444FF"/>
    <w:multiLevelType w:val="hybridMultilevel"/>
    <w:tmpl w:val="51EC4E00"/>
    <w:lvl w:ilvl="0" w:tplc="ED16E9C0">
      <w:start w:val="1"/>
      <w:numFmt w:val="bullet"/>
      <w:lvlText w:val="–"/>
      <w:lvlJc w:val="left"/>
      <w:pPr>
        <w:ind w:left="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DEBFCA">
      <w:start w:val="1"/>
      <w:numFmt w:val="bullet"/>
      <w:lvlText w:val="o"/>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785D36">
      <w:start w:val="1"/>
      <w:numFmt w:val="bullet"/>
      <w:lvlText w:val="▪"/>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F0CD64">
      <w:start w:val="1"/>
      <w:numFmt w:val="bullet"/>
      <w:lvlText w:val="•"/>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6664AE">
      <w:start w:val="1"/>
      <w:numFmt w:val="bullet"/>
      <w:lvlText w:val="o"/>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C6DB88">
      <w:start w:val="1"/>
      <w:numFmt w:val="bullet"/>
      <w:lvlText w:val="▪"/>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5CFA96">
      <w:start w:val="1"/>
      <w:numFmt w:val="bullet"/>
      <w:lvlText w:val="•"/>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7CCCC2">
      <w:start w:val="1"/>
      <w:numFmt w:val="bullet"/>
      <w:lvlText w:val="o"/>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FAAEDA">
      <w:start w:val="1"/>
      <w:numFmt w:val="bullet"/>
      <w:lvlText w:val="▪"/>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9172173"/>
    <w:multiLevelType w:val="hybridMultilevel"/>
    <w:tmpl w:val="C11ABB1C"/>
    <w:lvl w:ilvl="0" w:tplc="B5F0334C">
      <w:start w:val="1"/>
      <w:numFmt w:val="bullet"/>
      <w:lvlText w:val="•"/>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4613AE">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A24D60">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187618">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6A6212">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923734">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0A27EE">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D0C412">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30E698">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C3559BF"/>
    <w:multiLevelType w:val="hybridMultilevel"/>
    <w:tmpl w:val="8DAEE89E"/>
    <w:lvl w:ilvl="0" w:tplc="79BCA96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72EB42">
      <w:start w:val="1"/>
      <w:numFmt w:val="lowerLetter"/>
      <w:lvlText w:val="%2"/>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3879A6">
      <w:start w:val="1"/>
      <w:numFmt w:val="lowerRoman"/>
      <w:lvlText w:val="%3"/>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E866B8">
      <w:start w:val="1"/>
      <w:numFmt w:val="decimal"/>
      <w:lvlText w:val="%4"/>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3E2CDC">
      <w:start w:val="1"/>
      <w:numFmt w:val="lowerLetter"/>
      <w:lvlText w:val="%5"/>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2456C8">
      <w:start w:val="1"/>
      <w:numFmt w:val="lowerRoman"/>
      <w:lvlText w:val="%6"/>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D6ADE7A">
      <w:start w:val="1"/>
      <w:numFmt w:val="decimal"/>
      <w:lvlText w:val="%7"/>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22ECCA">
      <w:start w:val="1"/>
      <w:numFmt w:val="lowerLetter"/>
      <w:lvlText w:val="%8"/>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28900A">
      <w:start w:val="1"/>
      <w:numFmt w:val="lowerRoman"/>
      <w:lvlText w:val="%9"/>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76583143">
    <w:abstractNumId w:val="1"/>
  </w:num>
  <w:num w:numId="2" w16cid:durableId="1782263413">
    <w:abstractNumId w:val="0"/>
  </w:num>
  <w:num w:numId="3" w16cid:durableId="930090945">
    <w:abstractNumId w:val="2"/>
  </w:num>
  <w:num w:numId="4" w16cid:durableId="978800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84"/>
    <w:rsid w:val="00460DFF"/>
    <w:rsid w:val="006F0119"/>
    <w:rsid w:val="00824025"/>
    <w:rsid w:val="00AF21DD"/>
    <w:rsid w:val="00DA4A84"/>
    <w:rsid w:val="00E4494C"/>
    <w:rsid w:val="00FB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25D6"/>
  <w15:chartTrackingRefBased/>
  <w15:docId w15:val="{D17C7D03-29F9-41B7-8F52-6F235666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84"/>
    <w:pPr>
      <w:spacing w:after="5" w:line="268" w:lineRule="auto"/>
      <w:ind w:left="427" w:firstLine="557"/>
      <w:jc w:val="both"/>
    </w:pPr>
    <w:rPr>
      <w:color w:val="000000"/>
      <w:kern w:val="2"/>
      <w:sz w:val="20"/>
      <w:szCs w:val="22"/>
      <w14:ligatures w14:val="standardContextual"/>
    </w:rPr>
  </w:style>
  <w:style w:type="paragraph" w:styleId="Heading1">
    <w:name w:val="heading 1"/>
    <w:basedOn w:val="Normal"/>
    <w:next w:val="Normal"/>
    <w:link w:val="Heading1Char"/>
    <w:uiPriority w:val="9"/>
    <w:qFormat/>
    <w:rsid w:val="00AF21DD"/>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AF21DD"/>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AF21DD"/>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AF21DD"/>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rsid w:val="00AF21DD"/>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AF21D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1DD"/>
    <w:rPr>
      <w:sz w:val="40"/>
      <w:szCs w:val="40"/>
    </w:rPr>
  </w:style>
  <w:style w:type="character" w:customStyle="1" w:styleId="Heading2Char">
    <w:name w:val="Heading 2 Char"/>
    <w:basedOn w:val="DefaultParagraphFont"/>
    <w:link w:val="Heading2"/>
    <w:uiPriority w:val="9"/>
    <w:rsid w:val="00AF21DD"/>
    <w:rPr>
      <w:sz w:val="32"/>
      <w:szCs w:val="32"/>
    </w:rPr>
  </w:style>
  <w:style w:type="character" w:customStyle="1" w:styleId="Heading3Char">
    <w:name w:val="Heading 3 Char"/>
    <w:basedOn w:val="DefaultParagraphFont"/>
    <w:link w:val="Heading3"/>
    <w:uiPriority w:val="9"/>
    <w:rsid w:val="00AF21DD"/>
    <w:rPr>
      <w:color w:val="434343"/>
      <w:sz w:val="28"/>
      <w:szCs w:val="28"/>
    </w:rPr>
  </w:style>
  <w:style w:type="character" w:customStyle="1" w:styleId="Heading4Char">
    <w:name w:val="Heading 4 Char"/>
    <w:basedOn w:val="DefaultParagraphFont"/>
    <w:link w:val="Heading4"/>
    <w:uiPriority w:val="9"/>
    <w:rsid w:val="00AF21DD"/>
    <w:rPr>
      <w:color w:val="666666"/>
    </w:rPr>
  </w:style>
  <w:style w:type="character" w:customStyle="1" w:styleId="Heading5Char">
    <w:name w:val="Heading 5 Char"/>
    <w:basedOn w:val="DefaultParagraphFont"/>
    <w:link w:val="Heading5"/>
    <w:uiPriority w:val="9"/>
    <w:semiHidden/>
    <w:rsid w:val="00AF21DD"/>
    <w:rPr>
      <w:color w:val="666666"/>
    </w:rPr>
  </w:style>
  <w:style w:type="character" w:customStyle="1" w:styleId="Heading6Char">
    <w:name w:val="Heading 6 Char"/>
    <w:basedOn w:val="DefaultParagraphFont"/>
    <w:link w:val="Heading6"/>
    <w:uiPriority w:val="9"/>
    <w:semiHidden/>
    <w:rsid w:val="00AF21DD"/>
    <w:rPr>
      <w:i/>
      <w:color w:val="666666"/>
    </w:rPr>
  </w:style>
  <w:style w:type="paragraph" w:styleId="Title">
    <w:name w:val="Title"/>
    <w:basedOn w:val="Normal"/>
    <w:next w:val="Normal"/>
    <w:link w:val="TitleChar"/>
    <w:uiPriority w:val="10"/>
    <w:qFormat/>
    <w:rsid w:val="00AF21DD"/>
    <w:pPr>
      <w:keepNext/>
      <w:keepLines/>
      <w:spacing w:after="60"/>
    </w:pPr>
    <w:rPr>
      <w:sz w:val="52"/>
      <w:szCs w:val="52"/>
    </w:rPr>
  </w:style>
  <w:style w:type="character" w:customStyle="1" w:styleId="TitleChar">
    <w:name w:val="Title Char"/>
    <w:basedOn w:val="DefaultParagraphFont"/>
    <w:link w:val="Title"/>
    <w:uiPriority w:val="10"/>
    <w:rsid w:val="00AF21DD"/>
    <w:rPr>
      <w:sz w:val="52"/>
      <w:szCs w:val="52"/>
    </w:rPr>
  </w:style>
  <w:style w:type="paragraph" w:styleId="Subtitle">
    <w:name w:val="Subtitle"/>
    <w:basedOn w:val="Normal"/>
    <w:next w:val="Normal"/>
    <w:link w:val="SubtitleChar"/>
    <w:uiPriority w:val="11"/>
    <w:qFormat/>
    <w:rsid w:val="00AF21DD"/>
    <w:pPr>
      <w:keepNext/>
      <w:keepLines/>
      <w:spacing w:after="320"/>
    </w:pPr>
    <w:rPr>
      <w:color w:val="666666"/>
      <w:sz w:val="30"/>
      <w:szCs w:val="30"/>
    </w:rPr>
  </w:style>
  <w:style w:type="character" w:customStyle="1" w:styleId="SubtitleChar">
    <w:name w:val="Subtitle Char"/>
    <w:basedOn w:val="DefaultParagraphFont"/>
    <w:link w:val="Subtitle"/>
    <w:uiPriority w:val="11"/>
    <w:rsid w:val="00AF21DD"/>
    <w:rPr>
      <w:color w:val="666666"/>
      <w:sz w:val="30"/>
      <w:szCs w:val="30"/>
    </w:rPr>
  </w:style>
  <w:style w:type="table" w:customStyle="1" w:styleId="TableGrid">
    <w:name w:val="TableGrid"/>
    <w:rsid w:val="00DA4A84"/>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3318</Words>
  <Characters>18914</Characters>
  <Application>Microsoft Office Word</Application>
  <DocSecurity>0</DocSecurity>
  <Lines>157</Lines>
  <Paragraphs>44</Paragraphs>
  <ScaleCrop>false</ScaleCrop>
  <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 ishchenko</dc:creator>
  <cp:keywords/>
  <dc:description/>
  <cp:lastModifiedBy>maksym ishchenko</cp:lastModifiedBy>
  <cp:revision>2</cp:revision>
  <dcterms:created xsi:type="dcterms:W3CDTF">2024-02-04T17:40:00Z</dcterms:created>
  <dcterms:modified xsi:type="dcterms:W3CDTF">2024-02-04T17:40:00Z</dcterms:modified>
</cp:coreProperties>
</file>