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3C5" w:rsidRDefault="00D073C5" w:rsidP="00D073C5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073C5">
        <w:rPr>
          <w:rFonts w:ascii="Times New Roman" w:hAnsi="Times New Roman" w:cs="Times New Roman"/>
          <w:b/>
          <w:sz w:val="28"/>
          <w:szCs w:val="28"/>
          <w:lang w:val="uk-UA"/>
        </w:rPr>
        <w:t>Змістовний модуль 2</w:t>
      </w:r>
    </w:p>
    <w:p w:rsidR="00D073C5" w:rsidRPr="00D073C5" w:rsidRDefault="00D073C5" w:rsidP="00D073C5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</w:p>
    <w:p w:rsidR="00D073C5" w:rsidRPr="00D073C5" w:rsidRDefault="00D073C5" w:rsidP="00D073C5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073C5">
        <w:rPr>
          <w:rFonts w:ascii="Times New Roman" w:hAnsi="Times New Roman" w:cs="Times New Roman"/>
          <w:sz w:val="28"/>
          <w:szCs w:val="28"/>
          <w:lang w:val="uk-UA"/>
        </w:rPr>
        <w:t xml:space="preserve">1. Причини виникнення опору змінам. </w:t>
      </w:r>
    </w:p>
    <w:p w:rsidR="00D073C5" w:rsidRPr="00D073C5" w:rsidRDefault="00D073C5" w:rsidP="00D073C5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073C5">
        <w:rPr>
          <w:rFonts w:ascii="Times New Roman" w:hAnsi="Times New Roman" w:cs="Times New Roman"/>
          <w:sz w:val="28"/>
          <w:szCs w:val="28"/>
          <w:lang w:val="uk-UA"/>
        </w:rPr>
        <w:t xml:space="preserve">2. Види опору змінам. </w:t>
      </w:r>
    </w:p>
    <w:p w:rsidR="00D073C5" w:rsidRPr="00D073C5" w:rsidRDefault="00D073C5" w:rsidP="00D073C5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073C5">
        <w:rPr>
          <w:rFonts w:ascii="Times New Roman" w:hAnsi="Times New Roman" w:cs="Times New Roman"/>
          <w:sz w:val="28"/>
          <w:szCs w:val="28"/>
          <w:lang w:val="uk-UA"/>
        </w:rPr>
        <w:t xml:space="preserve">3. Основні стадії опору змінам. </w:t>
      </w:r>
    </w:p>
    <w:p w:rsidR="00D073C5" w:rsidRPr="00D073C5" w:rsidRDefault="00D073C5" w:rsidP="00D073C5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073C5">
        <w:rPr>
          <w:rFonts w:ascii="Times New Roman" w:hAnsi="Times New Roman" w:cs="Times New Roman"/>
          <w:sz w:val="28"/>
          <w:szCs w:val="28"/>
          <w:lang w:val="uk-UA"/>
        </w:rPr>
        <w:t xml:space="preserve">4. Модель управління опором змінам. </w:t>
      </w:r>
    </w:p>
    <w:p w:rsidR="00D073C5" w:rsidRPr="00D073C5" w:rsidRDefault="00D073C5" w:rsidP="00D073C5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073C5">
        <w:rPr>
          <w:rFonts w:ascii="Times New Roman" w:hAnsi="Times New Roman" w:cs="Times New Roman"/>
          <w:sz w:val="28"/>
          <w:szCs w:val="28"/>
          <w:lang w:val="uk-UA"/>
        </w:rPr>
        <w:t xml:space="preserve">5. Підходи до управління опором стратегічним змінам. </w:t>
      </w:r>
    </w:p>
    <w:p w:rsidR="00D073C5" w:rsidRPr="00D073C5" w:rsidRDefault="00D073C5" w:rsidP="00D073C5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073C5">
        <w:rPr>
          <w:rFonts w:ascii="Times New Roman" w:hAnsi="Times New Roman" w:cs="Times New Roman"/>
          <w:sz w:val="28"/>
          <w:szCs w:val="28"/>
          <w:lang w:val="uk-UA"/>
        </w:rPr>
        <w:t xml:space="preserve">6. Методи управління змінами, орієнтовані на персонал та організаційну культуру. </w:t>
      </w:r>
    </w:p>
    <w:p w:rsidR="00D073C5" w:rsidRPr="00D073C5" w:rsidRDefault="00D073C5" w:rsidP="00D073C5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073C5">
        <w:rPr>
          <w:rFonts w:ascii="Times New Roman" w:hAnsi="Times New Roman" w:cs="Times New Roman"/>
          <w:sz w:val="28"/>
          <w:szCs w:val="28"/>
          <w:lang w:val="uk-UA"/>
        </w:rPr>
        <w:t xml:space="preserve">7. Методи управління змінами, орієнтовані на завдання та технології. </w:t>
      </w:r>
    </w:p>
    <w:p w:rsidR="00D073C5" w:rsidRPr="00D073C5" w:rsidRDefault="00D073C5" w:rsidP="00D073C5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073C5">
        <w:rPr>
          <w:rFonts w:ascii="Times New Roman" w:hAnsi="Times New Roman" w:cs="Times New Roman"/>
          <w:sz w:val="28"/>
          <w:szCs w:val="28"/>
          <w:lang w:val="uk-UA"/>
        </w:rPr>
        <w:t xml:space="preserve">8. Сучасні методи управління змінами: </w:t>
      </w:r>
      <w:proofErr w:type="spellStart"/>
      <w:r w:rsidRPr="00D073C5">
        <w:rPr>
          <w:rFonts w:ascii="Times New Roman" w:hAnsi="Times New Roman" w:cs="Times New Roman"/>
          <w:sz w:val="28"/>
          <w:szCs w:val="28"/>
          <w:lang w:val="uk-UA"/>
        </w:rPr>
        <w:t>аутсорсинг</w:t>
      </w:r>
      <w:proofErr w:type="spellEnd"/>
      <w:r w:rsidRPr="00D073C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073C5">
        <w:rPr>
          <w:rFonts w:ascii="Times New Roman" w:hAnsi="Times New Roman" w:cs="Times New Roman"/>
          <w:sz w:val="28"/>
          <w:szCs w:val="28"/>
          <w:lang w:val="uk-UA"/>
        </w:rPr>
        <w:t>бенчмаркінг</w:t>
      </w:r>
      <w:proofErr w:type="spellEnd"/>
      <w:r w:rsidRPr="00D073C5">
        <w:rPr>
          <w:rFonts w:ascii="Times New Roman" w:hAnsi="Times New Roman" w:cs="Times New Roman"/>
          <w:sz w:val="28"/>
          <w:szCs w:val="28"/>
          <w:lang w:val="uk-UA"/>
        </w:rPr>
        <w:t xml:space="preserve">, реінжиніринг, </w:t>
      </w:r>
      <w:proofErr w:type="spellStart"/>
      <w:r w:rsidRPr="00D073C5">
        <w:rPr>
          <w:rFonts w:ascii="Times New Roman" w:hAnsi="Times New Roman" w:cs="Times New Roman"/>
          <w:sz w:val="28"/>
          <w:szCs w:val="28"/>
          <w:lang w:val="uk-UA"/>
        </w:rPr>
        <w:t>даунсайзинг</w:t>
      </w:r>
      <w:proofErr w:type="spellEnd"/>
      <w:r w:rsidRPr="00D073C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D073C5" w:rsidRPr="00D073C5" w:rsidRDefault="00D073C5" w:rsidP="00D073C5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073C5">
        <w:rPr>
          <w:rFonts w:ascii="Times New Roman" w:hAnsi="Times New Roman" w:cs="Times New Roman"/>
          <w:sz w:val="28"/>
          <w:szCs w:val="28"/>
          <w:lang w:val="uk-UA"/>
        </w:rPr>
        <w:t xml:space="preserve">9. Передумови змін. Диференційоване та інтегроване управління змінами. </w:t>
      </w:r>
    </w:p>
    <w:p w:rsidR="00D073C5" w:rsidRPr="00D073C5" w:rsidRDefault="00D073C5" w:rsidP="00D073C5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073C5">
        <w:rPr>
          <w:rFonts w:ascii="Times New Roman" w:hAnsi="Times New Roman" w:cs="Times New Roman"/>
          <w:sz w:val="28"/>
          <w:szCs w:val="28"/>
          <w:lang w:val="uk-UA"/>
        </w:rPr>
        <w:t xml:space="preserve">10.Місце управління опором змінам в процесі управління змінами. </w:t>
      </w:r>
    </w:p>
    <w:p w:rsidR="00D073C5" w:rsidRPr="00D073C5" w:rsidRDefault="00D073C5" w:rsidP="00D073C5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073C5">
        <w:rPr>
          <w:rFonts w:ascii="Times New Roman" w:hAnsi="Times New Roman" w:cs="Times New Roman"/>
          <w:sz w:val="28"/>
          <w:szCs w:val="28"/>
          <w:lang w:val="uk-UA"/>
        </w:rPr>
        <w:t xml:space="preserve">11.Роль ІТ-менеджменту в організаційних змінах. Управління змінами в ІТ. </w:t>
      </w:r>
    </w:p>
    <w:p w:rsidR="00D073C5" w:rsidRPr="00D073C5" w:rsidRDefault="00D073C5" w:rsidP="00D073C5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073C5">
        <w:rPr>
          <w:rFonts w:ascii="Times New Roman" w:hAnsi="Times New Roman" w:cs="Times New Roman"/>
          <w:sz w:val="28"/>
          <w:szCs w:val="28"/>
          <w:lang w:val="uk-UA"/>
        </w:rPr>
        <w:t xml:space="preserve">12.Методи управління опором стратегічним змінам. </w:t>
      </w:r>
    </w:p>
    <w:p w:rsidR="00D073C5" w:rsidRPr="00D073C5" w:rsidRDefault="00D073C5" w:rsidP="00D073C5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073C5">
        <w:rPr>
          <w:rFonts w:ascii="Times New Roman" w:hAnsi="Times New Roman" w:cs="Times New Roman"/>
          <w:sz w:val="28"/>
          <w:szCs w:val="28"/>
          <w:lang w:val="uk-UA"/>
        </w:rPr>
        <w:t xml:space="preserve">13.Тотальне управління якістю як метод управління змінами. </w:t>
      </w:r>
    </w:p>
    <w:p w:rsidR="00D073C5" w:rsidRPr="00D073C5" w:rsidRDefault="00D073C5" w:rsidP="00D073C5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073C5">
        <w:rPr>
          <w:rFonts w:ascii="Times New Roman" w:hAnsi="Times New Roman" w:cs="Times New Roman"/>
          <w:sz w:val="28"/>
          <w:szCs w:val="28"/>
          <w:lang w:val="uk-UA"/>
        </w:rPr>
        <w:t xml:space="preserve">14.Управління змінами у реінжинірингу бізнес-процесів. </w:t>
      </w:r>
    </w:p>
    <w:p w:rsidR="00D073C5" w:rsidRPr="00D073C5" w:rsidRDefault="00D073C5" w:rsidP="00D073C5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073C5">
        <w:rPr>
          <w:rFonts w:ascii="Times New Roman" w:hAnsi="Times New Roman" w:cs="Times New Roman"/>
          <w:sz w:val="28"/>
          <w:szCs w:val="28"/>
          <w:lang w:val="uk-UA"/>
        </w:rPr>
        <w:t xml:space="preserve">15.Поняття та моделі організаційного розвитку. </w:t>
      </w:r>
    </w:p>
    <w:p w:rsidR="00D073C5" w:rsidRPr="00D073C5" w:rsidRDefault="00D073C5" w:rsidP="00D073C5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073C5">
        <w:rPr>
          <w:rFonts w:ascii="Times New Roman" w:hAnsi="Times New Roman" w:cs="Times New Roman"/>
          <w:sz w:val="28"/>
          <w:szCs w:val="28"/>
          <w:lang w:val="uk-UA"/>
        </w:rPr>
        <w:t xml:space="preserve">16.Засоби досягнення організаційного розвитку. </w:t>
      </w:r>
    </w:p>
    <w:p w:rsidR="00D073C5" w:rsidRPr="00D073C5" w:rsidRDefault="00D073C5" w:rsidP="00D073C5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073C5">
        <w:rPr>
          <w:rFonts w:ascii="Times New Roman" w:hAnsi="Times New Roman" w:cs="Times New Roman"/>
          <w:sz w:val="28"/>
          <w:szCs w:val="28"/>
          <w:lang w:val="uk-UA"/>
        </w:rPr>
        <w:t xml:space="preserve">17.Етапи організаційного розвитку. </w:t>
      </w:r>
    </w:p>
    <w:p w:rsidR="00D073C5" w:rsidRPr="00D073C5" w:rsidRDefault="00D073C5" w:rsidP="00D073C5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073C5">
        <w:rPr>
          <w:rFonts w:ascii="Times New Roman" w:hAnsi="Times New Roman" w:cs="Times New Roman"/>
          <w:sz w:val="28"/>
          <w:szCs w:val="28"/>
          <w:lang w:val="uk-UA"/>
        </w:rPr>
        <w:t xml:space="preserve">18.Форми стратегічних змін: трансформація, реструктуризація, реорганізація. </w:t>
      </w:r>
    </w:p>
    <w:p w:rsidR="00D073C5" w:rsidRPr="00D073C5" w:rsidRDefault="00D073C5" w:rsidP="00D073C5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073C5">
        <w:rPr>
          <w:rFonts w:ascii="Times New Roman" w:hAnsi="Times New Roman" w:cs="Times New Roman"/>
          <w:sz w:val="28"/>
          <w:szCs w:val="28"/>
          <w:lang w:val="uk-UA"/>
        </w:rPr>
        <w:t xml:space="preserve">19.Загальні стратегії розвитку підприємства. </w:t>
      </w:r>
    </w:p>
    <w:p w:rsidR="00D073C5" w:rsidRPr="00D073C5" w:rsidRDefault="00D073C5" w:rsidP="00D073C5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073C5">
        <w:rPr>
          <w:rFonts w:ascii="Times New Roman" w:hAnsi="Times New Roman" w:cs="Times New Roman"/>
          <w:sz w:val="28"/>
          <w:szCs w:val="28"/>
          <w:lang w:val="uk-UA"/>
        </w:rPr>
        <w:t>20.Підходи до управління реалізацією страт</w:t>
      </w:r>
      <w:r w:rsidRPr="00D073C5">
        <w:rPr>
          <w:rFonts w:ascii="Times New Roman" w:hAnsi="Times New Roman" w:cs="Times New Roman"/>
          <w:sz w:val="28"/>
          <w:szCs w:val="28"/>
          <w:lang w:val="uk-UA"/>
        </w:rPr>
        <w:t xml:space="preserve">егічних змін підприємства. </w:t>
      </w:r>
    </w:p>
    <w:p w:rsidR="00D073C5" w:rsidRPr="00D073C5" w:rsidRDefault="00D073C5" w:rsidP="00D073C5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073C5">
        <w:rPr>
          <w:rFonts w:ascii="Times New Roman" w:hAnsi="Times New Roman" w:cs="Times New Roman"/>
          <w:sz w:val="28"/>
          <w:szCs w:val="28"/>
          <w:lang w:val="uk-UA"/>
        </w:rPr>
        <w:t xml:space="preserve">21. </w:t>
      </w:r>
      <w:r w:rsidRPr="00D073C5">
        <w:rPr>
          <w:rFonts w:ascii="Times New Roman" w:hAnsi="Times New Roman" w:cs="Times New Roman"/>
          <w:sz w:val="28"/>
          <w:szCs w:val="28"/>
          <w:lang w:val="uk-UA"/>
        </w:rPr>
        <w:t xml:space="preserve">Форми реструктуризації підприємств. </w:t>
      </w:r>
    </w:p>
    <w:p w:rsidR="00D073C5" w:rsidRPr="00D073C5" w:rsidRDefault="00D073C5" w:rsidP="00D073C5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073C5">
        <w:rPr>
          <w:rFonts w:ascii="Times New Roman" w:hAnsi="Times New Roman" w:cs="Times New Roman"/>
          <w:sz w:val="28"/>
          <w:szCs w:val="28"/>
          <w:lang w:val="uk-UA"/>
        </w:rPr>
        <w:t xml:space="preserve">22.Форми реорганізації підприємств. </w:t>
      </w:r>
    </w:p>
    <w:p w:rsidR="007711CB" w:rsidRPr="00D073C5" w:rsidRDefault="00D073C5" w:rsidP="00D073C5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073C5">
        <w:rPr>
          <w:rFonts w:ascii="Times New Roman" w:hAnsi="Times New Roman" w:cs="Times New Roman"/>
          <w:sz w:val="28"/>
          <w:szCs w:val="28"/>
          <w:lang w:val="uk-UA"/>
        </w:rPr>
        <w:t>23.Модель розвитку підприємства згідно з теорією фазових трансформацій бізнесу (ТФТБ).</w:t>
      </w:r>
    </w:p>
    <w:sectPr w:rsidR="007711CB" w:rsidRPr="00D07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B25"/>
    <w:rsid w:val="007711CB"/>
    <w:rsid w:val="00D073C5"/>
    <w:rsid w:val="00E3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B7F45"/>
  <w15:chartTrackingRefBased/>
  <w15:docId w15:val="{87ACE434-D525-49E4-B9C2-D46A0DB9B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1119</Characters>
  <Application>Microsoft Office Word</Application>
  <DocSecurity>0</DocSecurity>
  <Lines>9</Lines>
  <Paragraphs>2</Paragraphs>
  <ScaleCrop>false</ScaleCrop>
  <Company>SPecialiST RePack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2024-02-04T17:03:00Z</dcterms:created>
  <dcterms:modified xsi:type="dcterms:W3CDTF">2024-02-04T17:05:00Z</dcterms:modified>
</cp:coreProperties>
</file>