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C5" w:rsidRDefault="00D073C5" w:rsidP="00D073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</w:t>
      </w:r>
    </w:p>
    <w:p w:rsidR="00D073C5" w:rsidRPr="00D073C5" w:rsidRDefault="00D073C5" w:rsidP="00D073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1. Причини виникнення опору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2. Види опору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3. Основні стадії опору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4. Модель управління опором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5. Підходи до управління опором стратегічним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6. Методи управління змінами, орієнтовані на персонал та організаційну культуру.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7. Методи управління змінами, орієнтовані на завдання та технології.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8. Сучасні методи управління змінами: </w:t>
      </w:r>
      <w:proofErr w:type="spellStart"/>
      <w:r w:rsidRPr="00D073C5">
        <w:rPr>
          <w:rFonts w:ascii="Times New Roman" w:hAnsi="Times New Roman" w:cs="Times New Roman"/>
          <w:sz w:val="28"/>
          <w:szCs w:val="28"/>
          <w:lang w:val="uk-UA"/>
        </w:rPr>
        <w:t>аутсорсинг</w:t>
      </w:r>
      <w:proofErr w:type="spellEnd"/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073C5">
        <w:rPr>
          <w:rFonts w:ascii="Times New Roman" w:hAnsi="Times New Roman" w:cs="Times New Roman"/>
          <w:sz w:val="28"/>
          <w:szCs w:val="28"/>
          <w:lang w:val="uk-UA"/>
        </w:rPr>
        <w:t>бенчмаркінг</w:t>
      </w:r>
      <w:proofErr w:type="spellEnd"/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, реінжиніринг, </w:t>
      </w:r>
      <w:proofErr w:type="spellStart"/>
      <w:r w:rsidRPr="00D073C5">
        <w:rPr>
          <w:rFonts w:ascii="Times New Roman" w:hAnsi="Times New Roman" w:cs="Times New Roman"/>
          <w:sz w:val="28"/>
          <w:szCs w:val="28"/>
          <w:lang w:val="uk-UA"/>
        </w:rPr>
        <w:t>даунсайзинг</w:t>
      </w:r>
      <w:proofErr w:type="spellEnd"/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9. Передумови змін. Диференційоване та інтегроване управління змінами.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10.Місце управління опором змінам в процесі управління змінами.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11.Роль ІТ-менеджменту в організаційних змінах. Управління змінами в ІТ.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12.Методи управління опором стратегічним змінам.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13.Тотальне управління якістю як метод управління змінами.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14.Управління змінами у реінжинірингу бізнес-процесів.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15.Поняття та моделі організаційного розвитку.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16.Засоби досягнення організаційного розвитку.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17.Етапи організаційного розвитку.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18.Форми стратегічних змін: трансформація, реструктуризація, реорганізація.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19.Загальні стратегії розвитку підприємства.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>20.Підходи до управління реалізацією страт</w:t>
      </w: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егічних змін підприємства.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Форми реструктуризації підприємств. </w:t>
      </w:r>
    </w:p>
    <w:p w:rsidR="00D073C5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 xml:space="preserve">22.Форми реорганізації підприємств. </w:t>
      </w:r>
    </w:p>
    <w:p w:rsidR="007711CB" w:rsidRPr="00D073C5" w:rsidRDefault="00D073C5" w:rsidP="00D073C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D073C5">
        <w:rPr>
          <w:rFonts w:ascii="Times New Roman" w:hAnsi="Times New Roman" w:cs="Times New Roman"/>
          <w:sz w:val="28"/>
          <w:szCs w:val="28"/>
          <w:lang w:val="uk-UA"/>
        </w:rPr>
        <w:t>23.Модель розвитку підприємства згідно з теорією фазових трансформацій бізнесу (ТФТБ).</w:t>
      </w:r>
    </w:p>
    <w:sectPr w:rsidR="007711CB" w:rsidRPr="00D0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25"/>
    <w:rsid w:val="007711CB"/>
    <w:rsid w:val="00D073C5"/>
    <w:rsid w:val="00E3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7F45"/>
  <w15:chartTrackingRefBased/>
  <w15:docId w15:val="{87ACE434-D525-49E4-B9C2-D46A0DB9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2024-02-04T17:03:00Z</dcterms:created>
  <dcterms:modified xsi:type="dcterms:W3CDTF">2024-02-04T17:05:00Z</dcterms:modified>
</cp:coreProperties>
</file>