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</w:rPr>
      </w:pPr>
      <w:r w:rsidRPr="00B769F8">
        <w:rPr>
          <w:rStyle w:val="tlid-translation"/>
          <w:rFonts w:ascii="Times New Roman" w:hAnsi="Times New Roman" w:cs="Times New Roman"/>
        </w:rPr>
        <w:t>1. Захист інформації від витоку це діяльність щодо запобігання: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а) отримання інформації, що захищається зацікавленим суб'єктом з порушенням встановлених правовими документами чи власником, власником інформації прав або правил доступу до інформації, що захищається;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б) впливу з порушенням встановлених прав і / або правил на зміну інформації, що призводить до спотворення, знищення, копіювання, блокування доступу до інформації, а також до втрати, знищення або збою функціонування носія інформації;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в) впливу на захищає інформацію помилок користувача інформацією, збою технічних і програмних засобів інформаційних систем, а також природних явищ;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г) неконтрольованого поширення інформації, що захищається від її розголошення, несанкціонованого доступу;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д) несанкціонованого доведення захищається інформації до неконтрольованого кількості одержувачів інформації.</w:t>
      </w:r>
      <w:r w:rsidRPr="00B769F8">
        <w:rPr>
          <w:rFonts w:ascii="Times New Roman" w:hAnsi="Times New Roman" w:cs="Times New Roman"/>
        </w:rPr>
        <w:br/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</w:rPr>
      </w:pPr>
      <w:r w:rsidRPr="00B769F8">
        <w:rPr>
          <w:rStyle w:val="tlid-translation"/>
          <w:rFonts w:ascii="Times New Roman" w:hAnsi="Times New Roman" w:cs="Times New Roman"/>
        </w:rPr>
        <w:t>2. Захист інформації це: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а) процес збору, накопичення, обробки, зберігання, розподілу та пошуку інформації;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б) перетворення інформації, в результаті якого вміст інформації стає незрозумілим для суб'єкта, що не має доступу;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в) отримання суб'єктом можливості ознайомлення з інформацією, в тому числі за допомогою технічних засобів;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г) сукупність правил, що регламентують порядок і умови доступу суб'єкта до інформації та її носіїв;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д) діяльність щодо запобігання витоку інформації, несанкціонованих і ненавмисних дій на неї.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 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3. Природні загрози безпеки інформації викликані: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а) діяльністю людини;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б) помилками при проектуванні АСУ, її елементів або розробці програмного забезпечення;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в) впливами об'єктивних фізичних процесів або стихійних природних явищ, незалежних від людини;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г) корисливими устремліннями зловмисників;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д) помилками при діях персоналу.</w:t>
      </w:r>
      <w:r w:rsidRPr="00B769F8">
        <w:rPr>
          <w:rFonts w:ascii="Times New Roman" w:hAnsi="Times New Roman" w:cs="Times New Roman"/>
        </w:rPr>
        <w:br/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</w:rPr>
      </w:pPr>
      <w:r w:rsidRPr="00B769F8">
        <w:rPr>
          <w:rStyle w:val="tlid-translation"/>
          <w:rFonts w:ascii="Times New Roman" w:hAnsi="Times New Roman" w:cs="Times New Roman"/>
        </w:rPr>
        <w:t>4 Штучні загрози безпеки інформації викликані: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а) діяльністю людини;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</w:rPr>
      </w:pPr>
      <w:r w:rsidRPr="00B769F8">
        <w:rPr>
          <w:rStyle w:val="tlid-translation"/>
          <w:rFonts w:ascii="Times New Roman" w:hAnsi="Times New Roman" w:cs="Times New Roman"/>
        </w:rPr>
        <w:t>б) помилками при проектуванні АСУ, її елементів або розробці програмного забезпечення;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в) впливами об'єктивних фізичних процесів або стихійних природних явищ, незалежних від людини;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г) корисливими устремліннями зловмисників;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д) помилками при діях персоналу.</w:t>
      </w:r>
      <w:r w:rsidRPr="00B769F8">
        <w:rPr>
          <w:rFonts w:ascii="Times New Roman" w:hAnsi="Times New Roman" w:cs="Times New Roman"/>
        </w:rPr>
        <w:br/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</w:rPr>
      </w:pPr>
      <w:r w:rsidRPr="00B769F8">
        <w:rPr>
          <w:rStyle w:val="tlid-translation"/>
          <w:rFonts w:ascii="Times New Roman" w:hAnsi="Times New Roman" w:cs="Times New Roman"/>
        </w:rPr>
        <w:t>5 До основних ненавмисним штучним загрозам АСУ відноситься: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 xml:space="preserve">а) фізичне руйнування системи шляхом вибуху, підпалу та </w:t>
      </w:r>
      <w:proofErr w:type="spellStart"/>
      <w:r w:rsidRPr="00B769F8">
        <w:rPr>
          <w:rStyle w:val="tlid-translation"/>
          <w:rFonts w:ascii="Times New Roman" w:hAnsi="Times New Roman" w:cs="Times New Roman"/>
        </w:rPr>
        <w:t>т.п</w:t>
      </w:r>
      <w:proofErr w:type="spellEnd"/>
      <w:r w:rsidRPr="00B769F8">
        <w:rPr>
          <w:rStyle w:val="tlid-translation"/>
          <w:rFonts w:ascii="Times New Roman" w:hAnsi="Times New Roman" w:cs="Times New Roman"/>
        </w:rPr>
        <w:t xml:space="preserve"> .;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 xml:space="preserve">б) перехоплення побічних електромагнітних, акустичних та інших </w:t>
      </w:r>
      <w:proofErr w:type="spellStart"/>
      <w:r w:rsidRPr="00B769F8">
        <w:rPr>
          <w:rStyle w:val="tlid-translation"/>
          <w:rFonts w:ascii="Times New Roman" w:hAnsi="Times New Roman" w:cs="Times New Roman"/>
        </w:rPr>
        <w:t>випромінювань</w:t>
      </w:r>
      <w:proofErr w:type="spellEnd"/>
      <w:r w:rsidRPr="00B769F8">
        <w:rPr>
          <w:rStyle w:val="tlid-translation"/>
          <w:rFonts w:ascii="Times New Roman" w:hAnsi="Times New Roman" w:cs="Times New Roman"/>
        </w:rPr>
        <w:t xml:space="preserve"> пристроїв і ліній зв'язку;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 xml:space="preserve">в) зміна режимів роботи пристроїв або програм, страйк, саботаж персоналу, постановка потужних активних перешкод і </w:t>
      </w:r>
      <w:proofErr w:type="spellStart"/>
      <w:r w:rsidRPr="00B769F8">
        <w:rPr>
          <w:rStyle w:val="tlid-translation"/>
          <w:rFonts w:ascii="Times New Roman" w:hAnsi="Times New Roman" w:cs="Times New Roman"/>
        </w:rPr>
        <w:t>т.п</w:t>
      </w:r>
      <w:proofErr w:type="spellEnd"/>
      <w:r w:rsidRPr="00B769F8">
        <w:rPr>
          <w:rStyle w:val="tlid-translation"/>
          <w:rFonts w:ascii="Times New Roman" w:hAnsi="Times New Roman" w:cs="Times New Roman"/>
        </w:rPr>
        <w:t xml:space="preserve"> .;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г) читання залишкової інформації з оперативної пам'яті і з зовнішніх запам'ятовуючих пристроїв;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д) ненавмисні дії, що призводять до часткової або повної відмови системи або руйнування апаратних, програмних, інформаційних ресурсів системи.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 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6. До стороннім особам порушників інформаційної безпеки належить: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а) представники конкуруючих організацій.;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б) персонал, що обслуговує технічні засоби;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в) технічний персонал, що обслуговує будинок;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г) користувачі;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д) співробітники служби безпеки.</w:t>
      </w:r>
      <w:r w:rsidRPr="00B769F8">
        <w:rPr>
          <w:rFonts w:ascii="Times New Roman" w:hAnsi="Times New Roman" w:cs="Times New Roman"/>
        </w:rPr>
        <w:br/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lastRenderedPageBreak/>
        <w:t xml:space="preserve">7. Спам поширює підроблені повідомлення від імені банків або фінансових компаній, метою яких є збір логінів, паролів і </w:t>
      </w:r>
      <w:proofErr w:type="spellStart"/>
      <w:r w:rsidRPr="00B769F8">
        <w:rPr>
          <w:rStyle w:val="tlid-translation"/>
          <w:rFonts w:ascii="Times New Roman" w:hAnsi="Times New Roman" w:cs="Times New Roman"/>
        </w:rPr>
        <w:t>пін</w:t>
      </w:r>
      <w:proofErr w:type="spellEnd"/>
      <w:r w:rsidRPr="00B769F8">
        <w:rPr>
          <w:rStyle w:val="tlid-translation"/>
          <w:rFonts w:ascii="Times New Roman" w:hAnsi="Times New Roman" w:cs="Times New Roman"/>
        </w:rPr>
        <w:t>-кодів користувачів: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а) чорний піар;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 xml:space="preserve">б) </w:t>
      </w:r>
      <w:proofErr w:type="spellStart"/>
      <w:r w:rsidRPr="00B769F8">
        <w:rPr>
          <w:rStyle w:val="tlid-translation"/>
          <w:rFonts w:ascii="Times New Roman" w:hAnsi="Times New Roman" w:cs="Times New Roman"/>
        </w:rPr>
        <w:t>фішинг</w:t>
      </w:r>
      <w:proofErr w:type="spellEnd"/>
      <w:r w:rsidRPr="00B769F8">
        <w:rPr>
          <w:rStyle w:val="tlid-translation"/>
          <w:rFonts w:ascii="Times New Roman" w:hAnsi="Times New Roman" w:cs="Times New Roman"/>
        </w:rPr>
        <w:t>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в) нігерійські листи;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г) джерело чуток;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</w:rPr>
        <w:t>д) порожні листи.</w:t>
      </w:r>
      <w:r w:rsidRPr="00B769F8">
        <w:rPr>
          <w:rFonts w:ascii="Times New Roman" w:hAnsi="Times New Roman" w:cs="Times New Roman"/>
        </w:rPr>
        <w:br/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>8.  Дублювання повідомлень є загрозою:</w:t>
      </w:r>
      <w:r w:rsidRPr="00B769F8">
        <w:br/>
      </w:r>
      <w:r w:rsidRPr="00B769F8">
        <w:rPr>
          <w:rStyle w:val="tlid-translation"/>
        </w:rPr>
        <w:t>а) доступності;</w:t>
      </w:r>
      <w:r w:rsidRPr="00B769F8">
        <w:br/>
      </w:r>
      <w:r w:rsidRPr="00B769F8">
        <w:rPr>
          <w:rStyle w:val="tlid-translation"/>
        </w:rPr>
        <w:t>б) конфіденційності;</w:t>
      </w:r>
      <w:bookmarkStart w:id="0" w:name="_GoBack"/>
      <w:bookmarkEnd w:id="0"/>
      <w:r w:rsidRPr="00B769F8">
        <w:br/>
      </w:r>
      <w:r w:rsidRPr="00B769F8">
        <w:rPr>
          <w:rStyle w:val="tlid-translation"/>
        </w:rPr>
        <w:t>в) цілісності.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  <w:rFonts w:ascii="Times New Roman" w:hAnsi="Times New Roman" w:cs="Times New Roman"/>
        </w:rPr>
        <w:t>Г) надійності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br/>
      </w:r>
      <w:r w:rsidRPr="00B769F8">
        <w:rPr>
          <w:rStyle w:val="tlid-translation"/>
        </w:rPr>
        <w:t>9. Найнебезпечнішими джерелами внутрішніх загроз є:</w:t>
      </w:r>
      <w:r w:rsidRPr="00B769F8">
        <w:br/>
      </w:r>
      <w:r w:rsidRPr="00B769F8">
        <w:rPr>
          <w:rStyle w:val="tlid-translation"/>
        </w:rPr>
        <w:t>а) некомпетентні керівники;</w:t>
      </w:r>
      <w:r w:rsidRPr="00B769F8">
        <w:br/>
      </w:r>
      <w:r w:rsidRPr="00B769F8">
        <w:rPr>
          <w:rStyle w:val="tlid-translation"/>
        </w:rPr>
        <w:t>б) скривджені співробітники;</w:t>
      </w:r>
      <w:r w:rsidRPr="00B769F8">
        <w:br/>
      </w:r>
      <w:r w:rsidRPr="00B769F8">
        <w:rPr>
          <w:rStyle w:val="tlid-translation"/>
        </w:rPr>
        <w:t>в) цікаві адміністратори.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>Г) а і б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 xml:space="preserve">Д) </w:t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br/>
      </w:r>
      <w:r w:rsidRPr="00B769F8">
        <w:rPr>
          <w:rStyle w:val="tlid-translation"/>
        </w:rPr>
        <w:t>10. Вікно небезпеки з'являється, коли:</w:t>
      </w:r>
      <w:r w:rsidRPr="00B769F8">
        <w:br/>
      </w:r>
      <w:r w:rsidRPr="00B769F8">
        <w:rPr>
          <w:rStyle w:val="tlid-translation"/>
        </w:rPr>
        <w:t>а) стає відомо про засоби використання уразливості;</w:t>
      </w:r>
      <w:r w:rsidRPr="00B769F8">
        <w:br/>
      </w:r>
      <w:r w:rsidRPr="00B769F8">
        <w:rPr>
          <w:rStyle w:val="tlid-translation"/>
        </w:rPr>
        <w:t>б) з'являється можливість використовувати уразливість;</w:t>
      </w:r>
      <w:r w:rsidRPr="00B769F8">
        <w:br/>
      </w:r>
      <w:r w:rsidRPr="00B769F8">
        <w:rPr>
          <w:rStyle w:val="tlid-translation"/>
        </w:rPr>
        <w:t>в) встановлюється нове ПЗ.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69F8">
        <w:rPr>
          <w:rStyle w:val="tlid-translation"/>
          <w:rFonts w:ascii="Times New Roman" w:hAnsi="Times New Roman" w:cs="Times New Roman"/>
        </w:rPr>
        <w:t>Г) на початку року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br/>
      </w:r>
      <w:r w:rsidRPr="00B769F8">
        <w:rPr>
          <w:rStyle w:val="tlid-translation"/>
        </w:rPr>
        <w:t>11.  У число цілей політики безпеки верхнього рівня входять:</w:t>
      </w:r>
      <w:r w:rsidRPr="00B769F8">
        <w:br/>
      </w:r>
      <w:r w:rsidRPr="00B769F8">
        <w:rPr>
          <w:rStyle w:val="tlid-translation"/>
        </w:rPr>
        <w:t>а) управління ризиками;</w:t>
      </w:r>
      <w:r w:rsidRPr="00B769F8">
        <w:br/>
      </w:r>
      <w:r w:rsidRPr="00B769F8">
        <w:rPr>
          <w:rStyle w:val="tlid-translation"/>
        </w:rPr>
        <w:t>б) визначення відповідальних за інформаційні послуги;</w:t>
      </w:r>
      <w:r w:rsidRPr="00B769F8">
        <w:br/>
      </w:r>
      <w:r w:rsidRPr="00B769F8">
        <w:rPr>
          <w:rStyle w:val="tlid-translation"/>
        </w:rPr>
        <w:t>в) визначення заходів покарання за порушення політики безпеки.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 xml:space="preserve">Г) Ремонт засобів інформаційної </w:t>
      </w:r>
      <w:proofErr w:type="spellStart"/>
      <w:r w:rsidRPr="00B769F8">
        <w:rPr>
          <w:rStyle w:val="tlid-translation"/>
          <w:rFonts w:ascii="Times New Roman" w:hAnsi="Times New Roman" w:cs="Times New Roman"/>
        </w:rPr>
        <w:t>інфрастуктури</w:t>
      </w:r>
      <w:proofErr w:type="spellEnd"/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>12.  Політика безпеки будується на основі:</w:t>
      </w:r>
      <w:r w:rsidRPr="00B769F8">
        <w:br/>
      </w:r>
      <w:r w:rsidRPr="00B769F8">
        <w:rPr>
          <w:rStyle w:val="tlid-translation"/>
        </w:rPr>
        <w:t>а) загальних уявлень про ІС організації;</w:t>
      </w:r>
      <w:r w:rsidRPr="00B769F8">
        <w:br/>
      </w:r>
      <w:r w:rsidRPr="00B769F8">
        <w:rPr>
          <w:rStyle w:val="tlid-translation"/>
        </w:rPr>
        <w:t>б) вивчення політик родинних організацій;</w:t>
      </w:r>
      <w:r w:rsidRPr="00B769F8">
        <w:br/>
      </w:r>
      <w:r w:rsidRPr="00B769F8">
        <w:rPr>
          <w:rStyle w:val="tlid-translation"/>
        </w:rPr>
        <w:t>в) аналізу ризиків.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>Г) Уявлень керівництва про ІБ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>13. У число цілей політики безпеки верхнього рівня входять:</w:t>
      </w:r>
      <w:r w:rsidRPr="00B769F8">
        <w:br/>
      </w:r>
      <w:r w:rsidRPr="00B769F8">
        <w:rPr>
          <w:rStyle w:val="tlid-translation"/>
          <w:shd w:val="clear" w:color="auto" w:fill="FFFFFF" w:themeFill="background1"/>
        </w:rPr>
        <w:t>а) формулювання адміністративних рішень з найважливіших аспектів реалізації програми безпеки;</w:t>
      </w:r>
      <w:r w:rsidRPr="00B769F8">
        <w:rPr>
          <w:shd w:val="clear" w:color="auto" w:fill="FFFF00"/>
        </w:rPr>
        <w:br/>
      </w:r>
      <w:r w:rsidRPr="00B769F8">
        <w:rPr>
          <w:rStyle w:val="tlid-translation"/>
        </w:rPr>
        <w:t xml:space="preserve">б) вибір методів </w:t>
      </w:r>
      <w:proofErr w:type="spellStart"/>
      <w:r w:rsidRPr="00B769F8">
        <w:rPr>
          <w:rStyle w:val="tlid-translation"/>
        </w:rPr>
        <w:t>аутентифікації</w:t>
      </w:r>
      <w:proofErr w:type="spellEnd"/>
      <w:r w:rsidRPr="00B769F8">
        <w:rPr>
          <w:rStyle w:val="tlid-translation"/>
        </w:rPr>
        <w:t xml:space="preserve"> користувачів;</w:t>
      </w:r>
      <w:r w:rsidRPr="00B769F8">
        <w:br/>
      </w:r>
      <w:r w:rsidRPr="00B769F8">
        <w:rPr>
          <w:rStyle w:val="tlid-translation"/>
        </w:rPr>
        <w:t>в) забезпечення бази для дотримання законів і правил.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 xml:space="preserve">Г) Ремонт засобів інформаційної </w:t>
      </w:r>
      <w:proofErr w:type="spellStart"/>
      <w:r w:rsidRPr="00B769F8">
        <w:rPr>
          <w:rStyle w:val="tlid-translation"/>
          <w:rFonts w:ascii="Times New Roman" w:hAnsi="Times New Roman" w:cs="Times New Roman"/>
        </w:rPr>
        <w:t>інфрастуктури</w:t>
      </w:r>
      <w:proofErr w:type="spellEnd"/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>14. Ризик є функцією:</w:t>
      </w:r>
      <w:r w:rsidRPr="00B769F8">
        <w:br/>
      </w:r>
      <w:r w:rsidRPr="00B769F8">
        <w:rPr>
          <w:rStyle w:val="tlid-translation"/>
        </w:rPr>
        <w:t>а) розміру можливих збитків;</w:t>
      </w:r>
      <w:r w:rsidRPr="00B769F8">
        <w:br/>
      </w:r>
      <w:r w:rsidRPr="00B769F8">
        <w:rPr>
          <w:rStyle w:val="tlid-translation"/>
        </w:rPr>
        <w:t>б) числа користувачів інформаційної системи;</w:t>
      </w:r>
      <w:r w:rsidRPr="00B769F8">
        <w:br/>
      </w:r>
      <w:r w:rsidRPr="00B769F8">
        <w:rPr>
          <w:rStyle w:val="tlid-translation"/>
        </w:rPr>
        <w:t>в) статутного капіталу організації.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lastRenderedPageBreak/>
        <w:t>Г) надійності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>15. Перший крок в аналізі загроз - це:</w:t>
      </w:r>
      <w:r w:rsidRPr="00B769F8">
        <w:br/>
      </w:r>
      <w:r w:rsidRPr="00B769F8">
        <w:rPr>
          <w:rStyle w:val="tlid-translation"/>
          <w:shd w:val="clear" w:color="auto" w:fill="FFFFFF" w:themeFill="background1"/>
        </w:rPr>
        <w:t>а) ідентифікація загроз;</w:t>
      </w:r>
      <w:r w:rsidRPr="00B769F8">
        <w:rPr>
          <w:shd w:val="clear" w:color="auto" w:fill="FFFFFF" w:themeFill="background1"/>
        </w:rPr>
        <w:br/>
      </w:r>
      <w:r w:rsidRPr="00B769F8">
        <w:rPr>
          <w:rStyle w:val="tlid-translation"/>
        </w:rPr>
        <w:t xml:space="preserve">б) </w:t>
      </w:r>
      <w:proofErr w:type="spellStart"/>
      <w:r w:rsidRPr="00B769F8">
        <w:rPr>
          <w:rStyle w:val="tlid-translation"/>
        </w:rPr>
        <w:t>аутентифікація</w:t>
      </w:r>
      <w:proofErr w:type="spellEnd"/>
      <w:r w:rsidRPr="00B769F8">
        <w:rPr>
          <w:rStyle w:val="tlid-translation"/>
        </w:rPr>
        <w:t xml:space="preserve"> загроз;</w:t>
      </w:r>
      <w:r w:rsidRPr="00B769F8">
        <w:br/>
      </w:r>
      <w:r w:rsidRPr="00B769F8">
        <w:rPr>
          <w:rStyle w:val="tlid-translation"/>
        </w:rPr>
        <w:t>в) ліквідація загроз.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>Г) Нейтралізація загроз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br/>
      </w:r>
      <w:r w:rsidRPr="00B769F8">
        <w:rPr>
          <w:rStyle w:val="tlid-translation"/>
        </w:rPr>
        <w:t>16. Оцінка ризиків дозволяє відповісти на наступні питання:</w:t>
      </w:r>
      <w:r w:rsidRPr="00B769F8">
        <w:br/>
      </w:r>
      <w:r w:rsidRPr="00B769F8">
        <w:rPr>
          <w:rStyle w:val="tlid-translation"/>
          <w:shd w:val="clear" w:color="auto" w:fill="FFFFFF" w:themeFill="background1"/>
        </w:rPr>
        <w:t>а) чим ризикує організація, використовуючи інформаційну систему?</w:t>
      </w:r>
      <w:r w:rsidRPr="00B769F8">
        <w:br/>
      </w:r>
      <w:r w:rsidRPr="00B769F8">
        <w:rPr>
          <w:rStyle w:val="tlid-translation"/>
        </w:rPr>
        <w:t>б) чим ризикують користувачі інформаційної системи?</w:t>
      </w:r>
      <w:r w:rsidRPr="00B769F8">
        <w:br/>
      </w:r>
      <w:r w:rsidRPr="00B769F8">
        <w:rPr>
          <w:rStyle w:val="tlid-translation"/>
        </w:rPr>
        <w:t>в) чим ризикують системні адміністратори?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69F8">
        <w:rPr>
          <w:rStyle w:val="tlid-translation"/>
          <w:rFonts w:ascii="Times New Roman" w:hAnsi="Times New Roman" w:cs="Times New Roman"/>
        </w:rPr>
        <w:t>Г) коли це все скінчиться?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69F8">
        <w:br/>
      </w:r>
      <w:r w:rsidRPr="00B769F8">
        <w:rPr>
          <w:rStyle w:val="tlid-translation"/>
        </w:rPr>
        <w:t>17. Для забезпечення інформаційної безпеки мережевих конфігурацій слід керуватися такими принципами:</w:t>
      </w:r>
      <w:r w:rsidRPr="00B769F8">
        <w:br/>
      </w:r>
      <w:r w:rsidRPr="00B769F8">
        <w:rPr>
          <w:rStyle w:val="tlid-translation"/>
          <w:shd w:val="clear" w:color="auto" w:fill="FFFFFF" w:themeFill="background1"/>
        </w:rPr>
        <w:t>а) вироблення і проведення в життя єдиної політики безпеки;</w:t>
      </w:r>
      <w:r w:rsidRPr="00B769F8">
        <w:br/>
      </w:r>
      <w:r w:rsidRPr="00B769F8">
        <w:rPr>
          <w:rStyle w:val="tlid-translation"/>
        </w:rPr>
        <w:t>б) уніфікація апаратно-програмних платформ;</w:t>
      </w:r>
      <w:r w:rsidRPr="00B769F8">
        <w:br/>
      </w:r>
      <w:r w:rsidRPr="00B769F8">
        <w:rPr>
          <w:rStyle w:val="tlid-translation"/>
        </w:rPr>
        <w:t>в) мінімізація числа використовуваних додатків.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>Г) Нейтралізація загроз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  <w:r w:rsidRPr="00B769F8">
        <w:rPr>
          <w:rStyle w:val="tlid-translation"/>
        </w:rPr>
        <w:t>18. Екранування може використовуватися для:</w:t>
      </w:r>
      <w:r w:rsidRPr="00B769F8">
        <w:br/>
      </w:r>
      <w:r w:rsidRPr="00B769F8">
        <w:rPr>
          <w:rStyle w:val="tlid-translation"/>
        </w:rPr>
        <w:t>а) попередження порушень І Б;</w:t>
      </w:r>
      <w:r w:rsidRPr="00B769F8">
        <w:br/>
      </w:r>
      <w:r w:rsidRPr="00B769F8">
        <w:rPr>
          <w:rStyle w:val="tlid-translation"/>
        </w:rPr>
        <w:t>б) виявлення порушень;</w:t>
      </w:r>
      <w:r w:rsidRPr="00B769F8">
        <w:br/>
      </w:r>
      <w:r w:rsidRPr="00B769F8">
        <w:rPr>
          <w:rStyle w:val="tlid-translation"/>
        </w:rPr>
        <w:t>в) локалізації наслідків порушень.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69F8">
        <w:rPr>
          <w:rStyle w:val="tlid-translation"/>
          <w:rFonts w:ascii="Times New Roman" w:hAnsi="Times New Roman" w:cs="Times New Roman"/>
        </w:rPr>
        <w:t>Г) фізичної нейтралізації зловмисників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69F8">
        <w:rPr>
          <w:rStyle w:val="tlid-translation"/>
        </w:rPr>
        <w:t>19. Контроль цілісності може використовуватися для:</w:t>
      </w:r>
      <w:r w:rsidRPr="00B769F8">
        <w:br/>
      </w:r>
      <w:r w:rsidRPr="00B769F8">
        <w:rPr>
          <w:rStyle w:val="tlid-translation"/>
        </w:rPr>
        <w:t>а) попередження порушень І Б;</w:t>
      </w:r>
      <w:r w:rsidRPr="00B769F8">
        <w:br/>
      </w:r>
      <w:r w:rsidRPr="00B769F8">
        <w:rPr>
          <w:rStyle w:val="tlid-translation"/>
          <w:shd w:val="clear" w:color="auto" w:fill="FFFFFF" w:themeFill="background1"/>
        </w:rPr>
        <w:t>б) виявлення порушень;</w:t>
      </w:r>
      <w:r w:rsidRPr="00B769F8">
        <w:br/>
      </w:r>
      <w:r w:rsidRPr="00B769F8">
        <w:rPr>
          <w:rStyle w:val="tlid-translation"/>
        </w:rPr>
        <w:t>в) локалізації наслідків порушень.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>Г) Відшкодування збитків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69F8">
        <w:rPr>
          <w:rStyle w:val="tlid-translation"/>
        </w:rPr>
        <w:t>20. Цифровий сертифікат містить:</w:t>
      </w:r>
      <w:r w:rsidRPr="00B769F8">
        <w:br/>
      </w:r>
      <w:r w:rsidRPr="00B769F8">
        <w:rPr>
          <w:rStyle w:val="tlid-translation"/>
          <w:shd w:val="clear" w:color="auto" w:fill="FFFFFF" w:themeFill="background1"/>
        </w:rPr>
        <w:t>а) відкритий ключ користувача;</w:t>
      </w:r>
      <w:r w:rsidRPr="00B769F8">
        <w:br/>
      </w:r>
      <w:r w:rsidRPr="00B769F8">
        <w:rPr>
          <w:rStyle w:val="tlid-translation"/>
        </w:rPr>
        <w:t>б) секретний ключ користувача;</w:t>
      </w:r>
      <w:r w:rsidRPr="00B769F8">
        <w:br/>
      </w:r>
      <w:r w:rsidRPr="00B769F8">
        <w:rPr>
          <w:rStyle w:val="tlid-translation"/>
        </w:rPr>
        <w:t>в) ім'я користувача.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 xml:space="preserve">Г) </w:t>
      </w:r>
      <w:r w:rsidRPr="00B769F8">
        <w:rPr>
          <w:rStyle w:val="tlid-translation"/>
        </w:rPr>
        <w:t>номер телефону;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Pr="00B769F8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B769F8">
        <w:rPr>
          <w:rStyle w:val="tlid-translation"/>
        </w:rPr>
        <w:t>21. Екранування на мережевому і транспортному рівнях може забезпечити:</w:t>
      </w:r>
      <w:r w:rsidRPr="00B769F8">
        <w:br/>
      </w:r>
      <w:r w:rsidRPr="00B769F8">
        <w:rPr>
          <w:rStyle w:val="tlid-translation"/>
          <w:shd w:val="clear" w:color="auto" w:fill="FFFFFF" w:themeFill="background1"/>
        </w:rPr>
        <w:t>а) розмежування доступу по мережевих адрес;</w:t>
      </w:r>
      <w:r w:rsidRPr="00B769F8">
        <w:br/>
      </w:r>
      <w:r w:rsidRPr="00B769F8">
        <w:rPr>
          <w:rStyle w:val="tlid-translation"/>
        </w:rPr>
        <w:t>б) вибіркове виконання команд прикладного протоколу;</w:t>
      </w:r>
      <w:r w:rsidRPr="00B769F8">
        <w:br/>
      </w:r>
      <w:r w:rsidRPr="00B769F8">
        <w:rPr>
          <w:rStyle w:val="tlid-translation"/>
        </w:rPr>
        <w:t>в) контроль обсягу даних, переданих по ТСР-з'єднанню.</w:t>
      </w:r>
      <w:r w:rsidRPr="00B769F8">
        <w:br/>
      </w:r>
      <w:r w:rsidRPr="00B769F8">
        <w:rPr>
          <w:rStyle w:val="tlid-translation"/>
          <w:rFonts w:ascii="Times New Roman" w:hAnsi="Times New Roman" w:cs="Times New Roman"/>
        </w:rPr>
        <w:t xml:space="preserve">Г) </w:t>
      </w:r>
      <w:r w:rsidRPr="00B769F8">
        <w:rPr>
          <w:rStyle w:val="tlid-translation"/>
        </w:rPr>
        <w:t>Контроль цілісності інформації;</w:t>
      </w:r>
      <w:r w:rsidRPr="00B769F8">
        <w:rPr>
          <w:rFonts w:ascii="Times New Roman" w:hAnsi="Times New Roman" w:cs="Times New Roman"/>
        </w:rPr>
        <w:br/>
      </w:r>
      <w:r w:rsidRPr="00B769F8">
        <w:rPr>
          <w:rStyle w:val="tlid-translation"/>
          <w:rFonts w:ascii="Times New Roman" w:hAnsi="Times New Roman" w:cs="Times New Roman"/>
          <w:sz w:val="24"/>
          <w:szCs w:val="24"/>
        </w:rPr>
        <w:t>д) правильна відповідь відсутня</w:t>
      </w: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p w:rsidR="00177BBB" w:rsidRDefault="00177BBB" w:rsidP="00B769F8">
      <w:pPr>
        <w:shd w:val="clear" w:color="auto" w:fill="FFFFFF" w:themeFill="background1"/>
        <w:spacing w:line="240" w:lineRule="auto"/>
        <w:contextualSpacing/>
        <w:rPr>
          <w:rStyle w:val="tlid-translation"/>
        </w:rPr>
      </w:pPr>
    </w:p>
    <w:sectPr w:rsidR="0017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10CC1"/>
    <w:multiLevelType w:val="hybridMultilevel"/>
    <w:tmpl w:val="08B2D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51462"/>
    <w:multiLevelType w:val="hybridMultilevel"/>
    <w:tmpl w:val="3E98C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50"/>
    <w:rsid w:val="000A1250"/>
    <w:rsid w:val="000A46C4"/>
    <w:rsid w:val="00177BBB"/>
    <w:rsid w:val="002F6FC2"/>
    <w:rsid w:val="00510D21"/>
    <w:rsid w:val="005B3DD7"/>
    <w:rsid w:val="00B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4357-029D-4247-B7F1-06F1E32F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B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177BBB"/>
  </w:style>
  <w:style w:type="paragraph" w:styleId="a3">
    <w:name w:val="List Paragraph"/>
    <w:basedOn w:val="a"/>
    <w:uiPriority w:val="34"/>
    <w:qFormat/>
    <w:rsid w:val="00177BBB"/>
    <w:pPr>
      <w:ind w:left="720"/>
      <w:contextualSpacing/>
    </w:pPr>
  </w:style>
  <w:style w:type="table" w:styleId="a4">
    <w:name w:val="Table Grid"/>
    <w:basedOn w:val="a1"/>
    <w:uiPriority w:val="39"/>
    <w:rsid w:val="0017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2020-04-20T11:06:00Z</dcterms:created>
  <dcterms:modified xsi:type="dcterms:W3CDTF">2020-04-20T11:18:00Z</dcterms:modified>
</cp:coreProperties>
</file>