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40" w:rsidRDefault="00305A3A" w:rsidP="00635CC1">
      <w:pPr>
        <w:spacing w:after="100" w:afterAutospacing="1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635C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ТЕМА </w:t>
      </w:r>
      <w:r w:rsidR="009B7CA3" w:rsidRPr="00635C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9</w:t>
      </w:r>
      <w:r w:rsidRPr="00635C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. </w:t>
      </w:r>
      <w:r w:rsidR="00CE304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( лекція 12)</w:t>
      </w:r>
    </w:p>
    <w:p w:rsidR="00305A3A" w:rsidRPr="00635CC1" w:rsidRDefault="00305A3A" w:rsidP="00635CC1">
      <w:pPr>
        <w:spacing w:after="100" w:afterAutospacing="1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 w:rsidRPr="00635C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СУЧАСНІ ОРГАНІЗАЦІЙНІ ФОРМИ РЕАЛІЗАЦІЇ ІННОВАЦІЙ</w:t>
      </w:r>
    </w:p>
    <w:p w:rsidR="00635CC1" w:rsidRPr="00CE3040" w:rsidRDefault="00635CC1" w:rsidP="00635CC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>1</w:t>
      </w:r>
      <w:bookmarkStart w:id="0" w:name="_GoBack"/>
      <w:r w:rsidRPr="00CE3040">
        <w:rPr>
          <w:rFonts w:ascii="Segoe UI" w:eastAsia="Times New Roman" w:hAnsi="Segoe UI" w:cs="Segoe UI"/>
          <w:b/>
          <w:bCs/>
          <w:i/>
          <w:sz w:val="28"/>
          <w:szCs w:val="28"/>
          <w:lang w:eastAsia="uk-UA"/>
        </w:rPr>
        <w:t xml:space="preserve">. </w:t>
      </w:r>
      <w:r w:rsidRPr="00CE30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Інфраструктура ринку інновацій та інноваційної діяльності</w:t>
      </w:r>
    </w:p>
    <w:p w:rsidR="00635CC1" w:rsidRPr="00CE3040" w:rsidRDefault="00635CC1" w:rsidP="00635CC1">
      <w:pPr>
        <w:pStyle w:val="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E3040">
        <w:rPr>
          <w:i/>
          <w:sz w:val="28"/>
          <w:szCs w:val="28"/>
        </w:rPr>
        <w:t>2. Організаційні структури підтримання інноваційного підприємництва (бізнес-інкубатор)</w:t>
      </w:r>
    </w:p>
    <w:p w:rsidR="00635CC1" w:rsidRPr="00CE3040" w:rsidRDefault="00635CC1" w:rsidP="00635CC1">
      <w:pPr>
        <w:pStyle w:val="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CE3040">
        <w:rPr>
          <w:i/>
          <w:sz w:val="28"/>
          <w:szCs w:val="28"/>
        </w:rPr>
        <w:t>3.Організаційні форми інтеграції науки і виробництва (РНТЦ, технопарк, технополіс)</w:t>
      </w:r>
    </w:p>
    <w:bookmarkEnd w:id="0"/>
    <w:p w:rsidR="00635CC1" w:rsidRPr="00A905D6" w:rsidRDefault="00635CC1" w:rsidP="00305A3A">
      <w:pPr>
        <w:spacing w:after="100" w:afterAutospacing="1" w:line="240" w:lineRule="auto"/>
        <w:textAlignment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:rsidR="00305A3A" w:rsidRPr="00A905D6" w:rsidRDefault="00305A3A" w:rsidP="00A905D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905D6">
        <w:rPr>
          <w:rFonts w:ascii="Segoe UI" w:eastAsia="Times New Roman" w:hAnsi="Segoe UI" w:cs="Segoe UI"/>
          <w:b/>
          <w:bCs/>
          <w:sz w:val="27"/>
          <w:szCs w:val="27"/>
          <w:lang w:eastAsia="uk-UA"/>
        </w:rPr>
        <w:t xml:space="preserve">1. </w:t>
      </w: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Інфраструктура ринку інновацій та інноваційної діяльності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Розрізняють ринкову інфраструктуру інновацій та інфраструктуру інноваційної діяльності (рис.6.1).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210587D" wp14:editId="781FADC4">
            <wp:extent cx="5200650" cy="2028825"/>
            <wp:effectExtent l="0" t="0" r="0" b="9525"/>
            <wp:docPr id="5" name="Рисунок 5" descr="https://elearn.nubip.edu.ua/pluginfile.php/701897/mod_book/chapter/124463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earn.nubip.edu.ua/pluginfile.php/701897/mod_book/chapter/124463/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Рис.6.1. Структура ринку інновацій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05A3A" w:rsidRPr="00A905D6" w:rsidRDefault="00CE3040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" w:tooltip="Глосарій курсу: Ринок інновацій" w:history="1">
        <w:r w:rsidR="00305A3A" w:rsidRPr="00A905D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uk-UA"/>
          </w:rPr>
          <w:t>Ринок інновацій</w:t>
        </w:r>
      </w:hyperlink>
      <w:r w:rsidR="00305A3A"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охоплює систему економічних відносин між споживачами інноваційної продукції чи послуг і суб’єктами пропозицій, тобто власниками інноваційної продукції, інформаційно-консультаційних послуг з приводу їх виробництва, придбання та їх використання.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Ринок інновацій має власну організаційну структуру, що містить три основні складові елементи: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-ринок наукових кадрів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- це система навчальних, економічних, соціальних, правових та інформаційних сфер, відносин і взаємозв’язків, направлена на підготовку, підбір та забезпечення кадрами наукових та виробничих структур;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hyperlink r:id="rId7" w:tooltip="Глосарій курсу: Ринок науково-технічної інформації" w:history="1">
        <w:r w:rsidRPr="00A905D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uk-UA"/>
          </w:rPr>
          <w:t>ринок науково-технічної інформації</w:t>
        </w:r>
      </w:hyperlink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це тип економічних взаємозв’язків і відносин між виробниками та споживачами з приводу виробництва, придбання і використання інформації. Науково-технічна інформація розповсюджується за допомогою телекомунікацій і звичайним шляхом через пошту, телефонний або факсимільний зв’язок, консультаційну, бібліотечну, освітню, видавничу, рекламну та іншу діяльність;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-ринок наукової продукції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це система відносин виробників та споживачів науково-технічної продукції.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часом залучення до інноваційного </w:t>
      </w:r>
      <w:hyperlink r:id="rId8" w:tooltip="Глосарій курсу: Процес" w:history="1">
        <w:r w:rsidRPr="00A905D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uk-UA"/>
          </w:rPr>
          <w:t>процес</w:t>
        </w:r>
      </w:hyperlink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та підходом до вибору інновацій, ринкові суб’єкти поділяють на чотири категорії: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експлеренти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патієнти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, комутанти і 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"https://elearn.nubip.edu.ua/mod/glossary/showentry.php?eid=244325&amp;displayformat=dictionary" \o "Глосарій курсу: Віоленти" </w:instrTex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віоленти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Експлеренти</w:t>
      </w:r>
      <w:proofErr w:type="spellEnd"/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(«ластівки») 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це фірми, що спеціалізуються на створенні нових чи радикально змінених старих сегментів ринку. Вони є розробниками нової продукції, для чого створюють у себе потужні дослідницькі відділи та конструкторські бюро. Впроваджуючи принципово нові продукти, вони отримують надприбуток за рахунок їх великої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наукомісткості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внаслідок піонерного виведення їх на ринок. Сила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експлерентів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зумовлена впровадженням принципових нововведень, вони мають вигоду з первісної присутності на ринку.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Йдеться не просто про поліпшення якості товарів і послуг, а про вкрай </w:t>
      </w:r>
      <w:hyperlink r:id="rId9" w:tooltip="Глосарій курсу: Ризик" w:history="1">
        <w:r w:rsidRPr="00A905D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uk-UA"/>
          </w:rPr>
          <w:t>ризик</w:t>
        </w:r>
      </w:hyperlink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ований, але надзвичайно вигідний (у випадку успіху) пошук революційних рішень.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Девіз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експлерентів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«Краще і дешевше, якщо вийде». Головний фактор дієздатності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експлерентів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пов'язаний зі швидким упровадженням принципових новацій.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Пошуки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експлерентів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85 випадках із 100 закінчуються невдачею і фірми стають банкрутами, але у 15 випадках на долю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експлерента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випадає нечуваний технічний і фінансовий успіх. Для цього фірма-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експлерент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укладає альянс із великою компанією, тому що не може самостійно тиражувати нововведення, які зарекомендували себе. Зволікання ж із тиражуванням загрожує появою копій чи аналогів.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експлерентній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організації зазвичай працює колектив дуже ініціативних людей. Лідером такого колективу є людина, здатна осягнути ідею, вона користується авторитетом, має сильний і вольовий характер.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Віоленти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(«горді леви», «могутні слони», «неповороткі бегемоти») - орієнтуються на </w:t>
      </w:r>
      <w:hyperlink r:id="rId10" w:tooltip="Глосарій курсу: Інновації" w:history="1">
        <w:r w:rsidRPr="00A905D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uk-UA"/>
          </w:rPr>
          <w:t>інновації</w:t>
        </w:r>
      </w:hyperlink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здешевлюють виготовлення продукції, водночас забезпечуючи їй рівень якості, якого вимагає основна маса споживачів. За рахунок низьких цін і середньої якості фірма завжди конкурентоспроможна.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Віолентом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стати фірма-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експлерент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етапі використання інновацій. Девіз фірм: «Дешево, але пристойно» (але не «Дорого і погано»). Приклади: автомобілі «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Тойота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», «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Шевроле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», холодильники «Сіменс», сигарети «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Мальборо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», «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Кемел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» та ін.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Після досягнення визначеної межі на ринку фірма, як правило, приймає рішення про: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- здійснення подальшого розвитку у вигляді освоєння нових ринків збуту;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організацію нового виробництва;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стратегічне розроблення технології;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використання переваг широкомасштабних наукових досліджень;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- подальший розвиток збутової мережі;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велику рекламну компанію.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Комутанти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(«миші») використовують інновації, створені іншими (як правило,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віолентами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збагачуючи їх індивідуальними характеристиками, пристосовуючись до невеличких за обсягами потреб конкретного клієнта. Вони підвищують споживчу цінність товару не за рахунок надвисокої якості (як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патієнти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а завдяки індивідуалізації. Підвищена гнучкість комутантів (за що вони отримали назву «сірих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мишей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») дає змогу їм утримувати конкурентні позиції. Зазвичай комутанти – це дрібні фірми, які використовують інновації на стадії їх старіння.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Вони індивідуалізують підхід до клієнта, але на базі досягнень фірм-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віолентів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. Їх основне завдання полягає в підвищенні споживчої цінності товару не за рахунок надвисокої якості, а за рахунок задоволення незначних за обсягом потреб клієнтів, тобто індивідуалізації послуги.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Девіз комутантів: «Ви доплачуєте за те, що я вирішую ВАШІ проблеми».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Патієнти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(«хитрі лиси») створюють інновації для потреб вузького сегмента ринку. Вони уникають конкуренції із великими корпораціями, вишукуючи недоступні для них сфери діяльності, надаючи товару унікальних властивостей. Товари мають ексклюзивний характер, є високоякісними і дорогими.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Девіз фірм: «Дорого, зате добре».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фірми-</w:t>
      </w:r>
      <w:proofErr w:type="spellStart"/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патієнта</w:t>
      </w:r>
      <w:proofErr w:type="spellEnd"/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характерними будуть такі фактори розвитку: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наявність групи лідерів (ентузіастів, які працюють в одному напрямку і ділять всі труднощі однаково;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згуртованість колективу навколо групи ентузіастів;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мобільність і гнучкість переходу до новацій;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неускладнені організаційні зв’язки;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невеликий управлінський апарат;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значна взаємозамінність фахівців;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зміна наукової спрямованості в ході життєдіяльності фірми;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творча атмосфера в колективі;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інтелектуальний продукт значний;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уміння формувати потреби ринку, виходячи зі своїх потреб.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У таких фірмах доцільно мати інноваційного менеджера, головна мета якого знизити ризик у життєдіяльності фірми і створити комфортні умови для співробітників.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визначення місця для різних фірм-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інноваторів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інноваційному ринку використовують матрицю «Витрати виробництва – споживча цінність»: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25A40CB" wp14:editId="0B74B10C">
            <wp:extent cx="5362575" cy="2276475"/>
            <wp:effectExtent l="0" t="0" r="9525" b="9525"/>
            <wp:docPr id="4" name="Рисунок 4" descr="https://elearn.nubip.edu.ua/pluginfile.php/701897/mod_book/chapter/124463/image%20%281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earn.nubip.edu.ua/pluginfile.php/701897/mod_book/chapter/124463/image%20%281%2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Рис. 6.2. Матриця «Витрати – споживча цінність» для визначення стратегії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інноваторів</w:t>
      </w:r>
      <w:proofErr w:type="spellEnd"/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Аналіз рис. 6.2 свідчить, що найважче фірмам, які дотримуються стратегії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експлерента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оскільки їм для виживання доводиться одночасно підвищувати якість товарів і знижувати їх собівартість. Щоб утриматися в даному сегменті ринку за відсутності можливості вдосконалення технології або організації виробництва фірмі часто доводиться йти на зниження ціни товару і зменшення долі прибутку. Комутанти і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патієнти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збереженні колишніми рівні витрат виробництва (при збереженні технології і організації виробництва) підвищують якість товарів шляхом упровадження інновацій.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Віоленти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реалізують стратегію впровадження інновацій в удосконалення технології, виробництва, праці та управління. Фірми, які не впровадили в свій час інновації в продукт і процеси, виявляються невдахами, ринок у відповідності з об’єктивним законом конкуренції їх витіснив (або витісняє). В цілому аналіз стратегій функціонування великих фірм свідчить, що зі збільшенням чистої конкуренції серед інших структур ринку збільшується частка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експлерентної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стратегії «Хто не ризикує, той не п’є шампанського».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Організаційну, правову та економічну підтримку інноваційної діяльності підприємства на різних рівнях і в різних формах забезпечує інноваційна інфраструктура.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із Законом України «Про інноваційну діяльність» </w:t>
      </w: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інноваційна інфраструктура 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сукупність підприємств, організацій, установ, їх об'єднань, асоціацій будь-якої форми власності, що надають послуги із забезпечення інноваційної діяльності (фінансові, консалтингові, маркетингові, інформаційно-комунікативні, юридичні, освітні тощо.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функціональним призначенням в інноваційній інфраструктурі виокремлюється виробничо-технологічна, інформаційно-консалтингова, кадрова, фінансова, логістична та маркетингова інфраструктура (рис.6.3).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Виробничо-технологічна інфраструктура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забезпечує доступ інноваційних підприємств до виробничих ресурсів та технологій для виготовлення прототипів та виробництва інноваційної продукції; до її складу входять виробничі майстерні, центри колективного використання технологій, центри трансферу технологій,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аутсорсингові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підприємства тощо. Важлива роль належить центрам трансферу технологій, що являють собою структури, спрямовані на налагодження обміну досвідом та технологіями виробництва між суб'єктами інноваційної діяльності.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16B8D23C" wp14:editId="4B65F61A">
            <wp:extent cx="5686425" cy="2057400"/>
            <wp:effectExtent l="0" t="0" r="9525" b="0"/>
            <wp:docPr id="3" name="Рисунок 3" descr="https://elearn.nubip.edu.ua/pluginfile.php/701897/mod_book/chapter/124463/image%20%283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learn.nubip.edu.ua/pluginfile.php/701897/mod_book/chapter/124463/image%20%283%2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Рис.6.3. Елементи інноваційної інфраструктури за функціональним призначенням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Інформаційно-консалтингова інфраструктура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надає доступ до інформації, забезпечує консультування та обмін досвідом між учасниками інноваційного процесу; вона включає інформаційні мережі, експертні та консультаційні центри, патентні служби тощо.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Кадрова інфраструктура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займається підготовкою спеціалістів і охоплює заклади вищої освіти, центри підвищення кваліфікації та перекваліфікації, тренінг-центри тощо.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Фінансова інфраструктура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надає інноваційним підприємствам доступ до ресурсів капіталу через цільові та венчурні фонди, банківські та інші спеціалізовані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фінансовокредитні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установи, що фактично відіграють вирішальну роль у розвитку всіх елементів інноваційної інфраструктури та ІД в цілому.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Логістична та маркетингова інфраструктура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охоплює різноманітні посередницькі підприємства та організації, сприяє ефективному просуванню інноваційної продукції на ринок.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Усі організаційні структури інноваційної діяльності можна поділити на 3 групи.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Наукова організація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організація (підприємство, фірма), для якої наукові дослідження і розробки є основним видом діяльності.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19F2707" wp14:editId="71A8FA60">
            <wp:extent cx="5476875" cy="1571625"/>
            <wp:effectExtent l="0" t="0" r="9525" b="9525"/>
            <wp:docPr id="2" name="Рисунок 2" descr="https://elearn.nubip.edu.ua/pluginfile.php/701897/mod_book/chapter/124463/image%20%284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learn.nubip.edu.ua/pluginfile.php/701897/mod_book/chapter/124463/image%20%284%2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Рис.6.4. Групи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субʼєктів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організаційної структури інноваційної діяльності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Вони можуть бути основною діяльністю також для підрозділів цієї організації. Наявність таких підрозділів не залежить від належності організації до тієї або іншої галузі економіки, від організаційно-правової форми власності. Відповідно до рекомендацій Керівництва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Фраскаті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(«Керівництво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Фраскаті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» (1963 р.) стало першим документом, присвяченим методології статистики науки та інновацій. Воно було розроблено та постійно доповнюється Групою національних експертів за показниками науки і техніки, що діє в рамках ОЕСР) діє класифікація наукових організацій за секторами науки і типами організацій, об’єднаних за організаційними ознаками, характером і спеціалізацією виконуваних робіт: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1) державний сектор об’єднує організації міністерств і відомств, що забезпечують управління державою і задоволення потреб суспільства в цілому; безприбуткові (некомерційні) організації, які цілком або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перважно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фінансуються і контролюються урядом, за винятком організацій, що належать до вищого рівня;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2) підприємницький сектор охоплює всі організації і підприємства, основна діяльність яких пов’язана з виробництвом продукції або послуг з метою продажу, у тому числі й ті, що перебувають у власності держави;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3) сектор вищої освіти – це університети й інші вищі навчальні заклади, незалежно від джерел фінансування або правового статусу; науково-дослідні інститути, експериментальні станції, клініки; організації, що безпосередньо обслуговують вищі організації;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4) приватний неприбутковий сектор складається з приватних організацій, що не ставлять за мету одержання прибутку (фахові товариства, спілки, асоціації, суспільні, добродійні організації, фонди).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Елементи інфраструктури часто об'єднуються в національні чи міжнародні інноваційні мережі, як, наприклад, «Європейська мережа ділових та інноваційних центрів» (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European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Business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andInnovation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Centers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Network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), що забезпечує підтримку інноваційної діяльності малого і середнього підприємництва в ЄС.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сьогодні у світі та Україні функціонує наступна структура об’єктів інноваційної інфраструктури (рис.6.5):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– </w:t>
      </w:r>
      <w:hyperlink r:id="rId14" w:tooltip="Глосарій курсу: Технологічний парк" w:history="1">
        <w:r w:rsidRPr="00A905D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uk-UA"/>
          </w:rPr>
          <w:t>технологічний парк</w:t>
        </w:r>
      </w:hyperlink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- науково-промисловий комплекс, що забезпечує виробниче освоєння інновацій, випуск інноваційної продукції та надає відповідний сервіс. Відмінною рисою технопарків є наявність достатнього технічного оснащення для серійного виробництва інноваційної продукції: акцент на виробництві відрізняє ці комплекси від наукових парків;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– </w:t>
      </w:r>
      <w:hyperlink r:id="rId15" w:tooltip="Глосарій курсу: Дослідницький парк" w:history="1">
        <w:r w:rsidRPr="00A905D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uk-UA"/>
          </w:rPr>
          <w:t>дослідницький парк</w:t>
        </w:r>
      </w:hyperlink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здійснення інноваційних розробок лише до стадії технологічного нововведення;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– </w:t>
      </w:r>
      <w:hyperlink r:id="rId16" w:tooltip="Глосарій курсу: Науковий парк" w:history="1">
        <w:r w:rsidRPr="00A905D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uk-UA"/>
          </w:rPr>
          <w:t>науковий парк</w:t>
        </w:r>
      </w:hyperlink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локальна територіальна інноваційна система, що спеціалізуються на проведенні фундаментальних та прикладних досліджень і розробок в області передових технологій у тісній співпраці із академічними установами та підприємствами. Наукові парки формуються як правило на базі певного університету чи інституту або у безпосередній близькості від нього. Ключовою метою наукових парків є забезпечення інтеграції між сферами науки, освіти та виробництва, стимулювання інноваційної діяльності та комерціалізації нововведень;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– </w:t>
      </w:r>
      <w:hyperlink r:id="rId17" w:tooltip="Глосарій курсу: Бізнес-інкубатор" w:history="1">
        <w:r w:rsidRPr="00A905D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uk-UA"/>
          </w:rPr>
          <w:t>бізнес-інкубатор</w:t>
        </w:r>
      </w:hyperlink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сприяння створенню малих інноваційних підприємств через доступ до різних видів ресурсів, а також надання різних видів послуг за пільговими цінами;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– </w:t>
      </w:r>
      <w:hyperlink r:id="rId18" w:tooltip="Глосарій курсу: Технологічний інкубатор" w:history="1">
        <w:r w:rsidRPr="00A905D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uk-UA"/>
          </w:rPr>
          <w:t>технологічний інкубатор</w:t>
        </w:r>
      </w:hyperlink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розробка нових або вдосконалення вже існуючих виробів і технологічних процесів, що мають потенційний попит на ринку;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– </w:t>
      </w:r>
      <w:hyperlink r:id="rId19" w:tooltip="Глосарій курсу: Центр трансферу технологій" w:history="1">
        <w:r w:rsidRPr="00A905D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uk-UA"/>
          </w:rPr>
          <w:t>центр трансферу технологій</w:t>
        </w:r>
      </w:hyperlink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просування розробок і високотехнологічної інноваційної продукції шляхом трансферу знань від наукових організацій та університетів до промислових компаній;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– офіси комерціалізації технологій – просування розробок, кооперація наукових організацій та бізнесу;.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7A9A35F9" wp14:editId="09159077">
            <wp:extent cx="5534025" cy="6324600"/>
            <wp:effectExtent l="0" t="0" r="9525" b="0"/>
            <wp:docPr id="1" name="Рисунок 1" descr="https://elearn.nubip.edu.ua/pluginfile.php/701897/mod_book/chapter/124463/image%20%285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learn.nubip.edu.ua/pluginfile.php/701897/mod_book/chapter/124463/image%20%285%29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Рис.6.5.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Обʼєкти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інноваційної інфраструктури – світовий досвід та вітчизняне законодавство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 індустріальний парк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зосередження різного масштабу організацій, що працюють у схожих сферах народного господарства, де немає формального зв’язку з університетами і встановлених правил підтримки орендаторів площ;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 технологічний центр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забезпечення різними послугами підприємств малого інноваційного бізнесу;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 інноваційні центри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–спеціалізовані бізнес-інкубатори, що сприяють утворенню та займаються підтримкою нових інноваційних підприємств –«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стартапів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»;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 зона розвитку нових і високих технологій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зосереджує малі наукомісткі підприємства, для залучення яких застосовуються податкові пільги, створюються поблизу великих міст і університетських центрів;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 експортно-орієнтовані зони</w:t>
      </w: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розвиток експортного та міжнародного торгового потенціалу, з метою збільшення кількості іноземних інвестицій, а також для зміни торговельного балансу платежів країни;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 </w:t>
      </w:r>
      <w:hyperlink r:id="rId21" w:tooltip="Глосарій курсу: Технополіс" w:history="1">
        <w:r w:rsidRPr="00A905D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uk-UA"/>
          </w:rPr>
          <w:t>технополіс</w:t>
        </w:r>
      </w:hyperlink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– створення міста, або його частини, де зосереджені наукомісткий бізнес, освіта і наукові організації, де даються податкові пільги та інші преференції суб’єктам малого інноваційного підприємництва.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Основними завданнями об’єктів інноваційної інфраструктури є: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1. Організація нових робочих місць. Спочатку інноваційна інфраструктура була орієнтована на створення нових робочих місць у галузях промисловості, і до теперішнього часу даний напрямок залишається актуальним, незважаючи на трансформацію його функції на активізацію інноваційної діяльності суб'єктів господарювання.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2.Структурна перебудова економіки на територіальному і національному рівнях. Зростання в загальному обсязі ВВП частки інноваційного підприємництва, що генерує і трансформує знання в нові технологічні процеси і продукти, сприяє структурним зрушенням як на територіальному, так і національному рівнях.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Стимулювання розвитку малого бізнесу і приватного підприємництва. Даний сектор є домінуючою формою організації бізнесу в світі та є основним джерелом економічного розвитку,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інноваційності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гнучкості.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4. Кооперація науки, освіти і бізнесу в формі комерціалізації університетських НДР. Потужний науковий потенціал, сконцентрований в університетах і НДІ, є основою для більш інтенсивного розвитку наукомісткого підприємництва. Центром технологічної платформи, як правило, стає великий університет або наукова лабораторія, завдяки якій забезпечується необхідна концентрація кадрів.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5. Зростання добробуту суспільства. Одним із пріоритетів розвитку організацій інноваційної інфраструктури є забезпечення сталого розвитку економіки, що сприяє поліпшенню добробуту населення.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Основними функціями об’єктів інноваційної інфраструктури є: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реалізація повного інноваційного циклу через генерацію і поширення нових знань;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активне сприяння розвитку бізнесу на різних етапах його життєвого циклу.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Організації, які здійснюють виконання зазначених функцій також можуть бути представлені такими складовими: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інформаційно-консультаційною службою;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інвестиційними та інноваційними фондами;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інвестиційними банками та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бізнесінкубаторами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колегіями та науково-технічними радами;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страховими компаніями;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Інтернет та електронною поштою;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виставками та ярмарками;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системою навчально-освітніх закладів перепідготовки та підвищення кваліфікації.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Інноваційній структурі повинні бути притаманні такі властивості: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- поширення у всіх регіонах, що дасть змогу виконувати на місцях завдання функціонально повного інноваційного циклу: від розробки інноваційної пропозиції, маркетингу і </w:t>
      </w:r>
      <w:proofErr w:type="spellStart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технікоекономічного</w:t>
      </w:r>
      <w:proofErr w:type="spellEnd"/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обґрунтування до впровадження та комерціалізацію новацій;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універсальність та гнучкість, що сприяють реалізації інновацій у будь-якій сфері діяльності та адаптивність до швидких змін у розвитку як науки і техніки, так і ринкового середовища; - інформаційна, кадрова та фінансова забезпеченість усіх ланок інноваційної діяльності;</w:t>
      </w:r>
    </w:p>
    <w:p w:rsidR="00305A3A" w:rsidRPr="00A905D6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- конструктивність, що забезпечує досягнення оптимального остаточного результату.</w:t>
      </w:r>
    </w:p>
    <w:p w:rsidR="00305A3A" w:rsidRDefault="00305A3A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05D6">
        <w:rPr>
          <w:rFonts w:ascii="Times New Roman" w:eastAsia="Times New Roman" w:hAnsi="Times New Roman" w:cs="Times New Roman"/>
          <w:sz w:val="24"/>
          <w:szCs w:val="24"/>
          <w:lang w:eastAsia="uk-UA"/>
        </w:rPr>
        <w:t> Досвід розвинених країн свідчить, що в умовах глобальної конкуренції на світовому ринку виграє той, хто має розвинену інфраструктуру реалізації нововведень, хто володіє найефективнішим механізмом інноваційної діяльності і використовує увесь діапазон технологій створення та реалізації інновацій.</w:t>
      </w:r>
    </w:p>
    <w:p w:rsidR="00635CC1" w:rsidRPr="00A905D6" w:rsidRDefault="00635CC1" w:rsidP="00A90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05A3A" w:rsidRPr="00A905D6" w:rsidRDefault="00305A3A" w:rsidP="00A905D6">
      <w:pPr>
        <w:pStyle w:val="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A905D6">
        <w:rPr>
          <w:sz w:val="24"/>
          <w:szCs w:val="24"/>
        </w:rPr>
        <w:t>2. Організаційні структури підтримання інноваційного підприємництва (бізнес-інкубатор)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У багатьох країнах для підтримання підприємницьких структур на етапі їх становлення створюють </w:t>
      </w:r>
      <w:hyperlink r:id="rId22" w:tooltip="Глосарій курсу: Бізнес-інкубатор" w:history="1">
        <w:r w:rsidRPr="00A905D6">
          <w:rPr>
            <w:rStyle w:val="a3"/>
            <w:b/>
            <w:bCs/>
            <w:color w:val="auto"/>
          </w:rPr>
          <w:t>бізнес-інкубатор</w:t>
        </w:r>
      </w:hyperlink>
      <w:r w:rsidRPr="00A905D6">
        <w:t>и і центри трансферу технологій.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Інкубатор</w:t>
      </w:r>
      <w:r w:rsidRPr="00A905D6">
        <w:t> - це спеціалізована організація (або підрозділ великої компанії), головним завданням якої є створення локального сприятливого для діяльності малих </w:t>
      </w:r>
      <w:hyperlink r:id="rId23" w:tooltip="Глосарій курсу: Ризик" w:history="1">
        <w:r w:rsidRPr="00A905D6">
          <w:rPr>
            <w:rStyle w:val="a3"/>
            <w:b/>
            <w:bCs/>
            <w:color w:val="auto"/>
          </w:rPr>
          <w:t>ризик</w:t>
        </w:r>
      </w:hyperlink>
      <w:r w:rsidRPr="00A905D6">
        <w:t xml:space="preserve">ових фірм підприємницького середовища. Масштаби їх діяльності можуть бути різними: від невеликого інкубатора до формування своєрідних </w:t>
      </w:r>
      <w:proofErr w:type="spellStart"/>
      <w:r w:rsidRPr="00A905D6">
        <w:t>інкубаторських</w:t>
      </w:r>
      <w:proofErr w:type="spellEnd"/>
      <w:r w:rsidRPr="00A905D6">
        <w:t xml:space="preserve"> центрів розвитку малого підприємництва.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lastRenderedPageBreak/>
        <w:t xml:space="preserve"> Можна привести декілька </w:t>
      </w:r>
      <w:proofErr w:type="spellStart"/>
      <w:r w:rsidRPr="00A905D6">
        <w:t>найпоширініших</w:t>
      </w:r>
      <w:proofErr w:type="spellEnd"/>
      <w:r w:rsidRPr="00A905D6">
        <w:t xml:space="preserve"> визначень терміну «бізнес- інкубатор», шо відтворюють більш досконально сутність терміну та його розуміння: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Бізнес-інкубатор - це: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-організаційна структура, метою якої є формування сприятливих умов для стартового розвитку малих підприємств через надання їм певних послуг і ресурсів;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- один з варіантів тих організаційних форм взаємодії науки і підприємництва, що уявляє собою складний багатофункціональний комплекс, який забезпечує, поряд з іншим, сприятливі умови для ефективної діяльності новоутворених малих інноваційних фірм, які реалізують цікаві наукові ідеї;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- структури, що надають допомогу новим компаніям на етапі їх організації та становлення;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- організація, яка надає на певних умовах і на певний час спеціально обладнані приміщення та інше майно суб’єктам малого та середнього підприємництва, що розпочинають свою діяльність, з метою сприяння у набутті ними фінансової самостійності.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- організаційна структура, метою якої є формування сприятливих умов для стартового розвитку малих підприємств через надання їм певного комплексу послуг і ресурсів.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 xml:space="preserve">– дещо схожа до «кузні» </w:t>
      </w:r>
      <w:proofErr w:type="spellStart"/>
      <w:r w:rsidRPr="00A905D6">
        <w:t>стартапів</w:t>
      </w:r>
      <w:proofErr w:type="spellEnd"/>
      <w:r w:rsidRPr="00A905D6">
        <w:t>, тобто місце, де можна втілити в реальність ідеї, при цьому можливе підібрати в команду людей зі спільними інтересами.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Основний інтерес - створення бізнесу.</w:t>
      </w:r>
      <w:r w:rsidRPr="00A905D6">
        <w:t> Започаткував цей бізнес, на перший погляд, не дуже серйозний проект одного американського соціолога: він орендував за безцінь нікому не потрібний старий вокзал, поділив його на невеличкі кімнатки, найняв кваліфікованих юриста та економіста і дуже дешево здавав офіси для початківців малого бізнесу. Результати перевершили сподівання. Якщо за звичайних умов із 100 бізнесменів-початківців на ринку залишалося 10-12, то в цьому бізнес-інкубаторі майже 30% їх успішно перейшло з малого в середній бізнес, а значна кількість успішно заволоділа певною ринковою нішею. Нині бізнес-інкубатори поширені не лише в США, а й у Європі.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Основна мета бізнес-інкубаторів в інтерактивному </w:t>
      </w:r>
      <w:hyperlink r:id="rId24" w:tooltip="Глосарій курсу: Процес" w:history="1">
        <w:r w:rsidRPr="00A905D6">
          <w:rPr>
            <w:rStyle w:val="a3"/>
            <w:b/>
            <w:bCs/>
            <w:color w:val="auto"/>
          </w:rPr>
          <w:t>процес</w:t>
        </w:r>
      </w:hyperlink>
      <w:r w:rsidRPr="00A905D6">
        <w:t>і - надихати людей на організацію власної справи, створювати умови, що сприяють розвитку нових компаній і підприємництва, підтримувати їх у розробленні новаторських продуктів, надавати їм приміщення, засоби інфраструктури і т. ін.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Головний акцент у діяльності бізнес-інкубаторів робиться на стимулюванні розвитку місцевої і регіональної економіки та створенні робочих місць. Бізнес-інкубатори необхідні для зміцнення й розвитку початкуючих підприємств.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Головна перевага бізнес-інкубатора для починаючих підприємців, що найчастіше випробують фінансових труднощів, укладається в тім, що інкубатори надають їм «дах над головою» на пільгових умовах, за цінами нижчими від ринкових (принаймні, спочатку).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Законодавчою базою для бізнес - інкубаторів і інноваційних центрів в частині здійснення інноваційної діяльності є Закон України «Про інноваційну діяльність», відповідно до якого бізнес-інкубатори можуть бути віднесені до категорії інноваційних підприємств, якщо розробляють, проводять, надають і реалізовують інноваційні продукти і (або) продукцію або послуги, об'єм яких в грошовому вимірюванні перевищує 70 відсотків його загального об'єму, та Закон України «Про розвиток та державну підтримку малого і середнього підприємництва в Україні», згідно з яким бізнес-інкубатори та інноваційні бізнес-інкубатори віднесено до об’єктів інфраструктури підтримки малого і середнього підприємництва.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Існують такі основні підходи до «інкубування підприємництва» (рис.6.6):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- </w:t>
      </w:r>
      <w:r w:rsidRPr="00A905D6">
        <w:rPr>
          <w:b/>
          <w:bCs/>
        </w:rPr>
        <w:t>класичні бізнес-інкубатори</w:t>
      </w:r>
      <w:r w:rsidRPr="00A905D6">
        <w:t> – являють собою структури, що допомагають новим компаніям на етапі їх становлення. Вони надають дрібним фірмам-початківцям приміщення, інфраструктуру і визначений набір послуг, які можуть розширити їх можливості у розгортанні та організації роботи на початковому етапі розвитку;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- промислові зони,</w:t>
      </w:r>
      <w:r w:rsidRPr="00A905D6">
        <w:t> що забезпечують динамічний підхід до проблем регіонального соціально-економічного розвитку з урахуванням інтересів місцевих муніципалітетів і органів регіонального розвитку;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- зони експортної орієнтації</w:t>
      </w:r>
      <w:r w:rsidRPr="00A905D6">
        <w:t xml:space="preserve">, які можуть бути надзвичайно корисними для розвитку зовнішньоторговельного потенціалу. Цей вид бізнес-інкубатора сприяє наданню ділових </w:t>
      </w:r>
      <w:proofErr w:type="spellStart"/>
      <w:r w:rsidRPr="00A905D6">
        <w:lastRenderedPageBreak/>
        <w:t>послуг:забезпечуючи</w:t>
      </w:r>
      <w:proofErr w:type="spellEnd"/>
      <w:r w:rsidRPr="00A905D6">
        <w:t xml:space="preserve"> доступ до інфраструктури і податкових пільг, він сприяє залученню прямих іноземних інвестицій;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- наукові (технологічні) парки</w:t>
      </w:r>
      <w:r w:rsidRPr="00A905D6">
        <w:t> – це науково-виробничі територіальні комплекси, головне завдання яких полягає у формуванні максимально сприятливого середовища для розвитку малих і середніх наукомістких інноваційних фірм;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- </w:t>
      </w:r>
      <w:r w:rsidRPr="00A905D6">
        <w:rPr>
          <w:b/>
          <w:bCs/>
        </w:rPr>
        <w:t>віртуальні бізнес-інкубатори</w:t>
      </w:r>
      <w:r w:rsidRPr="00A905D6">
        <w:t>, що пропонують послуги в кіберпросторі. </w:t>
      </w:r>
      <w:hyperlink r:id="rId25" w:tooltip="Глосарій курсу: Віртуальний бізнес-інкубатор" w:history="1">
        <w:r w:rsidRPr="00A905D6">
          <w:rPr>
            <w:rStyle w:val="a3"/>
            <w:b/>
            <w:bCs/>
            <w:color w:val="auto"/>
          </w:rPr>
          <w:t>Віртуальний бізнес-інкубатор</w:t>
        </w:r>
      </w:hyperlink>
      <w:r w:rsidRPr="00A905D6">
        <w:t> - це унікальний IT-продукт, створений для допомоги підприємцям.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- територіально-виробничі комплекси і коопераційні мережі</w:t>
      </w:r>
      <w:r w:rsidRPr="00A905D6">
        <w:t> являють собою об'єднання підприємств, що діють в географічній близькості один від одного в одному галузевому секторі;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- бізнес-інкубатори, орієнтовані на розвиток наукомістких малих підприємств</w:t>
      </w:r>
      <w:r w:rsidRPr="00A905D6">
        <w:t>. Зокрема, це так званий інкубатор технологій – наукомістке підприємство, пов’язане з університетом, науково-технологічним парком або інноваційним центром. Його завдання – обслуговування малих інноваційних підприємств, вирощування нових фірм, надання їм допомоги у виживанні та успішній діяльності на ранній стадії розвитку.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 </w:t>
      </w:r>
      <w:r w:rsidRPr="00A905D6">
        <w:rPr>
          <w:b/>
          <w:bCs/>
        </w:rPr>
        <w:t>- венчурні інкубатори</w:t>
      </w:r>
      <w:r w:rsidRPr="00A905D6">
        <w:t>, які використовують зонтичний бренд бізнес-інкубатора та налагоджують взаємодію з венчурними інвесторами - органами державної влади, великими компаніями з інших країн.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 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noProof/>
        </w:rPr>
        <w:drawing>
          <wp:inline distT="0" distB="0" distL="0" distR="0" wp14:anchorId="1B53D437" wp14:editId="7A00F12F">
            <wp:extent cx="5505450" cy="5514975"/>
            <wp:effectExtent l="0" t="0" r="0" b="9525"/>
            <wp:docPr id="6" name="Рисунок 6" descr="https://elearn.nubip.edu.ua/pluginfile.php/701897/mod_book/chapter/124468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learn.nubip.edu.ua/pluginfile.php/701897/mod_book/chapter/124468/image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Рис.6.6. Комплексна класифікація видів та типів бізнес-інкубаторів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Досвід зарубіжних країн свідчить, що інкубатори бувають: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– неприбуткові бізнес-інкубатори</w:t>
      </w:r>
      <w:r w:rsidRPr="00A905D6">
        <w:t xml:space="preserve"> — це ті, що працюють із залученням коштів місцевих органів влади. Останні зацікавлені у створенні робочих місць та економічному розвиткові регіону. Інкубатори такого виду отримують з орендарів плату, яка значно нижча ніж у </w:t>
      </w:r>
      <w:r w:rsidRPr="00A905D6">
        <w:lastRenderedPageBreak/>
        <w:t>середньому в країні. Цього достатньо, щоб утримувати основний персонал, який працює в інкубаторі;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– прибуткові бізнес-інкубатори</w:t>
      </w:r>
      <w:r w:rsidRPr="00A905D6">
        <w:t> — ті, що не надають пільг, здійснюючи комерційні послуги. Це переважно приватні бізнес[1]інкубатори, чисельність яких зростає. Вони пропонують орендарям широке коло різноманітних послуг, за користування якими отримують платню.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Найбільш поширені такі основні форми бізнес-інкубаторів: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Європейська форма бізнес-інкубаторів:</w:t>
      </w:r>
      <w:r w:rsidRPr="00A905D6">
        <w:t> проекти створюються на кошти від грантів, місцеві засоби або державні кошти. В Європейському бізнес-інкубаторі робочий простір, наставництво та інший супровід надаються безкоштовно.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Американська форма бізнес-інкубаторів:</w:t>
      </w:r>
      <w:r w:rsidRPr="00A905D6">
        <w:t xml:space="preserve"> люди, які вирішують інвестувати в яскраві ідеї, створюють венчурний фонд. Це венчурні капіталісти, які досягли успіху в сфері підприємництва та заробили капітал на ризикованих інвестиціях. Провідні світові бізнес-інкубатори, такі як Y </w:t>
      </w:r>
      <w:proofErr w:type="spellStart"/>
      <w:r w:rsidRPr="00A905D6">
        <w:t>Combinator</w:t>
      </w:r>
      <w:proofErr w:type="spellEnd"/>
      <w:r w:rsidRPr="00A905D6">
        <w:t>, працюють саме так.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Симбіотична форма бізнес-інкубатора</w:t>
      </w:r>
      <w:r w:rsidRPr="00A905D6">
        <w:t> – це об’єднання організацій, які в бізнесі мають різні цілі, але знаходять для себе користь від конкретного проекту.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Інтернет-бізнес-інкубатор або віртуальний бізнес[1]інкубатор.</w:t>
      </w:r>
      <w:r w:rsidRPr="00A905D6">
        <w:t> Віртуальний бізнес-інкубатор – це венчурна інвестиційна модель, метою якої є прискорена підготовка і швидке виведення на ринок інтернет-компаній і їх проектів.</w:t>
      </w:r>
    </w:p>
    <w:p w:rsidR="00635CC1" w:rsidRDefault="00635CC1" w:rsidP="00A905D6">
      <w:pPr>
        <w:pStyle w:val="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635CC1" w:rsidRDefault="00635CC1" w:rsidP="00A905D6">
      <w:pPr>
        <w:pStyle w:val="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305A3A" w:rsidRPr="00A905D6" w:rsidRDefault="00305A3A" w:rsidP="00A905D6">
      <w:pPr>
        <w:pStyle w:val="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A905D6">
        <w:rPr>
          <w:sz w:val="24"/>
          <w:szCs w:val="24"/>
        </w:rPr>
        <w:t>3. Організаційні форми інтеграції науки і виробництва (РНТЦ, технопарк, технополіс)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 xml:space="preserve">Масштабні інвестиційні проекти не можуть бути реалізовані силами малого бізнесу. Для цього, у практиці інноваційної діяльності підприємств використовують інші організаційні форми. Розширення наукомістких виробництв, створення робочих місць, формування виробничої і соціальної інфраструктури, підтримка підприємницької діяльності і розвитку науки можуть бути забезпечені співпрацею науково-дослідних закладів із </w:t>
      </w:r>
      <w:proofErr w:type="spellStart"/>
      <w:r w:rsidRPr="00A905D6">
        <w:t>бізнесструктурами</w:t>
      </w:r>
      <w:proofErr w:type="spellEnd"/>
      <w:r w:rsidRPr="00A905D6">
        <w:t>, що здійснюються за підтримки влади.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До ефективних організаційних форм такого співробітництва належать науково-технічні центри, технопарки і </w:t>
      </w:r>
      <w:hyperlink r:id="rId27" w:tooltip="Глосарій курсу: Технополіс" w:history="1">
        <w:r w:rsidRPr="00A905D6">
          <w:rPr>
            <w:rStyle w:val="a3"/>
            <w:b/>
            <w:bCs/>
            <w:color w:val="auto"/>
          </w:rPr>
          <w:t>технополіс</w:t>
        </w:r>
      </w:hyperlink>
      <w:r w:rsidRPr="00A905D6">
        <w:t>и.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Регіональні науково-технологічні центри (РНТЦ)</w:t>
      </w:r>
      <w:r w:rsidRPr="00A905D6">
        <w:t> вибудовують свою діяльність з огляду на особливості регіону. Такі центри є засобами формування і реалізації регіональної інноваційної політики, спрямованої на забезпечення економічного розвитку регіону. Для ефективної інноваційної політики необхідно сформувати систему моніторингу інноваційного потенціалу регіону, створити регіональну систему підтримки і розвитку інноваційної діяльності, координувати діяльність організацій, що здійснюють інноваційну діяльність, сприяти розвитку інтелектуального та кваліфікаційного потенціалу населення регіону. Всі ці питання перебувають у компетенції РНТЦ.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Регіональні науково-технологічні центри можуть вибудовувати діяльність, спираючись на ті визначальні особливості регіону, забезпечують його випереджальний розвиток. Цим зумовлена різноманітність регіональних центрів.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Так, наприклад у Німеччині, існують переважно засновницькі центри, центри інновацій і центри промислових технологій.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Засновницькі центри</w:t>
      </w:r>
      <w:r w:rsidRPr="00A905D6">
        <w:t> – це територіальні об'єднання новостворених підприємств (здебільшого обробної промисловості і виробничих послуг). Їх засновники – комуни, а також промислово-торговельні палати, банки, економічні союзи, університети. Центри координують діяльність комерційних фірм, підтримуючи їх на етапі становлення і сприяючи розвитку тих, які забезпечують краще використання ресурсного потенціалу регіону.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noProof/>
        </w:rPr>
        <w:lastRenderedPageBreak/>
        <w:drawing>
          <wp:inline distT="0" distB="0" distL="0" distR="0" wp14:anchorId="1131828D" wp14:editId="336A130C">
            <wp:extent cx="5229225" cy="2571750"/>
            <wp:effectExtent l="0" t="0" r="9525" b="0"/>
            <wp:docPr id="12" name="Рисунок 12" descr="https://elearn.nubip.edu.ua/pluginfile.php/701897/mod_book/chapter/124469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learn.nubip.edu.ua/pluginfile.php/701897/mod_book/chapter/124469/image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Рис.6.8. Види регіональних науково-технологічних центрів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 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Центр інновацій</w:t>
      </w:r>
      <w:r w:rsidRPr="00A905D6">
        <w:t> здійснює спільні дослідження з фірмами, навчає слухачів основам </w:t>
      </w:r>
      <w:hyperlink r:id="rId29" w:tooltip="Глосарій курсу: Винахід" w:history="1">
        <w:r w:rsidRPr="00A905D6">
          <w:rPr>
            <w:rStyle w:val="a3"/>
            <w:b/>
            <w:bCs/>
            <w:color w:val="auto"/>
          </w:rPr>
          <w:t>винахід</w:t>
        </w:r>
      </w:hyperlink>
      <w:r w:rsidRPr="00A905D6">
        <w:t xml:space="preserve">ництва та управління інноваціями, організовує нові інноваційні комерційні фірми. У центрі проводяться прикладні дослідження з високою вірогідністю успіху, для яких термін фінансування витрат на технічні й комерційні консультації як правило не перевищують 5 тис. </w:t>
      </w:r>
      <w:proofErr w:type="spellStart"/>
      <w:r w:rsidRPr="00A905D6">
        <w:t>дол</w:t>
      </w:r>
      <w:proofErr w:type="spellEnd"/>
      <w:r w:rsidRPr="00A905D6">
        <w:t>. Якщо ж проект доведено до стадії впровадження і визначено його високу комерційну вигідність, його фінансують за програмою, яка передбачає створення нової компанії.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Центр промислової технології</w:t>
      </w:r>
      <w:r w:rsidRPr="00A905D6">
        <w:t> має за мету сприяння впровадженню новацій у серійне виробництво. Для цього такі центри проводять експертизи, маркетингові дослідження ринку, надають консультації промисловим фірмам та індивідуальним винахідникам стосовно окремих питань, пов'язаних з розробленням і впровадженням нововведень.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 xml:space="preserve">У США регіональні центри є найпоширенішою формою інтеграції науки і виробництва. Це </w:t>
      </w:r>
      <w:proofErr w:type="spellStart"/>
      <w:r w:rsidRPr="00A905D6">
        <w:t>університетсько</w:t>
      </w:r>
      <w:proofErr w:type="spellEnd"/>
      <w:r w:rsidRPr="00A905D6">
        <w:t>-промислові центри та інженерні центри при університетах.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proofErr w:type="spellStart"/>
      <w:r w:rsidRPr="00A905D6">
        <w:rPr>
          <w:b/>
          <w:bCs/>
        </w:rPr>
        <w:t>Університетсько</w:t>
      </w:r>
      <w:proofErr w:type="spellEnd"/>
      <w:r w:rsidRPr="00A905D6">
        <w:rPr>
          <w:b/>
          <w:bCs/>
        </w:rPr>
        <w:t>-промислові центри</w:t>
      </w:r>
      <w:r w:rsidRPr="00A905D6">
        <w:t> створюють на кошти Національного наукового фонду США при університетах з метою об'єднання ресурсів промислових фірм і наукового потенціалу (кадрового і технічного) університетів. Вони здійснюють переважно фундаментальні дослідження у тих сферах, якими цікавляться фірми-учасниці.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Інженерні центри</w:t>
      </w:r>
      <w:r w:rsidRPr="00A905D6">
        <w:t> створюють на базі великих університетів за фінансової підтримки уряду для стимулювання розроблення нових технологій. Вони досліджують фундаментальні закономірності, що лежать в основі інженерного проектування принципово нових, не існуючих в природі штучних систем. Такі дослідження дають промисловості не готову до впровадження розробку, а лише теорію в межах певної сфери інженерної діяльності, яка може знайти застосування на практиці. Вони також здійснюють підготовку нового покоління інженерів з необхідним рівнем кваліфікації та широким науково-технічним світоглядом. Досвід свідчить, що одним із найбільш дієвих способів зміцнення РНТЦ є встановлення тривалих ділових контрактів між співробітниками центрів і промисловцями. Тому організаційна структура центрів передбачає в управлінні ними представників бізнесу.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В Україні створено </w:t>
      </w:r>
      <w:r w:rsidRPr="00A905D6">
        <w:rPr>
          <w:b/>
          <w:bCs/>
        </w:rPr>
        <w:t>Український науково-технологічний центр (УНТЦ)</w:t>
      </w:r>
      <w:r w:rsidRPr="00A905D6">
        <w:t> – міжурядова некомерційна організація, яка підтримується урядами Канади, Європейського Союзу, Сполучених Штатів Америки та України.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Метою створення УНТЦ була необхідність допомогти науковцям, які раніше займалися розробкою зброї масового знищення (ЗМЗ) та роботою в інших наукових сферах військово-промислового комплексу (ВПК) колишнього Радянського Союзу, перейти до мирної діяльності в рамках міжнародних наукових та ділових спільнот і робити це на високопрофесійному рівні.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Крім того, в Україні створено Київський та 12 регіональних центрів інноваційного розвитку (ЦІР): Дніпровський ЦІР (Дніпропетровська та Запорізька області); Західний (Львівська та Тернопільська області); Карпатський ЦІР (</w:t>
      </w:r>
      <w:proofErr w:type="spellStart"/>
      <w:r w:rsidRPr="00A905D6">
        <w:t>Фвано</w:t>
      </w:r>
      <w:proofErr w:type="spellEnd"/>
      <w:r w:rsidRPr="00A905D6">
        <w:t xml:space="preserve">-Франківська і Ужгородська області); </w:t>
      </w:r>
      <w:r w:rsidRPr="00A905D6">
        <w:lastRenderedPageBreak/>
        <w:t xml:space="preserve">Одеський; Південно-Західний (Хмельницька і </w:t>
      </w:r>
      <w:proofErr w:type="spellStart"/>
      <w:r w:rsidRPr="00A905D6">
        <w:t>Вінниціка</w:t>
      </w:r>
      <w:proofErr w:type="spellEnd"/>
      <w:r w:rsidRPr="00A905D6">
        <w:t xml:space="preserve"> області); Північний ЦІР (Чернігівська, </w:t>
      </w:r>
      <w:proofErr w:type="spellStart"/>
      <w:r w:rsidRPr="00A905D6">
        <w:t>Житомірська</w:t>
      </w:r>
      <w:proofErr w:type="spellEnd"/>
      <w:r w:rsidRPr="00A905D6">
        <w:t xml:space="preserve">, Київська і Черкаська області); Північно-Західний ЦІР (Луцька і Рівненська області); Східний ЦІР (Луганська і Донецька області); Північно-Східний ЦІР (Сумська, Полтавська і Харківська області); Чорноморський ЦІР (Миколаївська, Херсонська, Кіровоградська області); Таврійський – </w:t>
      </w:r>
      <w:proofErr w:type="spellStart"/>
      <w:r w:rsidRPr="00A905D6">
        <w:t>м.Севастополь</w:t>
      </w:r>
      <w:proofErr w:type="spellEnd"/>
      <w:r w:rsidRPr="00A905D6">
        <w:t xml:space="preserve"> та Кримський.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Нормативною базою створення вітчизняних технопарків стало розпорядження Президента України «Питання створення технопарків та інноваційних структур інших типів», яким підтримано ініціативу Державного комітету України з питань науки, техніки та промислової політики, Міністерства освіти, Національної академії наук, місцевих органів виконавчої влади щодо створення науково-технічних інноваційних форм. Відповідно до цього розпорядження Кабінетом Міністрів України 22 травня 1996 р. прийнято постанову № 549 «Положення про порядок створення та функціонування технопарків та інноваційних структур інших типів».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Згідно із Законом України «Про спеціальний режим інноваційної діяльності технологічних парків» </w:t>
      </w:r>
      <w:hyperlink r:id="rId30" w:tooltip="Глосарій курсу: Технологічний парк" w:history="1">
        <w:r w:rsidRPr="00A905D6">
          <w:rPr>
            <w:rStyle w:val="a3"/>
            <w:b/>
            <w:bCs/>
            <w:color w:val="auto"/>
          </w:rPr>
          <w:t>технологічний парк</w:t>
        </w:r>
      </w:hyperlink>
      <w:r w:rsidRPr="00A905D6">
        <w:rPr>
          <w:b/>
          <w:bCs/>
        </w:rPr>
        <w:t> (технопарк)</w:t>
      </w:r>
      <w:r w:rsidRPr="00A905D6">
        <w:t> - юридична особа або група юридичних осіб (далі - учасники технологічного парку), що діють відповідно до договору про спільну діяльність без створення юридичної особи та без об'єднання вкладів з метою створення організаційних засад виконання проектів технологічних парків з виробничого впровадження наукоємних розробок, високих технологій та забезпечення промислового випуску конкурентоспроможної на світовому ринку продукції.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Технологічний парк України</w:t>
      </w:r>
      <w:r w:rsidRPr="00A905D6">
        <w:t> - це здебільшого комплекс підприємств та організацій з визначеними науково-технічними напрямами, який об'єднує дослідження, розробку та виробництво і на основі підприємницької діяльності забезпечує реалізацію високих технологій, виробництво конкурентоспроможної продукції.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Матеріальною базою інноваційної структури є значна наукова організація, і розвинена науковою, виробнича, господарська та соціальна інфраструктура, об'єкти якої зорієнтовані на розробку і впровадження нових технологій.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Визначення Міжнародної асоціації технологічних парків характеризує технопарк (</w:t>
      </w:r>
      <w:proofErr w:type="spellStart"/>
      <w:r w:rsidRPr="00A905D6">
        <w:t>Research</w:t>
      </w:r>
      <w:proofErr w:type="spellEnd"/>
      <w:r w:rsidRPr="00A905D6">
        <w:t xml:space="preserve"> </w:t>
      </w:r>
      <w:proofErr w:type="spellStart"/>
      <w:r w:rsidRPr="00A905D6">
        <w:t>Park</w:t>
      </w:r>
      <w:proofErr w:type="spellEnd"/>
      <w:r w:rsidRPr="00A905D6">
        <w:t>) як організацію, головною метою функціонування якої є підвищення рівня добробуту місцевого населення за рахунок популяризації та інтродукції інноваційної культури та забезпечення високої конкурентоздатності місцевого інноваційного бізнесу і наукових організацій шляхом стимулювання і управління потоками знань і технологій між університетами, науково-дослідними інститутами, компаніями і ринками, сприяння виникненню і розвитку інноваційних компаній за допомогою інкубаційних та «</w:t>
      </w:r>
      <w:proofErr w:type="spellStart"/>
      <w:r w:rsidRPr="00A905D6">
        <w:t>спінн-офф</w:t>
      </w:r>
      <w:proofErr w:type="spellEnd"/>
      <w:r w:rsidRPr="00A905D6">
        <w:t>» </w:t>
      </w:r>
      <w:hyperlink r:id="rId31" w:tooltip="Глосарій курсу: Процес" w:history="1">
        <w:r w:rsidRPr="00A905D6">
          <w:rPr>
            <w:rStyle w:val="a3"/>
            <w:b/>
            <w:bCs/>
            <w:color w:val="auto"/>
          </w:rPr>
          <w:t>процес</w:t>
        </w:r>
      </w:hyperlink>
      <w:r w:rsidRPr="00A905D6">
        <w:t>ів (тобто відокремлення нових компаній від вже існуючих) тощо.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Діяльність науково-технічних парків та інших подібних організаційних формувань спрямовується на: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1.Фінансування та організаційну підтримку інноваційної діяльності підприємницьких структур, стимулювання розробки і виробництва принципово нових високотехнологічних видів продукції, сприяння впровадженню нових технологій і винаходів.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2. Формування ринкових відносин у науково-технічній сфері, заохочення конкуренції між суб’єктами інноваційної діяльності шляхом залучення фінансових ресурсів для їх цільового ефективного використання в межах реалізації програм(проектів) із виробництва наукомістких продуктів.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noProof/>
        </w:rPr>
        <w:lastRenderedPageBreak/>
        <w:drawing>
          <wp:inline distT="0" distB="0" distL="0" distR="0" wp14:anchorId="07697334" wp14:editId="73753C13">
            <wp:extent cx="5438775" cy="4714875"/>
            <wp:effectExtent l="0" t="0" r="9525" b="9525"/>
            <wp:docPr id="11" name="Рисунок 11" descr="https://elearn.nubip.edu.ua/pluginfile.php/701897/mod_book/chapter/124469/image%20%281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learn.nubip.edu.ua/pluginfile.php/701897/mod_book/chapter/124469/image%20%281%29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Рис.6.9. Мета створення, функціонування та функції технопарків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 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3. Розробку, проведення експертизи регіональних і галузевих програм, освоєння нових технологій та наповнення ринку виробничими на їх основі конкурентоспроможними товарами.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4. Залучення на конкурсній основі суб’єктів малого підприємництва, вітчизняних та іноземних інвесторів до реалізації державних науково-технічних програм і проектів.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5. Підтримка, освоєння і впровадження нових технологій і «ноу-хау» з використанням патентів і ліцензій.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Існує кілька шляхів створення технопарків: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1. Створення співробітниками універсальних малих підприємств, що прагнуть комерціалізувати результати власних наукових розробок з приєднанням до них інших дрібних фірм.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 xml:space="preserve">2. Створення власних спеціалізованих фірм </w:t>
      </w:r>
      <w:proofErr w:type="spellStart"/>
      <w:r w:rsidRPr="00A905D6">
        <w:t>науковотехнічним</w:t>
      </w:r>
      <w:proofErr w:type="spellEnd"/>
      <w:r w:rsidRPr="00A905D6">
        <w:t xml:space="preserve"> персоналом великих промислових об’єднань.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3. Створення внаслідок реорганізації діючих підприємств для того, щоб скористатися пільговими умовами, що згідно чинного законодавства існують для науково-технічного парку.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Зразком науково-технічного парку є силіконова долина. Цей науково-технічний парк створений на базі Стенфордського університету в Каліфорнії. Об’єднує до трьох тисяч дрібних і середніх фірм, що працюють у сфері електроніки із загальною кількістю зайнятих 190 – 200 тисяч осіб.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У структурі технопарків представлені такі центри: інноваційно-технологічний, навчальний, консультаційний, інформаційний, маркетинговий, юридичний, фінансовий, економічний, промислова зона (рис.6.10).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 xml:space="preserve">Технопарки, як правило, охоплюють територію від 3 до 15 гектарів та включають наступні структурні елементи: корпуси інноваційних підприємств та високотехнологічних заводів, лабораторії та дослідницькі підрозділи ТНК, інноваційні </w:t>
      </w:r>
      <w:proofErr w:type="spellStart"/>
      <w:r w:rsidRPr="00A905D6">
        <w:t>бізнесінкубатори</w:t>
      </w:r>
      <w:proofErr w:type="spellEnd"/>
      <w:r w:rsidRPr="00A905D6">
        <w:t xml:space="preserve">, центри трансферу </w:t>
      </w:r>
      <w:r w:rsidRPr="00A905D6">
        <w:lastRenderedPageBreak/>
        <w:t>технологій, вищі учбові заклади та центри підвищення кваліфікації, консультаційні бюро, центри збуту інноваційної продукції, логістичні центри та інші обслуговуючі структури; часто до складу технопарків входять об'єкти житлової інфраструктури.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Загалом, інформаційно-адміністративні елементи займають 10 –20 % робочої площі технопарків, науково-дослідницькі  - 40 –70 %, виробничі та допоміжні  - 20 –40 % 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На сьогодні в Законі України «Про спеціальний режим інноваційної діяльності технопарків» нараховується 16 технопарків (табл.6.1)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Із 16 технопарків України дійсно функціонують лише 8: «Інститут електрозварювання ім. Є.О. Патона», «Напівпровідникові технології і матеріали, оптоелектроніка та сенсорна техніка», «Інститут технічної теплофізики», «Київська політехніка», «</w:t>
      </w:r>
      <w:proofErr w:type="spellStart"/>
      <w:r w:rsidRPr="00A905D6">
        <w:t>Укрінфотех</w:t>
      </w:r>
      <w:proofErr w:type="spellEnd"/>
      <w:r w:rsidRPr="00A905D6">
        <w:t>», «Інститут монокристалів», «</w:t>
      </w:r>
      <w:proofErr w:type="spellStart"/>
      <w:r w:rsidRPr="00A905D6">
        <w:t>Вуглемаш</w:t>
      </w:r>
      <w:proofErr w:type="spellEnd"/>
      <w:r w:rsidRPr="00A905D6">
        <w:t>» та «Яворів», причому на київський «Інститут електрозварювання ім. Є. А. Патона» та харківський «Інститут монокристалів» припадає до 95 % (67 і 27 % відповідно) інноваційної продукції технопарків України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noProof/>
        </w:rPr>
        <w:drawing>
          <wp:inline distT="0" distB="0" distL="0" distR="0" wp14:anchorId="738E88DB" wp14:editId="3E251F63">
            <wp:extent cx="5734050" cy="3133725"/>
            <wp:effectExtent l="0" t="0" r="0" b="9525"/>
            <wp:docPr id="10" name="Рисунок 10" descr="https://elearn.nubip.edu.ua/pluginfile.php/701897/mod_book/chapter/124469/image%20%282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learn.nubip.edu.ua/pluginfile.php/701897/mod_book/chapter/124469/image%20%282%29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Рис.6.10. Узагальнена схематична модель технопарку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 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 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Одним з перших в Україні 1999 року було створено Технологічний парк «ІЕЗ ім. Є. О. Патона». Науковим центром, на базі якого створено технопарк, є Інститут електрозварювання ім. Е. О. Патона Національної академії наук України.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Інститут є одним із провідних світових центрів, чиї дослідження й розробки із зварювання матеріалів, наплавлення й напилювання захисних та зносостійких покриттів, спеціальної металургії, щодо міцності та працездатності зварних конструкцій, сучасних конструкційних і функціональних матеріалів широко відомі в усьому світі.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 xml:space="preserve">Більшість українських технопарків створювалися за радянською моделлю і являють собою відносно невеликі закриті, слабо-інтегровані в суспільно-господарську сферу </w:t>
      </w:r>
      <w:proofErr w:type="spellStart"/>
      <w:r w:rsidRPr="00A905D6">
        <w:t>науковотехнологічні</w:t>
      </w:r>
      <w:proofErr w:type="spellEnd"/>
      <w:r w:rsidRPr="00A905D6">
        <w:t xml:space="preserve"> комплекси, що практично не впливають на розвиток території. На відміну від класичних прикладів технопарків світу, що виступають самостійними структурами, українські технопарки створювались як структурні підрозділи академічних установ, головна мета яких – проведення досліджень та розробок і виконання конкретних інноваційних проектів.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Технополіс</w:t>
      </w:r>
      <w:r w:rsidRPr="00A905D6">
        <w:t xml:space="preserve"> – об’єднання наукових, інноваційних </w:t>
      </w:r>
      <w:proofErr w:type="spellStart"/>
      <w:r w:rsidRPr="00A905D6">
        <w:t>науковотехнічних</w:t>
      </w:r>
      <w:proofErr w:type="spellEnd"/>
      <w:r w:rsidRPr="00A905D6">
        <w:t xml:space="preserve"> парків і </w:t>
      </w:r>
      <w:hyperlink r:id="rId34" w:tooltip="Глосарій курсу: Бізнес-інкубатор" w:history="1">
        <w:r w:rsidRPr="00A905D6">
          <w:rPr>
            <w:rStyle w:val="a3"/>
            <w:b/>
            <w:bCs/>
            <w:color w:val="auto"/>
          </w:rPr>
          <w:t>бізнес-інкубатор</w:t>
        </w:r>
      </w:hyperlink>
      <w:r w:rsidRPr="00A905D6">
        <w:t>ів на певній території для забезпечення ефективного економічного розвитку регіону та держави.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Технополіс</w:t>
      </w:r>
      <w:r w:rsidRPr="00A905D6">
        <w:t xml:space="preserve"> - це науково-промисловий комплекс, створений для виробництва нової прогресивної продукції або розроблення нових наукових технологій на базі тісних відносин з університетами і науково-технічними центрами. У ньому поєднуються наука, техніка і </w:t>
      </w:r>
      <w:r w:rsidRPr="00A905D6">
        <w:lastRenderedPageBreak/>
        <w:t>підприємництво, здійснюється тісне співробітництво між академічною наукою, підприємцями, місцевими і центральними органами влади.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За своєю діяльністю технополіс подібний до технопарку, але він знаходиться в межах конкретного невеликого міста (населеного пункту), розвиток якого і забезпечується через технополіс.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Відповідно до законодавства, технополіси передбачалося створювати в районах зі слабким розвитком наукомістких виробництв, але за умови, що в регіоні є університети. Саме місцевим університетам надається вирішальна роль у здійсненні й координації наукових розробок, забезпеченні зони технополісу кваліфікованими фахівцями і дослідниками. Усі підприємства, науково-дослідні інститути, культурно-побутові установи мають розташовуватися неподалік від центра міста: дорога до них не повинна забирати більше, ніж 30 хвилин.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Завданнями технополісів є модернізація галузей промисловості і виведення їх на сучасний рівень, вибір визначених наукових напрямків, які зможуть забезпечити випереджаючий розвиток виробничої інфраструктури, а також створення найбільш сприятливих умов розвитку на території, де формуються технополіси.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Серед основних умов створення технополісу можна виділити обов’язкову присутність в регіоні крупного університету та (або) ряду науково-дослідних інститутів та сприятливі економічні умови. Серед інших умов виділяють: розташування в місті співтовариств учених та університетів; наявність в місті крупних промислових підприємств; концентрація висококваліфікованих фахівців; достатньо високий культурний рівень населення. наявність розвиненої транспортної інфраструктури; сприятливі природні та кліматичні умови.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noProof/>
        </w:rPr>
        <w:lastRenderedPageBreak/>
        <w:drawing>
          <wp:inline distT="0" distB="0" distL="0" distR="0" wp14:anchorId="4718D6ED" wp14:editId="1EFA1A37">
            <wp:extent cx="5286375" cy="6210300"/>
            <wp:effectExtent l="0" t="0" r="9525" b="0"/>
            <wp:docPr id="8" name="Рисунок 8" descr="https://elearn.nubip.edu.ua/pluginfile.php/701897/mod_book/chapter/124469/image%20%284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learn.nubip.edu.ua/pluginfile.php/701897/mod_book/chapter/124469/image%20%284%29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Рис.6.11. Основна мета, функції та функціональні елементи технополісу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 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 xml:space="preserve">Технополіси істотно різняться за масштабами, структурою та обсягом послуг, які надаються, за рівнем </w:t>
      </w:r>
      <w:proofErr w:type="spellStart"/>
      <w:r w:rsidRPr="00A905D6">
        <w:t>наукомісткості</w:t>
      </w:r>
      <w:proofErr w:type="spellEnd"/>
      <w:r w:rsidRPr="00A905D6">
        <w:t xml:space="preserve">, складом учасників. Основою технополісу є його </w:t>
      </w:r>
      <w:proofErr w:type="spellStart"/>
      <w:r w:rsidRPr="00A905D6">
        <w:t>науководослідний</w:t>
      </w:r>
      <w:proofErr w:type="spellEnd"/>
      <w:r w:rsidRPr="00A905D6">
        <w:t xml:space="preserve"> комплекс. Він готує радикальні прориви в технології на основі фундаментальних наукових досліджень міжгалузевого характеру, які визначають перспективи розміщених у ньому виробництв. Крім того, до складу технополісів можуть входити: промислові підприємства; культурно-побутові об'єкти; комунальні та інформаційні мережі; проектно-конструкторські центри та дослідні виробництва; фінансово-кредитні установи; торговельні, посередницькі, консультаційні та інші структури.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Серед особливостей технополісу можна виділити такі: вони формуються в умовах помірних темпів зростання економіки (завоювання ринку трудомісткої продукції); передбачається розвиток «технологій XXI століття» (електроніка, біотехнологія, нові матеріали і ін.); головна роль відводиться місцевим органам влади: заохочується діяльність малих і середніх підприємств з високим науковим і виробничим рівнем (більш гнучкі).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Ключовими функціональними елементами технополісів є науково-дослідницька, виробнича, селищна та рекреаційна зони.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 xml:space="preserve"> До науково-дослідницької зони технополісу входять менші локальні ТІС (інноваційні центри, наукові парки, технопарки), окремі інноваційні підприємства, вищі учбові заклади, </w:t>
      </w:r>
      <w:proofErr w:type="spellStart"/>
      <w:r w:rsidRPr="00A905D6">
        <w:lastRenderedPageBreak/>
        <w:t>науководослідні</w:t>
      </w:r>
      <w:proofErr w:type="spellEnd"/>
      <w:r w:rsidRPr="00A905D6">
        <w:t xml:space="preserve"> установи, конструкторські та консультаційні бюро, лабораторії, центри трансферу технологій тощо.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 xml:space="preserve">Ядрами </w:t>
      </w:r>
      <w:proofErr w:type="spellStart"/>
      <w:r w:rsidRPr="00A905D6">
        <w:t>науководослідницької</w:t>
      </w:r>
      <w:proofErr w:type="spellEnd"/>
      <w:r w:rsidRPr="00A905D6">
        <w:t xml:space="preserve"> зони виступають великі університети, наукові парки та технопарки. Виробнича зона технополісу включає інноваційні підприємства, високотехнологічні заводи та технопарки що виробляють інноваційну продукцію та надають відповідні послуги, а також інші виробничі та допоміжні структури – технічні майстерні, логістичні та сервісні центри, центри збуту інноваційної продукції тощо. Селищна зона технополісу охоплює об’єкти житлової інфраструктури і відрізняється високим рівнем благоустрою та озеленення.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Рекреаційна зона є багатофункціональною, до неї входять парки, спортивні майданчики та різноманітні заклади дозвілля. Загалом, соціальна інфраструктура технополісів відрізняється високим рівнем розвитку та представлена ефективною мережею установ громадського обслуговування.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Організаційна структура технополісу наведена на рис.6.12.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 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noProof/>
        </w:rPr>
        <w:drawing>
          <wp:inline distT="0" distB="0" distL="0" distR="0" wp14:anchorId="7BCC7AD5" wp14:editId="6E9128D3">
            <wp:extent cx="5734050" cy="2952750"/>
            <wp:effectExtent l="0" t="0" r="0" b="0"/>
            <wp:docPr id="7" name="Рисунок 7" descr="https://elearn.nubip.edu.ua/pluginfile.php/701897/mod_book/chapter/124469/image%20%285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learn.nubip.edu.ua/pluginfile.php/701897/mod_book/chapter/124469/image%20%285%29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Рис.6.12. Організаційна структура технополісу «Кремнієва долина»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 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Процес створення технополісу охоплює тривалий інтервал часу і відбувається зазвичай в наступні чотири етапи: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Підготовчий етап</w:t>
      </w:r>
      <w:r w:rsidRPr="00A905D6">
        <w:t> – триває близько 5 років.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Етап створення базової інфраструктури</w:t>
      </w:r>
      <w:r w:rsidRPr="00A905D6">
        <w:t> – триває на 15-20 років. Етап становлення й розвитку технополісу – триває 10-20 років.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rPr>
          <w:b/>
          <w:bCs/>
        </w:rPr>
        <w:t>Комерційний етап</w:t>
      </w:r>
      <w:r w:rsidRPr="00A905D6">
        <w:t>, на якому напрями наукомісткого технологічного процесу, що реалізуються технополісом, починають давати комерційну віддачу - цей етап завершує створення і розвиток технополісу з визначеною для нього спеціалізацією.</w:t>
      </w:r>
    </w:p>
    <w:p w:rsidR="00305A3A" w:rsidRPr="00A905D6" w:rsidRDefault="00305A3A" w:rsidP="00A905D6">
      <w:pPr>
        <w:pStyle w:val="a4"/>
        <w:shd w:val="clear" w:color="auto" w:fill="FFFFFF"/>
        <w:spacing w:before="0" w:beforeAutospacing="0" w:after="0" w:afterAutospacing="0"/>
        <w:jc w:val="both"/>
      </w:pPr>
      <w:r w:rsidRPr="00A905D6">
        <w:t>У березні 2015 року Україна приєдналася до програми ЄС з досліджень та інновацій «Горизонт - 2020». Підписання відповідної угоди відкриває широкі можливості для українських науково-дослідних установ, університетів і компаній на всіх етапах ланцюга створення вартості у сфері досліджень та інновацій - від фундаментальних досліджень до підготовки до виходу на ринок.</w:t>
      </w:r>
    </w:p>
    <w:p w:rsidR="002D2E71" w:rsidRDefault="002D2E71"/>
    <w:p w:rsidR="00871732" w:rsidRDefault="00871732"/>
    <w:p w:rsidR="00871732" w:rsidRPr="00A905D6" w:rsidRDefault="00871732">
      <w:r w:rsidRPr="00871732">
        <w:t>https://elearn.nubip.edu.ua/mod/book/view.php?id=357640</w:t>
      </w:r>
    </w:p>
    <w:sectPr w:rsidR="00871732" w:rsidRPr="00A905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D0743"/>
    <w:multiLevelType w:val="multilevel"/>
    <w:tmpl w:val="A90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B9"/>
    <w:rsid w:val="002D2E71"/>
    <w:rsid w:val="00305A3A"/>
    <w:rsid w:val="00635CC1"/>
    <w:rsid w:val="00871732"/>
    <w:rsid w:val="008941B9"/>
    <w:rsid w:val="009B7CA3"/>
    <w:rsid w:val="00A905D6"/>
    <w:rsid w:val="00C2193D"/>
    <w:rsid w:val="00C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D087C-1303-4253-B0C7-0F3CD217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5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305A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A3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05A3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Hyperlink"/>
    <w:basedOn w:val="a0"/>
    <w:uiPriority w:val="99"/>
    <w:semiHidden/>
    <w:unhideWhenUsed/>
    <w:rsid w:val="00305A3A"/>
    <w:rPr>
      <w:color w:val="0000FF"/>
      <w:u w:val="single"/>
    </w:rPr>
  </w:style>
  <w:style w:type="character" w:customStyle="1" w:styleId="sr-only">
    <w:name w:val="sr-only"/>
    <w:basedOn w:val="a0"/>
    <w:rsid w:val="00305A3A"/>
  </w:style>
  <w:style w:type="paragraph" w:styleId="a4">
    <w:name w:val="Normal (Web)"/>
    <w:basedOn w:val="a"/>
    <w:uiPriority w:val="99"/>
    <w:semiHidden/>
    <w:unhideWhenUsed/>
    <w:rsid w:val="0030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96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226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785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1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elearn.nubip.edu.ua/mod/glossary/showentry.php?eid=244332&amp;displayformat=dictionary" TargetMode="External"/><Relationship Id="rId26" Type="http://schemas.openxmlformats.org/officeDocument/2006/relationships/image" Target="media/image6.png"/><Relationship Id="rId21" Type="http://schemas.openxmlformats.org/officeDocument/2006/relationships/hyperlink" Target="https://elearn.nubip.edu.ua/mod/glossary/showentry.php?eid=244335&amp;displayformat=dictionary" TargetMode="External"/><Relationship Id="rId34" Type="http://schemas.openxmlformats.org/officeDocument/2006/relationships/hyperlink" Target="https://elearn.nubip.edu.ua/mod/glossary/showentry.php?eid=244331&amp;displayformat=dictionary" TargetMode="External"/><Relationship Id="rId7" Type="http://schemas.openxmlformats.org/officeDocument/2006/relationships/hyperlink" Target="https://elearn.nubip.edu.ua/mod/glossary/showentry.php?eid=244322&amp;displayformat=dictionary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elearn.nubip.edu.ua/mod/glossary/showentry.php?eid=244331&amp;displayformat=dictionary" TargetMode="External"/><Relationship Id="rId25" Type="http://schemas.openxmlformats.org/officeDocument/2006/relationships/hyperlink" Target="https://elearn.nubip.edu.ua/mod/glossary/showentry.php?eid=244337&amp;displayformat=dictionary" TargetMode="External"/><Relationship Id="rId33" Type="http://schemas.openxmlformats.org/officeDocument/2006/relationships/image" Target="media/image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learn.nubip.edu.ua/mod/glossary/showentry.php?eid=244330&amp;displayformat=dictionary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s://elearn.nubip.edu.ua/mod/glossary/showentry.php?eid=244293&amp;displayformat=diction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244320&amp;displayformat=dictionary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elearn.nubip.edu.ua/mod/glossary/showentry.php?eid=244307&amp;displayformat=dictionary" TargetMode="External"/><Relationship Id="rId32" Type="http://schemas.openxmlformats.org/officeDocument/2006/relationships/image" Target="media/image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elearn.nubip.edu.ua/mod/glossary/showentry.php?eid=244329&amp;displayformat=dictionary" TargetMode="External"/><Relationship Id="rId23" Type="http://schemas.openxmlformats.org/officeDocument/2006/relationships/hyperlink" Target="https://elearn.nubip.edu.ua/mod/glossary/showentry.php?eid=244402&amp;displayformat=dictionary" TargetMode="External"/><Relationship Id="rId28" Type="http://schemas.openxmlformats.org/officeDocument/2006/relationships/image" Target="media/image7.png"/><Relationship Id="rId36" Type="http://schemas.openxmlformats.org/officeDocument/2006/relationships/image" Target="media/image11.png"/><Relationship Id="rId10" Type="http://schemas.openxmlformats.org/officeDocument/2006/relationships/hyperlink" Target="https://elearn.nubip.edu.ua/mod/glossary/showentry.php?eid=244270&amp;displayformat=dictionary" TargetMode="External"/><Relationship Id="rId19" Type="http://schemas.openxmlformats.org/officeDocument/2006/relationships/hyperlink" Target="https://elearn.nubip.edu.ua/mod/glossary/showentry.php?eid=244333&amp;displayformat=dictionary" TargetMode="External"/><Relationship Id="rId31" Type="http://schemas.openxmlformats.org/officeDocument/2006/relationships/hyperlink" Target="https://elearn.nubip.edu.ua/mod/glossary/showentry.php?eid=244307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glossary/showentry.php?eid=244402&amp;displayformat=dictionary" TargetMode="External"/><Relationship Id="rId14" Type="http://schemas.openxmlformats.org/officeDocument/2006/relationships/hyperlink" Target="https://elearn.nubip.edu.ua/mod/glossary/showentry.php?eid=244328&amp;displayformat=dictionary" TargetMode="External"/><Relationship Id="rId22" Type="http://schemas.openxmlformats.org/officeDocument/2006/relationships/hyperlink" Target="https://elearn.nubip.edu.ua/mod/glossary/showentry.php?eid=244331&amp;displayformat=dictionary" TargetMode="External"/><Relationship Id="rId27" Type="http://schemas.openxmlformats.org/officeDocument/2006/relationships/hyperlink" Target="https://elearn.nubip.edu.ua/mod/glossary/showentry.php?eid=244335&amp;displayformat=dictionary" TargetMode="External"/><Relationship Id="rId30" Type="http://schemas.openxmlformats.org/officeDocument/2006/relationships/hyperlink" Target="https://elearn.nubip.edu.ua/mod/glossary/showentry.php?eid=244328&amp;displayformat=dictionary" TargetMode="External"/><Relationship Id="rId35" Type="http://schemas.openxmlformats.org/officeDocument/2006/relationships/image" Target="media/image10.png"/><Relationship Id="rId8" Type="http://schemas.openxmlformats.org/officeDocument/2006/relationships/hyperlink" Target="https://elearn.nubip.edu.ua/mod/glossary/showentry.php?eid=244307&amp;displayformat=dictionary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29372</Words>
  <Characters>16743</Characters>
  <Application>Microsoft Office Word</Application>
  <DocSecurity>0</DocSecurity>
  <Lines>139</Lines>
  <Paragraphs>92</Paragraphs>
  <ScaleCrop>false</ScaleCrop>
  <Company/>
  <LinksUpToDate>false</LinksUpToDate>
  <CharactersWithSpaces>46023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8</cp:revision>
  <dcterms:created xsi:type="dcterms:W3CDTF">2024-01-31T10:13:00Z</dcterms:created>
  <dcterms:modified xsi:type="dcterms:W3CDTF">2024-02-01T07:54:00Z</dcterms:modified>
</cp:coreProperties>
</file>