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FBB" w:rsidRDefault="00220045" w:rsidP="00D161EE">
      <w:pPr>
        <w:pBdr>
          <w:top w:val="nil"/>
          <w:left w:val="nil"/>
          <w:bottom w:val="nil"/>
          <w:right w:val="nil"/>
          <w:between w:val="nil"/>
        </w:pBdr>
        <w:ind w:left="-142" w:firstLine="0"/>
        <w:jc w:val="center"/>
        <w:rPr>
          <w:color w:val="000000"/>
          <w:sz w:val="28"/>
          <w:szCs w:val="28"/>
        </w:rPr>
      </w:pPr>
      <w:bookmarkStart w:id="0" w:name="_GoBack"/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8pt;height:708pt">
            <v:imagedata r:id="rId9" o:title="ОК2" croptop="2241f" cropbottom="6924f" cropleft="5590f" cropright="3373f"/>
          </v:shape>
        </w:pict>
      </w:r>
      <w:bookmarkEnd w:id="0"/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tabs>
          <w:tab w:val="left" w:pos="3900"/>
        </w:tabs>
        <w:ind w:firstLine="0"/>
        <w:jc w:val="center"/>
        <w:rPr>
          <w:color w:val="000000"/>
          <w:sz w:val="28"/>
          <w:szCs w:val="28"/>
        </w:rPr>
      </w:pPr>
      <w:r>
        <w:br w:type="page"/>
      </w:r>
      <w:r>
        <w:rPr>
          <w:b/>
          <w:color w:val="000000"/>
          <w:sz w:val="28"/>
          <w:szCs w:val="28"/>
        </w:rPr>
        <w:lastRenderedPageBreak/>
        <w:t>1. Опис навчальної дисципліни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tabs>
          <w:tab w:val="left" w:pos="3900"/>
        </w:tabs>
        <w:ind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Таблиця 1</w:t>
      </w:r>
    </w:p>
    <w:tbl>
      <w:tblPr>
        <w:tblStyle w:val="a5"/>
        <w:tblW w:w="9897" w:type="dxa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24"/>
        <w:gridCol w:w="3262"/>
        <w:gridCol w:w="1620"/>
        <w:gridCol w:w="1991"/>
      </w:tblGrid>
      <w:tr w:rsidR="00DF1FBB">
        <w:trPr>
          <w:cantSplit/>
          <w:trHeight w:val="70"/>
        </w:trPr>
        <w:tc>
          <w:tcPr>
            <w:tcW w:w="3024" w:type="dxa"/>
            <w:vMerge w:val="restart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Галузь знань, </w:t>
            </w:r>
            <w:r>
              <w:rPr>
                <w:sz w:val="24"/>
                <w:szCs w:val="24"/>
              </w:rPr>
              <w:t>Спеціальність, освітній рівень</w:t>
            </w:r>
          </w:p>
        </w:tc>
        <w:tc>
          <w:tcPr>
            <w:tcW w:w="3611" w:type="dxa"/>
            <w:gridSpan w:val="2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Характеристика навчальної дисципліни</w:t>
            </w:r>
          </w:p>
        </w:tc>
      </w:tr>
      <w:tr w:rsidR="00DF1FBB">
        <w:trPr>
          <w:cantSplit/>
          <w:trHeight w:val="70"/>
        </w:trPr>
        <w:tc>
          <w:tcPr>
            <w:tcW w:w="3024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денна форма навчання</w:t>
            </w:r>
          </w:p>
        </w:tc>
        <w:tc>
          <w:tcPr>
            <w:tcW w:w="1991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заочна форма навчання</w:t>
            </w:r>
          </w:p>
        </w:tc>
      </w:tr>
      <w:tr w:rsidR="00DF1FBB">
        <w:trPr>
          <w:cantSplit/>
          <w:trHeight w:val="70"/>
        </w:trPr>
        <w:tc>
          <w:tcPr>
            <w:tcW w:w="3024" w:type="dxa"/>
            <w:vMerge w:val="restart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Кількість кредитів – 3 </w:t>
            </w:r>
          </w:p>
        </w:tc>
        <w:tc>
          <w:tcPr>
            <w:tcW w:w="3262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Галузь знань</w:t>
            </w:r>
          </w:p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 Інформаційні технології (шифр і назва)</w:t>
            </w:r>
          </w:p>
        </w:tc>
        <w:tc>
          <w:tcPr>
            <w:tcW w:w="3611" w:type="dxa"/>
            <w:gridSpan w:val="2"/>
            <w:vMerge w:val="restart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Нормативна</w:t>
            </w:r>
          </w:p>
        </w:tc>
      </w:tr>
      <w:tr w:rsidR="00DF1FBB">
        <w:trPr>
          <w:cantSplit/>
          <w:trHeight w:val="409"/>
        </w:trPr>
        <w:tc>
          <w:tcPr>
            <w:tcW w:w="3024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Спеціальність:</w:t>
            </w:r>
          </w:p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 126 «Інформаційні системи і технології »</w:t>
            </w:r>
          </w:p>
        </w:tc>
        <w:tc>
          <w:tcPr>
            <w:tcW w:w="3611" w:type="dxa"/>
            <w:gridSpan w:val="2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</w:rPr>
            </w:pPr>
          </w:p>
        </w:tc>
      </w:tr>
      <w:tr w:rsidR="00DF1FBB">
        <w:trPr>
          <w:cantSplit/>
          <w:trHeight w:val="170"/>
        </w:trPr>
        <w:tc>
          <w:tcPr>
            <w:tcW w:w="3024" w:type="dxa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Модулів – 1</w:t>
            </w:r>
          </w:p>
        </w:tc>
        <w:tc>
          <w:tcPr>
            <w:tcW w:w="3262" w:type="dxa"/>
            <w:vMerge w:val="restart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Освітньо-професійна програма: Системи бізнес-аналітики</w:t>
            </w:r>
          </w:p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11" w:type="dxa"/>
            <w:gridSpan w:val="2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Рік підготовки:</w:t>
            </w:r>
          </w:p>
        </w:tc>
      </w:tr>
      <w:tr w:rsidR="00DF1FBB">
        <w:trPr>
          <w:cantSplit/>
          <w:trHeight w:val="207"/>
        </w:trPr>
        <w:tc>
          <w:tcPr>
            <w:tcW w:w="3024" w:type="dxa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Змістових модулів – 1</w:t>
            </w:r>
          </w:p>
        </w:tc>
        <w:tc>
          <w:tcPr>
            <w:tcW w:w="3262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1-й</w:t>
            </w:r>
          </w:p>
        </w:tc>
        <w:tc>
          <w:tcPr>
            <w:tcW w:w="1991" w:type="dxa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1-й</w:t>
            </w:r>
          </w:p>
        </w:tc>
      </w:tr>
      <w:tr w:rsidR="00DF1FBB">
        <w:trPr>
          <w:cantSplit/>
          <w:trHeight w:val="232"/>
        </w:trPr>
        <w:tc>
          <w:tcPr>
            <w:tcW w:w="3024" w:type="dxa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Індивідуальне науково-дослідне завдання </w:t>
            </w:r>
          </w:p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62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3611" w:type="dxa"/>
            <w:gridSpan w:val="2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Семестр</w:t>
            </w:r>
          </w:p>
        </w:tc>
      </w:tr>
      <w:tr w:rsidR="00DF1FBB">
        <w:trPr>
          <w:cantSplit/>
          <w:trHeight w:val="323"/>
        </w:trPr>
        <w:tc>
          <w:tcPr>
            <w:tcW w:w="3024" w:type="dxa"/>
            <w:vMerge w:val="restart"/>
            <w:vAlign w:val="center"/>
          </w:tcPr>
          <w:p w:rsidR="00DF1FBB" w:rsidRDefault="00220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sdt>
              <w:sdtPr>
                <w:tag w:val="goog_rdk_0"/>
                <w:id w:val="1504236821"/>
              </w:sdtPr>
              <w:sdtEndPr/>
              <w:sdtContent>
                <w:r w:rsidR="00D161EE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Загальна кількість годин − 90</w:t>
                </w:r>
              </w:sdtContent>
            </w:sdt>
          </w:p>
        </w:tc>
        <w:tc>
          <w:tcPr>
            <w:tcW w:w="3262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2-й</w:t>
            </w:r>
          </w:p>
        </w:tc>
        <w:tc>
          <w:tcPr>
            <w:tcW w:w="1991" w:type="dxa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2-й</w:t>
            </w:r>
          </w:p>
        </w:tc>
      </w:tr>
      <w:tr w:rsidR="00DF1FBB">
        <w:trPr>
          <w:cantSplit/>
          <w:trHeight w:val="322"/>
        </w:trPr>
        <w:tc>
          <w:tcPr>
            <w:tcW w:w="3024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611" w:type="dxa"/>
            <w:gridSpan w:val="2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Лекції</w:t>
            </w:r>
          </w:p>
        </w:tc>
      </w:tr>
      <w:tr w:rsidR="00DF1FBB">
        <w:trPr>
          <w:cantSplit/>
          <w:trHeight w:val="320"/>
        </w:trPr>
        <w:tc>
          <w:tcPr>
            <w:tcW w:w="3024" w:type="dxa"/>
            <w:vMerge w:val="restart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Тижневих годин для денної форми навчання:</w:t>
            </w:r>
          </w:p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аудиторних – 3;</w:t>
            </w:r>
          </w:p>
          <w:p w:rsidR="00DF1FBB" w:rsidRDefault="00220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sdt>
              <w:sdtPr>
                <w:tag w:val="goog_rdk_1"/>
                <w:id w:val="-101958288"/>
              </w:sdtPr>
              <w:sdtEndPr/>
              <w:sdtContent>
                <w:r w:rsidR="00D161EE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самостійної роботи студента − 3</w:t>
                </w:r>
              </w:sdtContent>
            </w:sdt>
          </w:p>
        </w:tc>
        <w:tc>
          <w:tcPr>
            <w:tcW w:w="3262" w:type="dxa"/>
            <w:vMerge w:val="restart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Освітн</w:t>
            </w:r>
            <w:r>
              <w:rPr>
                <w:sz w:val="24"/>
                <w:szCs w:val="24"/>
              </w:rPr>
              <w:t>ій рівень</w:t>
            </w:r>
            <w:r>
              <w:rPr>
                <w:color w:val="000000"/>
                <w:sz w:val="24"/>
                <w:szCs w:val="24"/>
              </w:rPr>
              <w:t>:</w:t>
            </w:r>
          </w:p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бакалавр</w:t>
            </w:r>
          </w:p>
        </w:tc>
        <w:tc>
          <w:tcPr>
            <w:tcW w:w="1620" w:type="dxa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 год.</w:t>
            </w:r>
          </w:p>
        </w:tc>
        <w:tc>
          <w:tcPr>
            <w:tcW w:w="1991" w:type="dxa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1FBB">
        <w:trPr>
          <w:cantSplit/>
          <w:trHeight w:val="320"/>
        </w:trPr>
        <w:tc>
          <w:tcPr>
            <w:tcW w:w="3024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611" w:type="dxa"/>
            <w:gridSpan w:val="2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Практичні, семінарські</w:t>
            </w:r>
          </w:p>
        </w:tc>
      </w:tr>
      <w:tr w:rsidR="00DF1FBB">
        <w:trPr>
          <w:cantSplit/>
          <w:trHeight w:val="320"/>
        </w:trPr>
        <w:tc>
          <w:tcPr>
            <w:tcW w:w="3024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год.</w:t>
            </w:r>
          </w:p>
        </w:tc>
        <w:tc>
          <w:tcPr>
            <w:tcW w:w="1991" w:type="dxa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1FBB">
        <w:trPr>
          <w:cantSplit/>
          <w:trHeight w:val="138"/>
        </w:trPr>
        <w:tc>
          <w:tcPr>
            <w:tcW w:w="3024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611" w:type="dxa"/>
            <w:gridSpan w:val="2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Лабораторні</w:t>
            </w:r>
          </w:p>
        </w:tc>
      </w:tr>
      <w:tr w:rsidR="00DF1FBB">
        <w:trPr>
          <w:cantSplit/>
          <w:trHeight w:val="138"/>
        </w:trPr>
        <w:tc>
          <w:tcPr>
            <w:tcW w:w="3024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 год.</w:t>
            </w:r>
          </w:p>
        </w:tc>
        <w:tc>
          <w:tcPr>
            <w:tcW w:w="1991" w:type="dxa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1FBB">
        <w:trPr>
          <w:cantSplit/>
          <w:trHeight w:val="138"/>
        </w:trPr>
        <w:tc>
          <w:tcPr>
            <w:tcW w:w="3024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611" w:type="dxa"/>
            <w:gridSpan w:val="2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Самостійна робота</w:t>
            </w:r>
          </w:p>
        </w:tc>
      </w:tr>
      <w:tr w:rsidR="00DF1FBB">
        <w:trPr>
          <w:cantSplit/>
          <w:trHeight w:val="138"/>
        </w:trPr>
        <w:tc>
          <w:tcPr>
            <w:tcW w:w="3024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 год.</w:t>
            </w:r>
          </w:p>
        </w:tc>
        <w:tc>
          <w:tcPr>
            <w:tcW w:w="1991" w:type="dxa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1FBB">
        <w:trPr>
          <w:cantSplit/>
          <w:trHeight w:val="138"/>
        </w:trPr>
        <w:tc>
          <w:tcPr>
            <w:tcW w:w="3024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611" w:type="dxa"/>
            <w:gridSpan w:val="2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Індивідуальні завдання: </w:t>
            </w:r>
          </w:p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F1FBB">
        <w:trPr>
          <w:cantSplit/>
          <w:trHeight w:val="138"/>
        </w:trPr>
        <w:tc>
          <w:tcPr>
            <w:tcW w:w="3024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611" w:type="dxa"/>
            <w:gridSpan w:val="2"/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 контролю: залік</w:t>
            </w:r>
          </w:p>
        </w:tc>
      </w:tr>
    </w:tbl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Примітка.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Співвідношення кількості годин аудиторних занять до самостійної і індивідуальної роботи становить:</w:t>
      </w:r>
    </w:p>
    <w:p w:rsidR="00DF1FBB" w:rsidRDefault="00220045">
      <w:pPr>
        <w:pBdr>
          <w:top w:val="nil"/>
          <w:left w:val="nil"/>
          <w:bottom w:val="nil"/>
          <w:right w:val="nil"/>
          <w:between w:val="nil"/>
        </w:pBdr>
        <w:ind w:firstLine="600"/>
        <w:rPr>
          <w:color w:val="000000"/>
          <w:sz w:val="24"/>
          <w:szCs w:val="24"/>
        </w:rPr>
      </w:pPr>
      <w:sdt>
        <w:sdtPr>
          <w:tag w:val="goog_rdk_2"/>
          <w:id w:val="1081028602"/>
        </w:sdtPr>
        <w:sdtEndPr/>
        <w:sdtContent>
          <w:r w:rsidR="00D161EE">
            <w:rPr>
              <w:rFonts w:ascii="Gungsuh" w:eastAsia="Gungsuh" w:hAnsi="Gungsuh" w:cs="Gungsuh"/>
              <w:color w:val="000000"/>
              <w:sz w:val="24"/>
              <w:szCs w:val="24"/>
            </w:rPr>
            <w:t>для денної форми навчання − 4</w:t>
          </w:r>
        </w:sdtContent>
      </w:sdt>
      <w:r w:rsidR="00D161EE">
        <w:rPr>
          <w:sz w:val="24"/>
          <w:szCs w:val="24"/>
        </w:rPr>
        <w:t>7</w:t>
      </w:r>
      <w:r w:rsidR="00D161EE">
        <w:rPr>
          <w:color w:val="000000"/>
          <w:sz w:val="24"/>
          <w:szCs w:val="24"/>
        </w:rPr>
        <w:t>/90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6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для заочної форми навчання – 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left="1440" w:hanging="1440"/>
        <w:jc w:val="right"/>
        <w:rPr>
          <w:color w:val="000000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tabs>
          <w:tab w:val="left" w:pos="3900"/>
        </w:tabs>
        <w:ind w:firstLine="0"/>
        <w:jc w:val="center"/>
        <w:rPr>
          <w:color w:val="000000"/>
          <w:sz w:val="28"/>
          <w:szCs w:val="28"/>
        </w:rPr>
      </w:pPr>
      <w:r>
        <w:br w:type="page"/>
      </w:r>
      <w:r>
        <w:rPr>
          <w:b/>
          <w:color w:val="000000"/>
          <w:sz w:val="28"/>
          <w:szCs w:val="28"/>
        </w:rPr>
        <w:lastRenderedPageBreak/>
        <w:t>2.</w:t>
      </w:r>
      <w:r>
        <w:rPr>
          <w:color w:val="000000"/>
          <w:sz w:val="28"/>
          <w:szCs w:val="28"/>
        </w:rPr>
        <w:t> </w:t>
      </w:r>
      <w:r>
        <w:rPr>
          <w:b/>
          <w:color w:val="000000"/>
          <w:sz w:val="28"/>
          <w:szCs w:val="28"/>
        </w:rPr>
        <w:t>Мета та завдання навчальної дисципліни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tabs>
          <w:tab w:val="left" w:pos="3900"/>
        </w:tabs>
        <w:ind w:left="360" w:firstLine="0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Метою дисципліни «Розвиток комунікаційних навичок </w:t>
      </w:r>
      <w:r>
        <w:rPr>
          <w:b/>
          <w:sz w:val="28"/>
          <w:szCs w:val="28"/>
        </w:rPr>
        <w:t>та</w:t>
      </w:r>
      <w:r>
        <w:rPr>
          <w:b/>
          <w:color w:val="000000"/>
          <w:sz w:val="28"/>
          <w:szCs w:val="28"/>
        </w:rPr>
        <w:t xml:space="preserve"> групова динаміка» є </w:t>
      </w:r>
      <w:r>
        <w:rPr>
          <w:color w:val="000000"/>
          <w:sz w:val="28"/>
          <w:szCs w:val="28"/>
        </w:rPr>
        <w:t>вивчення, розвиток і відпрацювання навичок міжособистісного та групового спілкування, формування особистісних і ділових навичок ефективної роботи в партнерстві з колегами, в групах, в проектних командах, як під час навчання в університеті, так і в подальшій професійній діяльності.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firstLine="567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Компетентність, якої набуває студент в процесі вивчення дисципліни: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firstLine="567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КЗ 3. Здатність до розуміння предметної області та професійної діяльності. 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КЗ 4. Здатність спілкуватися іноземною мовою. 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КЗ 9.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КЗ 10.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 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firstLine="567"/>
        <w:jc w:val="left"/>
        <w:rPr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firstLine="567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Результати навчання, які отримує студент в процесі вивчення дисципліни: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 13. Здійснювати ефективну комунікацію та взаємодію з іншими людьми, використовуючи українську мову як професійну мову спілкування, іноземну як ділову, а також фізичну культуру та спорт для забезпечення своєї життєдіяльності.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firstLine="28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Викладання</w:t>
      </w:r>
      <w:r>
        <w:rPr>
          <w:color w:val="000000"/>
          <w:sz w:val="28"/>
          <w:szCs w:val="28"/>
        </w:rPr>
        <w:t xml:space="preserve"> здійснюється на засадах студентсько-центрованого навчання, самонавчання, проблемно-орієнтоване навчання тощо.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firstLine="28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Оцінювання</w:t>
      </w:r>
      <w:r>
        <w:rPr>
          <w:color w:val="000000"/>
          <w:sz w:val="28"/>
          <w:szCs w:val="28"/>
        </w:rPr>
        <w:t xml:space="preserve"> навчальних досягнень здійснюється за 100-бальною (рейтинговою) шкалою ЕКТС (ECTS), національною 4-х бальною шкалою («відмінно», «добре», «задовільно», «незадовільно») і вербальною («зараховано», «</w:t>
      </w:r>
      <w:proofErr w:type="spellStart"/>
      <w:r>
        <w:rPr>
          <w:color w:val="000000"/>
          <w:sz w:val="28"/>
          <w:szCs w:val="28"/>
        </w:rPr>
        <w:t>незараховано</w:t>
      </w:r>
      <w:proofErr w:type="spellEnd"/>
      <w:r>
        <w:rPr>
          <w:color w:val="000000"/>
          <w:sz w:val="28"/>
          <w:szCs w:val="28"/>
        </w:rPr>
        <w:t>») системами.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firstLine="28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Види контролю</w:t>
      </w:r>
      <w:r>
        <w:rPr>
          <w:color w:val="000000"/>
          <w:sz w:val="28"/>
          <w:szCs w:val="28"/>
        </w:rPr>
        <w:t>: поточний, тематичний, періодичний, підсумковий, самоконтроль.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firstLine="34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Форми контролю</w:t>
      </w:r>
      <w:r>
        <w:rPr>
          <w:color w:val="000000"/>
          <w:sz w:val="28"/>
          <w:szCs w:val="28"/>
        </w:rPr>
        <w:t>:</w:t>
      </w:r>
    </w:p>
    <w:p w:rsidR="00DF1FBB" w:rsidRDefault="00D161EE">
      <w:pPr>
        <w:widowControl/>
        <w:pBdr>
          <w:top w:val="nil"/>
          <w:left w:val="nil"/>
          <w:bottom w:val="nil"/>
          <w:right w:val="nil"/>
          <w:between w:val="nil"/>
        </w:pBdr>
        <w:ind w:firstLine="34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Лабораторне заняття:</w:t>
      </w:r>
      <w:r>
        <w:rPr>
          <w:color w:val="000000"/>
          <w:sz w:val="28"/>
          <w:szCs w:val="28"/>
        </w:rPr>
        <w:t xml:space="preserve"> тестування, комбіноване опитування, письмове опитування за індивідуальним завданням, усне опитування за індивідуальним завданням, презентації усні та письмові, обговорення та розв’язання проблемних ситуацій, співбесіда, діалог. </w:t>
      </w:r>
    </w:p>
    <w:p w:rsidR="00DF1FBB" w:rsidRDefault="00D161EE">
      <w:pPr>
        <w:widowControl/>
        <w:pBdr>
          <w:top w:val="nil"/>
          <w:left w:val="nil"/>
          <w:bottom w:val="nil"/>
          <w:right w:val="nil"/>
          <w:between w:val="nil"/>
        </w:pBdr>
        <w:ind w:firstLine="34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Самостійна робота студентів:</w:t>
      </w:r>
      <w:r>
        <w:rPr>
          <w:color w:val="000000"/>
          <w:sz w:val="28"/>
          <w:szCs w:val="28"/>
        </w:rPr>
        <w:t xml:space="preserve"> перевірка конспекту, перевірка відповідей на проблемні питання, представлення доповідей (рефератів), звітів власних досліджень, у т.ч. проектів, планів і т.д.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firstLine="284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firstLine="284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3.</w:t>
      </w:r>
      <w:r>
        <w:rPr>
          <w:color w:val="000000"/>
          <w:sz w:val="28"/>
          <w:szCs w:val="28"/>
        </w:rPr>
        <w:t> </w:t>
      </w:r>
      <w:r>
        <w:rPr>
          <w:b/>
          <w:color w:val="000000"/>
          <w:sz w:val="28"/>
          <w:szCs w:val="28"/>
        </w:rPr>
        <w:t>Програма навчальної дисципліни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firstLine="567"/>
        <w:rPr>
          <w:color w:val="000000"/>
          <w:sz w:val="28"/>
          <w:szCs w:val="28"/>
        </w:rPr>
      </w:pPr>
    </w:p>
    <w:p w:rsidR="00DF1FBB" w:rsidRDefault="00D161EE">
      <w:pPr>
        <w:widowControl/>
        <w:pBdr>
          <w:top w:val="nil"/>
          <w:left w:val="nil"/>
          <w:bottom w:val="nil"/>
          <w:right w:val="nil"/>
          <w:between w:val="nil"/>
        </w:pBdr>
        <w:ind w:left="360" w:right="20" w:firstLine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 1. ФОРМУВАННЯ НАВИЧОК ТА КОМУНІКАТИВНИХ КОМПЕТЕНТНОСТЕЙ СУЧАСНОГО ФАХІВЦІВ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Основні підходи до формування навичок та </w:t>
      </w:r>
      <w:proofErr w:type="spellStart"/>
      <w:r>
        <w:rPr>
          <w:color w:val="000000"/>
          <w:sz w:val="28"/>
          <w:szCs w:val="28"/>
        </w:rPr>
        <w:t>компетентностей</w:t>
      </w:r>
      <w:proofErr w:type="spellEnd"/>
      <w:r>
        <w:rPr>
          <w:color w:val="000000"/>
          <w:sz w:val="28"/>
          <w:szCs w:val="28"/>
        </w:rPr>
        <w:t xml:space="preserve"> сучасного фахівця. </w:t>
      </w:r>
      <w:proofErr w:type="spellStart"/>
      <w:r>
        <w:rPr>
          <w:color w:val="000000"/>
          <w:sz w:val="28"/>
          <w:szCs w:val="28"/>
        </w:rPr>
        <w:t>Студентоцентрований</w:t>
      </w:r>
      <w:proofErr w:type="spellEnd"/>
      <w:r>
        <w:rPr>
          <w:color w:val="000000"/>
          <w:sz w:val="28"/>
          <w:szCs w:val="28"/>
        </w:rPr>
        <w:t xml:space="preserve"> підхід у навчанні на основі </w:t>
      </w:r>
      <w:proofErr w:type="spellStart"/>
      <w:r>
        <w:rPr>
          <w:color w:val="000000"/>
          <w:sz w:val="28"/>
          <w:szCs w:val="28"/>
        </w:rPr>
        <w:t>компетентностей</w:t>
      </w:r>
      <w:proofErr w:type="spellEnd"/>
      <w:r>
        <w:rPr>
          <w:color w:val="000000"/>
          <w:sz w:val="28"/>
          <w:szCs w:val="28"/>
        </w:rPr>
        <w:t>. методи побудови роботи в групі, що формують та розвивають комунікаційні навички.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Характеристика навичок і знань, що формують комунікативну компетентність сучасного фахівця.  Основні компоненти </w:t>
      </w:r>
      <w:proofErr w:type="spellStart"/>
      <w:r>
        <w:rPr>
          <w:color w:val="000000"/>
          <w:sz w:val="28"/>
          <w:szCs w:val="28"/>
        </w:rPr>
        <w:t>потяння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компетенцій</w:t>
      </w:r>
      <w:proofErr w:type="spellEnd"/>
      <w:r>
        <w:rPr>
          <w:color w:val="000000"/>
          <w:sz w:val="28"/>
          <w:szCs w:val="28"/>
        </w:rPr>
        <w:t xml:space="preserve">: Знання, Навички, вміння (здібності, здатності). Поняття «компетентність» згідно Закону України “Про вищу освіту”. </w:t>
      </w:r>
      <w:bookmarkStart w:id="1" w:name="bookmark=id.gjdgxs" w:colFirst="0" w:colLast="0"/>
      <w:bookmarkEnd w:id="1"/>
      <w:r>
        <w:rPr>
          <w:color w:val="000000"/>
          <w:sz w:val="28"/>
          <w:szCs w:val="28"/>
        </w:rPr>
        <w:t>Загальні (</w:t>
      </w:r>
      <w:proofErr w:type="spellStart"/>
      <w:r>
        <w:rPr>
          <w:color w:val="000000"/>
          <w:sz w:val="28"/>
          <w:szCs w:val="28"/>
        </w:rPr>
        <w:t>generic</w:t>
      </w:r>
      <w:proofErr w:type="spellEnd"/>
      <w:r>
        <w:rPr>
          <w:color w:val="000000"/>
          <w:sz w:val="28"/>
          <w:szCs w:val="28"/>
        </w:rPr>
        <w:t>) та спеціальні (фахові, предметні) компетентності. Сутність комунікаційної компетентності. Ефективна комунікація. Основні навички та уміння для ефективної комунікації.</w:t>
      </w:r>
    </w:p>
    <w:p w:rsidR="00DF1FBB" w:rsidRDefault="00DF1FBB">
      <w:pPr>
        <w:widowControl/>
        <w:pBdr>
          <w:top w:val="nil"/>
          <w:left w:val="nil"/>
          <w:bottom w:val="nil"/>
          <w:right w:val="nil"/>
          <w:between w:val="nil"/>
        </w:pBdr>
        <w:ind w:right="20" w:firstLine="708"/>
        <w:rPr>
          <w:color w:val="000000"/>
          <w:sz w:val="28"/>
          <w:szCs w:val="28"/>
        </w:rPr>
      </w:pPr>
    </w:p>
    <w:p w:rsidR="00DF1FBB" w:rsidRDefault="00DF1FBB">
      <w:pPr>
        <w:widowControl/>
        <w:pBdr>
          <w:top w:val="nil"/>
          <w:left w:val="nil"/>
          <w:bottom w:val="nil"/>
          <w:right w:val="nil"/>
          <w:between w:val="nil"/>
        </w:pBdr>
        <w:ind w:left="20" w:right="20" w:firstLine="720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 2</w:t>
      </w:r>
      <w:bookmarkStart w:id="2" w:name="bookmark=id.30j0zll" w:colFirst="0" w:colLast="0"/>
      <w:bookmarkEnd w:id="2"/>
      <w:r>
        <w:rPr>
          <w:b/>
          <w:color w:val="000000"/>
          <w:sz w:val="28"/>
          <w:szCs w:val="28"/>
        </w:rPr>
        <w:t>. КОМУНІКАЦІЇ ТА СПІЛКУВАННЯ В ГРУПІ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Комунікації та ділове спілкування. Поняття «спілкування і комунікації», «комунікабельність (</w:t>
      </w:r>
      <w:proofErr w:type="spellStart"/>
      <w:r>
        <w:rPr>
          <w:color w:val="000000"/>
          <w:sz w:val="28"/>
          <w:szCs w:val="28"/>
        </w:rPr>
        <w:t>комунікативність</w:t>
      </w:r>
      <w:proofErr w:type="spellEnd"/>
      <w:r>
        <w:rPr>
          <w:color w:val="000000"/>
          <w:sz w:val="28"/>
          <w:szCs w:val="28"/>
        </w:rPr>
        <w:t>)». Види комунікацій (спілкування). Ділове спілкування. Способи ділового спілкування. Правила ефективного спілкування. Методи встановлення ділової комунікації: 1.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Уміння вести </w:t>
      </w:r>
      <w:proofErr w:type="spellStart"/>
      <w:r>
        <w:rPr>
          <w:color w:val="000000"/>
          <w:sz w:val="28"/>
          <w:szCs w:val="28"/>
        </w:rPr>
        <w:t>small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talk</w:t>
      </w:r>
      <w:proofErr w:type="spellEnd"/>
      <w:r>
        <w:rPr>
          <w:color w:val="000000"/>
          <w:sz w:val="28"/>
          <w:szCs w:val="28"/>
        </w:rPr>
        <w:t>. 2. Метод оповідача («</w:t>
      </w:r>
      <w:proofErr w:type="spellStart"/>
      <w:r>
        <w:rPr>
          <w:color w:val="000000"/>
          <w:sz w:val="28"/>
          <w:szCs w:val="28"/>
        </w:rPr>
        <w:t>storytelling</w:t>
      </w:r>
      <w:proofErr w:type="spellEnd"/>
      <w:r>
        <w:rPr>
          <w:color w:val="000000"/>
          <w:sz w:val="28"/>
          <w:szCs w:val="28"/>
        </w:rPr>
        <w:t>»). 3. Публічний виступ. 4. Стратегічна бесіда. 5. Презентація.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Комунікативний процес в групі. Елементи процесу обміну інформацією. Стилі спілкування: </w:t>
      </w:r>
      <w:proofErr w:type="spellStart"/>
      <w:r>
        <w:rPr>
          <w:color w:val="000000"/>
          <w:sz w:val="28"/>
          <w:szCs w:val="28"/>
        </w:rPr>
        <w:t>спілкування</w:t>
      </w:r>
      <w:proofErr w:type="spellEnd"/>
      <w:r>
        <w:rPr>
          <w:color w:val="000000"/>
          <w:sz w:val="28"/>
          <w:szCs w:val="28"/>
        </w:rPr>
        <w:t xml:space="preserve"> особистості та спілкування особистості в конкретних ситуаціях. Підходів до класифікації людей щодо їх комунікативної поведінки. Читання  жестів і поз в комунікативному процесі. Форми колективного обговорення проблем.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 3. ОСНОВИ ГРУПОВОЇ ДИНАМІКИ ТА КОМАНДНОЇ РОБОТИ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Сутність групової динаміки. Основні процеси, що характеризують групову динаміку: 1. Формування місії, мети, цілей і завдань  групи. 2. Нормування (керівництво) групи. 3. Структурування групи: групові ролі, проблема лідерства та мотивації, ефективної комунікації. 4. Процеси  групової згуртованості та групової напруги.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Сутність групи та типологія формування команд.  Характеристики та види груп, які притаманні її учасникам. Критерії формування груп та команд. Терміни «група, колектив, команда»: спільні риси та відмінності. Розподіл команд за різними  параметрами. 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 4.  ЛІДЕРСТВО В ГРУПОВІЙ ДИНАМІЦІ</w:t>
      </w:r>
    </w:p>
    <w:p w:rsidR="00DF1FBB" w:rsidRDefault="00DF1FBB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ind w:left="4620" w:firstLine="0"/>
        <w:jc w:val="left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Сутність лідерства та теорії його походження. Поняття лідерства. Підходи до </w:t>
      </w:r>
      <w:r>
        <w:rPr>
          <w:color w:val="000000"/>
          <w:sz w:val="28"/>
          <w:szCs w:val="28"/>
        </w:rPr>
        <w:lastRenderedPageBreak/>
        <w:t>визначення лідерства: лідерство як наука, практика і мистецтво. Теорії формування лідерства: з позиції особистих якостей лідера; поведінковий, що базується на ситуаційному підході, орієнтований на послідовників.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Розвиток лідерства у групі. Елементи лідерства: лідер, послідовники, мета і задачі, ситуація, </w:t>
      </w:r>
      <w:proofErr w:type="spellStart"/>
      <w:r>
        <w:rPr>
          <w:color w:val="000000"/>
          <w:sz w:val="28"/>
          <w:szCs w:val="28"/>
        </w:rPr>
        <w:t>группа</w:t>
      </w:r>
      <w:proofErr w:type="spellEnd"/>
      <w:r>
        <w:rPr>
          <w:color w:val="000000"/>
          <w:sz w:val="28"/>
          <w:szCs w:val="28"/>
        </w:rPr>
        <w:t xml:space="preserve"> (команда). Різниця між процесом керівництва і лідерства в групі. Функції лідерства. Суспільні виклики, що формують новий тип лідерства</w:t>
      </w:r>
      <w:r>
        <w:rPr>
          <w:color w:val="000000"/>
        </w:rPr>
        <w:t xml:space="preserve"> </w:t>
      </w:r>
      <w:r>
        <w:rPr>
          <w:color w:val="000000"/>
          <w:sz w:val="28"/>
          <w:szCs w:val="28"/>
        </w:rPr>
        <w:t>Розвиток особистості сучасного (нового) лідера.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 5. ОСНОВИ ЕФЕКТИВНОГО ПЛАНУВАННЯ ПРОЦЕСІВ. КОНТРОЛЬ І ОЦІНКА В ДІЯЛЬНОСТІ КОЛЕКТИВІВ І ГРУП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Сутність планування. Напрямки планування, його види.  Стратегічне планування. Тактичний план. Оперативно-календарне планування. Планування часу.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 та оцінка діяльності трудових колективів і проектних груп. Сутність контролю та оцінки. Основні методи оцінки: система загальних та спеціальних показників. Загальні (носять універсальний характер) та спеціальні (щодо розробленого програмного забезпечення). Коефіцієнт трудового внеску колективу (КТВ). Методика визначення КТУ працівника в результатах роботи (проекту).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Тема. 6. КОМАНДНА РОБОТА НА ПРОЕКТАМИ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Сутність та управління проектами. Основні підходи до формування проектних команд. Сутність та характеристики проекту. Класифікація </w:t>
      </w:r>
      <w:proofErr w:type="spellStart"/>
      <w:r>
        <w:rPr>
          <w:color w:val="000000"/>
          <w:sz w:val="28"/>
          <w:szCs w:val="28"/>
        </w:rPr>
        <w:t>ІТ-проектів</w:t>
      </w:r>
      <w:proofErr w:type="spellEnd"/>
      <w:r>
        <w:rPr>
          <w:color w:val="000000"/>
          <w:sz w:val="28"/>
          <w:szCs w:val="28"/>
        </w:rPr>
        <w:t>. Планування ресурсів і затрат. Необхідні якості професійного керівника проектами. Характеристика моделі управління проектом.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Традиційне та інноваційне підприємництво на основі </w:t>
      </w:r>
      <w:proofErr w:type="spellStart"/>
      <w:r>
        <w:rPr>
          <w:color w:val="000000"/>
          <w:sz w:val="28"/>
          <w:szCs w:val="28"/>
        </w:rPr>
        <w:t>СтартАп</w:t>
      </w:r>
      <w:proofErr w:type="spellEnd"/>
      <w:r>
        <w:rPr>
          <w:color w:val="000000"/>
          <w:sz w:val="28"/>
          <w:szCs w:val="28"/>
        </w:rPr>
        <w:t>. Сутність інновацій (</w:t>
      </w:r>
      <w:proofErr w:type="spellStart"/>
      <w:r>
        <w:rPr>
          <w:color w:val="000000"/>
          <w:sz w:val="28"/>
          <w:szCs w:val="28"/>
        </w:rPr>
        <w:t>нововведеннь</w:t>
      </w:r>
      <w:proofErr w:type="spellEnd"/>
      <w:r>
        <w:rPr>
          <w:color w:val="000000"/>
          <w:sz w:val="28"/>
          <w:szCs w:val="28"/>
        </w:rPr>
        <w:t>). Характеристика продуктових та технологічних інновацій. Термін «</w:t>
      </w:r>
      <w:proofErr w:type="spellStart"/>
      <w:r>
        <w:rPr>
          <w:color w:val="000000"/>
          <w:sz w:val="28"/>
          <w:szCs w:val="28"/>
        </w:rPr>
        <w:t>стартап</w:t>
      </w:r>
      <w:proofErr w:type="spellEnd"/>
      <w:r>
        <w:rPr>
          <w:color w:val="000000"/>
          <w:sz w:val="28"/>
          <w:szCs w:val="28"/>
        </w:rPr>
        <w:t>» та «</w:t>
      </w:r>
      <w:proofErr w:type="spellStart"/>
      <w:r>
        <w:rPr>
          <w:color w:val="000000"/>
          <w:sz w:val="28"/>
          <w:szCs w:val="28"/>
        </w:rPr>
        <w:t>стартап-компанія</w:t>
      </w:r>
      <w:proofErr w:type="spellEnd"/>
      <w:r>
        <w:rPr>
          <w:color w:val="000000"/>
          <w:sz w:val="28"/>
          <w:szCs w:val="28"/>
        </w:rPr>
        <w:t xml:space="preserve">». Соціальні, економічні та креативні </w:t>
      </w:r>
      <w:proofErr w:type="spellStart"/>
      <w:r>
        <w:rPr>
          <w:color w:val="000000"/>
          <w:sz w:val="28"/>
          <w:szCs w:val="28"/>
        </w:rPr>
        <w:t>стартапи</w:t>
      </w:r>
      <w:proofErr w:type="spellEnd"/>
      <w:r>
        <w:rPr>
          <w:color w:val="000000"/>
          <w:sz w:val="28"/>
          <w:szCs w:val="28"/>
        </w:rPr>
        <w:t xml:space="preserve"> і проекти. Формування бізнес-ідеї та ідеї </w:t>
      </w:r>
      <w:proofErr w:type="spellStart"/>
      <w:r>
        <w:rPr>
          <w:color w:val="000000"/>
          <w:sz w:val="28"/>
          <w:szCs w:val="28"/>
        </w:rPr>
        <w:t>СтартАп</w:t>
      </w:r>
      <w:proofErr w:type="spellEnd"/>
      <w:r>
        <w:rPr>
          <w:color w:val="000000"/>
          <w:sz w:val="28"/>
          <w:szCs w:val="28"/>
        </w:rPr>
        <w:t xml:space="preserve">, обґрунтування в бізнес-плані. 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 7. МОТИВАЦІЯ В ГРУПОВІЙ ДИНАМІЦІ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Потреби та інтереси людей та мотивація праці. Основні групи потреб людини. Цифрові потреби. Термін </w:t>
      </w:r>
      <w:proofErr w:type="spellStart"/>
      <w:r>
        <w:rPr>
          <w:color w:val="000000"/>
          <w:sz w:val="28"/>
          <w:szCs w:val="28"/>
        </w:rPr>
        <w:t>„мотивація</w:t>
      </w:r>
      <w:proofErr w:type="spellEnd"/>
      <w:r>
        <w:rPr>
          <w:color w:val="000000"/>
          <w:sz w:val="28"/>
          <w:szCs w:val="28"/>
        </w:rPr>
        <w:t xml:space="preserve">”. Внутрішні мотиваційні чинники. Інструменти  стимулювання. Основні теорії розвитку мотивації: змістовні та </w:t>
      </w:r>
      <w:proofErr w:type="spellStart"/>
      <w:r>
        <w:rPr>
          <w:color w:val="000000"/>
          <w:sz w:val="28"/>
          <w:szCs w:val="28"/>
        </w:rPr>
        <w:t>процесійні</w:t>
      </w:r>
      <w:proofErr w:type="spellEnd"/>
      <w:r>
        <w:rPr>
          <w:color w:val="000000"/>
          <w:sz w:val="28"/>
          <w:szCs w:val="28"/>
        </w:rPr>
        <w:t xml:space="preserve">. Ієрархія потреб за А. </w:t>
      </w:r>
      <w:proofErr w:type="spellStart"/>
      <w:r>
        <w:rPr>
          <w:color w:val="000000"/>
          <w:sz w:val="28"/>
          <w:szCs w:val="28"/>
        </w:rPr>
        <w:t>Маслоу</w:t>
      </w:r>
      <w:proofErr w:type="spellEnd"/>
      <w:r>
        <w:rPr>
          <w:color w:val="000000"/>
          <w:sz w:val="28"/>
          <w:szCs w:val="28"/>
        </w:rPr>
        <w:t>.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Особливості мотивації команд та проектних груп. Складники мотивації роботи команди. Нематеріальна мотивація. Трудова мотивація. Статусна мотивація. Моральна мотивація. Необхідність залучення персоналу до управління. Досвід українських IT-компаній в мотивації команд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Тема 8. КОМУНІКАТИВНА СТРАТЕГІЯ В УПРАВЛІННІ ПРОЕКТАМИ 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Розробка стратегії з комунікацій. Канали комунікації. Комунікаційний процес в проекті. Функції управління інформаційними </w:t>
      </w:r>
      <w:proofErr w:type="spellStart"/>
      <w:r>
        <w:rPr>
          <w:color w:val="000000"/>
          <w:sz w:val="28"/>
          <w:szCs w:val="28"/>
        </w:rPr>
        <w:t>зв’яками</w:t>
      </w:r>
      <w:proofErr w:type="spellEnd"/>
      <w:r>
        <w:rPr>
          <w:color w:val="000000"/>
          <w:sz w:val="28"/>
          <w:szCs w:val="28"/>
        </w:rPr>
        <w:t>. План управління комунікаціями. Проблеми каналів і засобів поширення інформації.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Комунікаційні інструменти презентації інноваційних проектів і програм.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Презентація як одна з форм комунікації. Види презентацій. Система сучасних комунікацій: ATL-комунікації та BTL-комунікації.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</w:p>
    <w:p w:rsidR="00DF1FBB" w:rsidRDefault="00DF1FBB">
      <w:pPr>
        <w:widowControl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8"/>
          <w:szCs w:val="28"/>
        </w:rPr>
      </w:pP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firstLine="567"/>
        <w:rPr>
          <w:color w:val="000000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left="1440" w:hanging="144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 Структура (тематичний план) навчальної дисципліни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0"/>
        <w:jc w:val="right"/>
        <w:rPr>
          <w:color w:val="000000"/>
        </w:rPr>
      </w:pPr>
      <w:r>
        <w:rPr>
          <w:color w:val="000000"/>
        </w:rPr>
        <w:t>Таблиця 2</w:t>
      </w:r>
    </w:p>
    <w:tbl>
      <w:tblPr>
        <w:tblStyle w:val="a6"/>
        <w:tblW w:w="10421" w:type="dxa"/>
        <w:tblInd w:w="-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14"/>
        <w:gridCol w:w="884"/>
        <w:gridCol w:w="664"/>
        <w:gridCol w:w="665"/>
        <w:gridCol w:w="665"/>
        <w:gridCol w:w="665"/>
        <w:gridCol w:w="665"/>
        <w:gridCol w:w="884"/>
        <w:gridCol w:w="665"/>
        <w:gridCol w:w="665"/>
        <w:gridCol w:w="665"/>
        <w:gridCol w:w="665"/>
        <w:gridCol w:w="655"/>
      </w:tblGrid>
      <w:tr w:rsidR="00DF1FBB">
        <w:trPr>
          <w:cantSplit/>
          <w:trHeight w:val="20"/>
        </w:trPr>
        <w:tc>
          <w:tcPr>
            <w:tcW w:w="2015" w:type="dxa"/>
            <w:vMerge w:val="restart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Назви змістових модулів і тем</w:t>
            </w:r>
          </w:p>
        </w:tc>
        <w:tc>
          <w:tcPr>
            <w:tcW w:w="8407" w:type="dxa"/>
            <w:gridSpan w:val="12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Кількість годин</w:t>
            </w:r>
          </w:p>
        </w:tc>
      </w:tr>
      <w:tr w:rsidR="00DF1FBB">
        <w:trPr>
          <w:cantSplit/>
          <w:trHeight w:val="20"/>
        </w:trPr>
        <w:tc>
          <w:tcPr>
            <w:tcW w:w="2015" w:type="dxa"/>
            <w:vMerge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4208" w:type="dxa"/>
            <w:gridSpan w:val="6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денна форма</w:t>
            </w:r>
          </w:p>
        </w:tc>
        <w:tc>
          <w:tcPr>
            <w:tcW w:w="4199" w:type="dxa"/>
            <w:gridSpan w:val="6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Заочна форма</w:t>
            </w:r>
          </w:p>
        </w:tc>
      </w:tr>
      <w:tr w:rsidR="00DF1FBB">
        <w:trPr>
          <w:cantSplit/>
          <w:trHeight w:val="20"/>
        </w:trPr>
        <w:tc>
          <w:tcPr>
            <w:tcW w:w="2015" w:type="dxa"/>
            <w:vMerge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vMerge w:val="restart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всього</w:t>
            </w:r>
          </w:p>
        </w:tc>
        <w:tc>
          <w:tcPr>
            <w:tcW w:w="3324" w:type="dxa"/>
            <w:gridSpan w:val="5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 тому числі</w:t>
            </w:r>
          </w:p>
        </w:tc>
        <w:tc>
          <w:tcPr>
            <w:tcW w:w="884" w:type="dxa"/>
            <w:vMerge w:val="restart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всього</w:t>
            </w:r>
          </w:p>
        </w:tc>
        <w:tc>
          <w:tcPr>
            <w:tcW w:w="3315" w:type="dxa"/>
            <w:gridSpan w:val="5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 тому числі</w:t>
            </w:r>
          </w:p>
        </w:tc>
      </w:tr>
      <w:tr w:rsidR="00DF1FBB">
        <w:trPr>
          <w:cantSplit/>
          <w:trHeight w:val="20"/>
        </w:trPr>
        <w:tc>
          <w:tcPr>
            <w:tcW w:w="2015" w:type="dxa"/>
            <w:vMerge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vMerge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664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665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</w:p>
        </w:tc>
        <w:tc>
          <w:tcPr>
            <w:tcW w:w="665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лаб</w:t>
            </w:r>
            <w:proofErr w:type="spellEnd"/>
          </w:p>
        </w:tc>
        <w:tc>
          <w:tcPr>
            <w:tcW w:w="665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665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с.р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84" w:type="dxa"/>
            <w:vMerge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665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665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</w:p>
        </w:tc>
        <w:tc>
          <w:tcPr>
            <w:tcW w:w="665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лаб</w:t>
            </w:r>
            <w:proofErr w:type="spellEnd"/>
          </w:p>
        </w:tc>
        <w:tc>
          <w:tcPr>
            <w:tcW w:w="665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655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с.р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DF1FBB">
        <w:trPr>
          <w:trHeight w:val="20"/>
        </w:trPr>
        <w:tc>
          <w:tcPr>
            <w:tcW w:w="2015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84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64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65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65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65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665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84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665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665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665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665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655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</w:tr>
      <w:tr w:rsidR="00DF1FBB">
        <w:trPr>
          <w:trHeight w:val="20"/>
        </w:trPr>
        <w:tc>
          <w:tcPr>
            <w:tcW w:w="2015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Тема 1. Формування навичок та комунікативних </w:t>
            </w:r>
            <w:proofErr w:type="spellStart"/>
            <w:r>
              <w:rPr>
                <w:color w:val="000000"/>
                <w:sz w:val="24"/>
                <w:szCs w:val="24"/>
              </w:rPr>
              <w:t>компетентностей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сучасного фахівців</w:t>
            </w:r>
          </w:p>
        </w:tc>
        <w:tc>
          <w:tcPr>
            <w:tcW w:w="884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664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84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1FBB">
        <w:trPr>
          <w:trHeight w:val="20"/>
        </w:trPr>
        <w:tc>
          <w:tcPr>
            <w:tcW w:w="201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 2. Комунікації та спілкування в групі</w:t>
            </w:r>
          </w:p>
        </w:tc>
        <w:tc>
          <w:tcPr>
            <w:tcW w:w="884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664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84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1FBB">
        <w:trPr>
          <w:trHeight w:val="20"/>
        </w:trPr>
        <w:tc>
          <w:tcPr>
            <w:tcW w:w="201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 3. Основи командної роботи в групі</w:t>
            </w:r>
          </w:p>
        </w:tc>
        <w:tc>
          <w:tcPr>
            <w:tcW w:w="884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664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84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1FBB">
        <w:trPr>
          <w:trHeight w:val="20"/>
        </w:trPr>
        <w:tc>
          <w:tcPr>
            <w:tcW w:w="201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Тема 4.  Лідерство в груповій динаміці </w:t>
            </w:r>
          </w:p>
        </w:tc>
        <w:tc>
          <w:tcPr>
            <w:tcW w:w="884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664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84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1FBB">
        <w:trPr>
          <w:trHeight w:val="20"/>
        </w:trPr>
        <w:tc>
          <w:tcPr>
            <w:tcW w:w="201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 5. Основи ефективного планування. Контроль і оцінка в діяльності колективів і груп</w:t>
            </w:r>
          </w:p>
        </w:tc>
        <w:tc>
          <w:tcPr>
            <w:tcW w:w="884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664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84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1FBB">
        <w:trPr>
          <w:trHeight w:val="20"/>
        </w:trPr>
        <w:tc>
          <w:tcPr>
            <w:tcW w:w="201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Тема. 6. Командна робота на проектами</w:t>
            </w:r>
          </w:p>
        </w:tc>
        <w:tc>
          <w:tcPr>
            <w:tcW w:w="884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664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84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1FBB">
        <w:trPr>
          <w:trHeight w:val="20"/>
        </w:trPr>
        <w:tc>
          <w:tcPr>
            <w:tcW w:w="201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Тема 7. Мотивація в груповій динаміці</w:t>
            </w:r>
          </w:p>
        </w:tc>
        <w:tc>
          <w:tcPr>
            <w:tcW w:w="884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664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84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1FBB">
        <w:trPr>
          <w:trHeight w:val="20"/>
        </w:trPr>
        <w:tc>
          <w:tcPr>
            <w:tcW w:w="201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 8. Комунікативна стратегія в управлінні проектами</w:t>
            </w:r>
          </w:p>
        </w:tc>
        <w:tc>
          <w:tcPr>
            <w:tcW w:w="884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664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84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1FBB">
        <w:trPr>
          <w:trHeight w:val="20"/>
        </w:trPr>
        <w:tc>
          <w:tcPr>
            <w:tcW w:w="2015" w:type="dxa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Усього годин </w:t>
            </w:r>
          </w:p>
        </w:tc>
        <w:tc>
          <w:tcPr>
            <w:tcW w:w="884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90</w:t>
            </w:r>
          </w:p>
        </w:tc>
        <w:tc>
          <w:tcPr>
            <w:tcW w:w="664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66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66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665" w:type="dxa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42</w:t>
            </w:r>
          </w:p>
        </w:tc>
        <w:tc>
          <w:tcPr>
            <w:tcW w:w="884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5" w:type="dxa"/>
          </w:tcPr>
          <w:p w:rsidR="00DF1FBB" w:rsidRDefault="00D161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0"/>
        <w:jc w:val="right"/>
        <w:rPr>
          <w:color w:val="000000"/>
        </w:rPr>
      </w:pP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0"/>
        <w:jc w:val="right"/>
        <w:rPr>
          <w:color w:val="000000"/>
        </w:rPr>
      </w:pP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0"/>
        <w:jc w:val="right"/>
        <w:rPr>
          <w:color w:val="000000"/>
        </w:rPr>
      </w:pP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0"/>
        <w:jc w:val="right"/>
        <w:rPr>
          <w:color w:val="000000"/>
        </w:rPr>
      </w:pP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0"/>
        <w:jc w:val="right"/>
        <w:rPr>
          <w:color w:val="000000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 Теми семінарських (практичних, лабораторних) занять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Таблиця 3</w:t>
      </w:r>
    </w:p>
    <w:tbl>
      <w:tblPr>
        <w:tblStyle w:val="a7"/>
        <w:tblW w:w="1042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663"/>
        <w:gridCol w:w="4782"/>
        <w:gridCol w:w="1659"/>
        <w:gridCol w:w="1659"/>
        <w:gridCol w:w="1659"/>
      </w:tblGrid>
      <w:tr w:rsidR="00DF1FBB">
        <w:trPr>
          <w:cantSplit/>
          <w:trHeight w:val="20"/>
        </w:trPr>
        <w:tc>
          <w:tcPr>
            <w:tcW w:w="66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з/п</w:t>
            </w:r>
          </w:p>
        </w:tc>
        <w:tc>
          <w:tcPr>
            <w:tcW w:w="47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 теми</w:t>
            </w:r>
          </w:p>
        </w:tc>
        <w:tc>
          <w:tcPr>
            <w:tcW w:w="331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Кількість годин</w:t>
            </w:r>
          </w:p>
        </w:tc>
        <w:tc>
          <w:tcPr>
            <w:tcW w:w="16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Всього</w:t>
            </w:r>
          </w:p>
        </w:tc>
      </w:tr>
      <w:tr w:rsidR="00DF1FBB">
        <w:trPr>
          <w:cantSplit/>
          <w:trHeight w:val="20"/>
        </w:trPr>
        <w:tc>
          <w:tcPr>
            <w:tcW w:w="663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47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денна форма навчання</w:t>
            </w:r>
          </w:p>
        </w:tc>
        <w:tc>
          <w:tcPr>
            <w:tcW w:w="1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заочна форма навчання</w:t>
            </w:r>
          </w:p>
        </w:tc>
        <w:tc>
          <w:tcPr>
            <w:tcW w:w="16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F1FBB">
        <w:trPr>
          <w:trHeight w:val="20"/>
        </w:trPr>
        <w:tc>
          <w:tcPr>
            <w:tcW w:w="6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47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Тема 1. Формування навичок та комунікативних </w:t>
            </w:r>
            <w:proofErr w:type="spellStart"/>
            <w:r>
              <w:rPr>
                <w:color w:val="000000"/>
                <w:sz w:val="24"/>
                <w:szCs w:val="24"/>
              </w:rPr>
              <w:t>компетентностей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сучасного фахівців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DF1FBB">
        <w:trPr>
          <w:trHeight w:val="20"/>
        </w:trPr>
        <w:tc>
          <w:tcPr>
            <w:tcW w:w="6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47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 2. Комунікації та спілкування в групі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DF1FBB">
        <w:trPr>
          <w:trHeight w:val="20"/>
        </w:trPr>
        <w:tc>
          <w:tcPr>
            <w:tcW w:w="6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47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 3. Основи командної роботи в групі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DF1FBB">
        <w:trPr>
          <w:trHeight w:val="20"/>
        </w:trPr>
        <w:tc>
          <w:tcPr>
            <w:tcW w:w="6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47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Тема 4.  Лідерство в груповій динаміці 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DF1FBB">
        <w:trPr>
          <w:trHeight w:val="20"/>
        </w:trPr>
        <w:tc>
          <w:tcPr>
            <w:tcW w:w="6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47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 5. Основи ефективного планування. Контроль і оцінка в діяльності колективів і груп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DF1FBB">
        <w:trPr>
          <w:trHeight w:val="20"/>
        </w:trPr>
        <w:tc>
          <w:tcPr>
            <w:tcW w:w="6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47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Тема. 6. Командна робота на проектами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DF1FBB">
        <w:trPr>
          <w:trHeight w:val="20"/>
        </w:trPr>
        <w:tc>
          <w:tcPr>
            <w:tcW w:w="6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47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Тема 7. Мотивація в груповій динаміці 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DF1FBB">
        <w:trPr>
          <w:trHeight w:val="20"/>
        </w:trPr>
        <w:tc>
          <w:tcPr>
            <w:tcW w:w="6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47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 8. Комунікативна стратегія в управлінні проектами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</w:tbl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0"/>
        <w:jc w:val="right"/>
        <w:rPr>
          <w:color w:val="000000"/>
          <w:sz w:val="28"/>
          <w:szCs w:val="28"/>
        </w:rPr>
      </w:pP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0"/>
        <w:jc w:val="right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6.  Завдання для самостійної роботи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процесі вивчення дисципліни студент самостійно повинен засвоїти теоретичний та практичний матеріал, що відповідає наступним аспектам: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Теоретичні питання для самостійного опрацювання: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Основні підходи до формування навичок та </w:t>
      </w:r>
      <w:proofErr w:type="spellStart"/>
      <w:r>
        <w:rPr>
          <w:color w:val="000000"/>
          <w:sz w:val="28"/>
          <w:szCs w:val="28"/>
        </w:rPr>
        <w:t>компетентностей</w:t>
      </w:r>
      <w:proofErr w:type="spellEnd"/>
      <w:r>
        <w:rPr>
          <w:color w:val="000000"/>
          <w:sz w:val="28"/>
          <w:szCs w:val="28"/>
        </w:rPr>
        <w:t xml:space="preserve"> сучасного фахівця.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Студентоцентрований</w:t>
      </w:r>
      <w:proofErr w:type="spellEnd"/>
      <w:r>
        <w:rPr>
          <w:color w:val="000000"/>
          <w:sz w:val="28"/>
          <w:szCs w:val="28"/>
        </w:rPr>
        <w:t xml:space="preserve"> підхід у навчанні на основі </w:t>
      </w:r>
      <w:proofErr w:type="spellStart"/>
      <w:r>
        <w:rPr>
          <w:color w:val="000000"/>
          <w:sz w:val="28"/>
          <w:szCs w:val="28"/>
        </w:rPr>
        <w:t>компетентностей</w:t>
      </w:r>
      <w:proofErr w:type="spellEnd"/>
      <w:r>
        <w:rPr>
          <w:color w:val="000000"/>
          <w:sz w:val="28"/>
          <w:szCs w:val="28"/>
        </w:rPr>
        <w:t xml:space="preserve">.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Методи побудови роботи в групі, що формують та розвивають комунікаційні навички.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Характеристика навичок і знань, що формують комунікативну </w:t>
      </w:r>
      <w:r>
        <w:rPr>
          <w:color w:val="000000"/>
          <w:sz w:val="28"/>
          <w:szCs w:val="28"/>
        </w:rPr>
        <w:lastRenderedPageBreak/>
        <w:t xml:space="preserve">компетентність сучасного фахівця. 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Ефективна комунікація. Основні навички та уміння для ефективної комунікації.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Правила ефективного спілкування.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Методи встановлення ділової комунікації: 1.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Уміння вести </w:t>
      </w:r>
      <w:proofErr w:type="spellStart"/>
      <w:r>
        <w:rPr>
          <w:color w:val="000000"/>
          <w:sz w:val="28"/>
          <w:szCs w:val="28"/>
        </w:rPr>
        <w:t>small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talk</w:t>
      </w:r>
      <w:proofErr w:type="spellEnd"/>
      <w:r>
        <w:rPr>
          <w:color w:val="000000"/>
          <w:sz w:val="28"/>
          <w:szCs w:val="28"/>
        </w:rPr>
        <w:t>. 2. Метод оповідача («</w:t>
      </w:r>
      <w:proofErr w:type="spellStart"/>
      <w:r>
        <w:rPr>
          <w:color w:val="000000"/>
          <w:sz w:val="28"/>
          <w:szCs w:val="28"/>
        </w:rPr>
        <w:t>storytelling</w:t>
      </w:r>
      <w:proofErr w:type="spellEnd"/>
      <w:r>
        <w:rPr>
          <w:color w:val="000000"/>
          <w:sz w:val="28"/>
          <w:szCs w:val="28"/>
        </w:rPr>
        <w:t>»). 3. Публічний виступ. 4. Стратегічна бесіда. 5. Презентація.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Стилі спілкування: </w:t>
      </w:r>
      <w:proofErr w:type="spellStart"/>
      <w:r>
        <w:rPr>
          <w:color w:val="000000"/>
          <w:sz w:val="28"/>
          <w:szCs w:val="28"/>
        </w:rPr>
        <w:t>спілкування</w:t>
      </w:r>
      <w:proofErr w:type="spellEnd"/>
      <w:r>
        <w:rPr>
          <w:color w:val="000000"/>
          <w:sz w:val="28"/>
          <w:szCs w:val="28"/>
        </w:rPr>
        <w:t xml:space="preserve"> особистості та спілкування особистості в конкретних ситуаціях.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Підходи до класифікації людей щодо їх комунікативної поведінки.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 колективного обговорення проблем.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Основні процеси, що характеризують групову динаміку.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Формування місії, мети, цілей і завдань  групи.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Нормування (керівництво) групи.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Структурування групи: групові ролі, проблема лідерства та мотивації, ефективної комунікації.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Процеси  групової згуртованості та групової напруги.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Терміни «група, колектив, команда»: спільні риси та відмінності.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Розподіл команд за різними  параметрами.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Підходи до визначення лідерства: лідерство як наука, практика і мистецтво.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Елементи лідерства: лідер, послідовники, мета і задачі, ситуація, група (команда).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Різниця між процесом керівництва і лідерства в групі.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426"/>
        <w:rPr>
          <w:color w:val="000000"/>
        </w:rPr>
      </w:pPr>
      <w:r>
        <w:rPr>
          <w:color w:val="000000"/>
          <w:sz w:val="28"/>
          <w:szCs w:val="28"/>
        </w:rPr>
        <w:t>Суспільні виклики, що формують новий тип лідерства</w:t>
      </w:r>
      <w:r>
        <w:rPr>
          <w:color w:val="000000"/>
        </w:rPr>
        <w:t>.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Розвиток особистості сучасного (нового) лідера.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Оперативно-календарне планування. Планування часу.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Контроль та оцінка діяльності трудових колективів і проектних </w:t>
      </w:r>
      <w:proofErr w:type="spellStart"/>
      <w:r>
        <w:rPr>
          <w:color w:val="000000"/>
          <w:sz w:val="28"/>
          <w:szCs w:val="28"/>
        </w:rPr>
        <w:t>групп</w:t>
      </w:r>
      <w:proofErr w:type="spellEnd"/>
      <w:r>
        <w:rPr>
          <w:color w:val="000000"/>
          <w:sz w:val="28"/>
          <w:szCs w:val="28"/>
        </w:rPr>
        <w:t xml:space="preserve">.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Основні методи оцінки трудових процесів: система загальних та спеціальних показників.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Методика визначення КТУ працівника в результатах роботи (проекту).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Загальна характеристика управління проектами.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Необхідні якості професійного керівника проектами.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Традиційне та інноваційне підприємництво на основі </w:t>
      </w:r>
      <w:proofErr w:type="spellStart"/>
      <w:r>
        <w:rPr>
          <w:color w:val="000000"/>
          <w:sz w:val="28"/>
          <w:szCs w:val="28"/>
        </w:rPr>
        <w:t>СтартАп</w:t>
      </w:r>
      <w:proofErr w:type="spellEnd"/>
      <w:r>
        <w:rPr>
          <w:color w:val="000000"/>
          <w:sz w:val="28"/>
          <w:szCs w:val="28"/>
        </w:rPr>
        <w:t xml:space="preserve">.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Соціальні, економічні та креативні </w:t>
      </w:r>
      <w:proofErr w:type="spellStart"/>
      <w:r>
        <w:rPr>
          <w:color w:val="000000"/>
          <w:sz w:val="28"/>
          <w:szCs w:val="28"/>
        </w:rPr>
        <w:t>стартапи</w:t>
      </w:r>
      <w:proofErr w:type="spellEnd"/>
      <w:r>
        <w:rPr>
          <w:color w:val="000000"/>
          <w:sz w:val="28"/>
          <w:szCs w:val="28"/>
        </w:rPr>
        <w:t xml:space="preserve"> і проекти.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Формування бізнес-ідеї та ідеї </w:t>
      </w:r>
      <w:proofErr w:type="spellStart"/>
      <w:r>
        <w:rPr>
          <w:color w:val="000000"/>
          <w:sz w:val="28"/>
          <w:szCs w:val="28"/>
        </w:rPr>
        <w:t>СтартАп</w:t>
      </w:r>
      <w:proofErr w:type="spellEnd"/>
      <w:r>
        <w:rPr>
          <w:color w:val="000000"/>
          <w:sz w:val="28"/>
          <w:szCs w:val="28"/>
        </w:rPr>
        <w:t xml:space="preserve">, обґрунтування в бізнес-плані.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План управління комунікаціями.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Проблеми каналів і засобів поширення інформації.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Сутність та види інвестицій у </w:t>
      </w:r>
      <w:proofErr w:type="spellStart"/>
      <w:r>
        <w:rPr>
          <w:color w:val="000000"/>
          <w:sz w:val="28"/>
          <w:szCs w:val="28"/>
        </w:rPr>
        <w:t>СтартАп</w:t>
      </w:r>
      <w:proofErr w:type="spellEnd"/>
      <w:r>
        <w:rPr>
          <w:color w:val="000000"/>
          <w:sz w:val="28"/>
          <w:szCs w:val="28"/>
        </w:rPr>
        <w:t xml:space="preserve">.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Оцінка ефективності процесів комерціалізації ідей, що фінансуються за рахунок державних коштів, </w:t>
      </w:r>
      <w:proofErr w:type="spellStart"/>
      <w:r>
        <w:rPr>
          <w:color w:val="000000"/>
          <w:sz w:val="28"/>
          <w:szCs w:val="28"/>
        </w:rPr>
        <w:t>стартап-компаній</w:t>
      </w:r>
      <w:proofErr w:type="spellEnd"/>
      <w:r>
        <w:rPr>
          <w:color w:val="000000"/>
          <w:sz w:val="28"/>
          <w:szCs w:val="28"/>
        </w:rPr>
        <w:t xml:space="preserve">.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Основні джерела надходження коштів в </w:t>
      </w:r>
      <w:proofErr w:type="spellStart"/>
      <w:r>
        <w:rPr>
          <w:color w:val="000000"/>
          <w:sz w:val="28"/>
          <w:szCs w:val="28"/>
        </w:rPr>
        <w:t>стартап</w:t>
      </w:r>
      <w:proofErr w:type="spellEnd"/>
      <w:r>
        <w:rPr>
          <w:color w:val="000000"/>
          <w:sz w:val="28"/>
          <w:szCs w:val="28"/>
        </w:rPr>
        <w:t>.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Потреби та інтереси людей та мотивація праці. Основні групи потреб </w:t>
      </w:r>
      <w:r>
        <w:rPr>
          <w:color w:val="000000"/>
          <w:sz w:val="28"/>
          <w:szCs w:val="28"/>
        </w:rPr>
        <w:lastRenderedPageBreak/>
        <w:t xml:space="preserve">людини. 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Нематеріальна мотивація.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Планування кар’єри працівника.</w:t>
      </w:r>
    </w:p>
    <w:p w:rsidR="00DF1FBB" w:rsidRDefault="00D161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426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Самопрезентація</w:t>
      </w:r>
      <w:proofErr w:type="spellEnd"/>
      <w:r>
        <w:rPr>
          <w:color w:val="000000"/>
          <w:sz w:val="28"/>
          <w:szCs w:val="28"/>
        </w:rPr>
        <w:t>: усна та письмова.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0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426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Практичний матеріал для самостійного опрацювання: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426"/>
        <w:rPr>
          <w:color w:val="000000"/>
          <w:sz w:val="28"/>
          <w:szCs w:val="28"/>
          <w:u w:val="single"/>
        </w:rPr>
      </w:pPr>
      <w:r>
        <w:rPr>
          <w:i/>
          <w:color w:val="000000"/>
          <w:sz w:val="28"/>
          <w:szCs w:val="28"/>
          <w:u w:val="single"/>
        </w:rPr>
        <w:t>Етапи виконання роботи: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На основі досліджень </w:t>
      </w:r>
      <w:proofErr w:type="spellStart"/>
      <w:r>
        <w:rPr>
          <w:color w:val="000000"/>
          <w:sz w:val="28"/>
          <w:szCs w:val="28"/>
        </w:rPr>
        <w:t>інтернет-джерел</w:t>
      </w:r>
      <w:proofErr w:type="spellEnd"/>
      <w:r>
        <w:rPr>
          <w:color w:val="000000"/>
          <w:sz w:val="28"/>
          <w:szCs w:val="28"/>
        </w:rPr>
        <w:t xml:space="preserve"> проаналізувати найбільш цікаві ідеї та проекти для розвитку підприємництва в Україна та за кордоном, в тому числі </w:t>
      </w:r>
      <w:proofErr w:type="spellStart"/>
      <w:r>
        <w:rPr>
          <w:color w:val="000000"/>
          <w:sz w:val="28"/>
          <w:szCs w:val="28"/>
        </w:rPr>
        <w:t>стартапи</w:t>
      </w:r>
      <w:proofErr w:type="spellEnd"/>
      <w:r>
        <w:rPr>
          <w:color w:val="000000"/>
          <w:sz w:val="28"/>
          <w:szCs w:val="28"/>
        </w:rPr>
        <w:t>.</w:t>
      </w:r>
    </w:p>
    <w:p w:rsidR="00DF1FBB" w:rsidRDefault="00D161EE">
      <w:pPr>
        <w:widowControl/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Проаналізувати вже існуючий бізнес-план. Навести переваги і недоліки. </w:t>
      </w:r>
    </w:p>
    <w:p w:rsidR="00DF1FBB" w:rsidRDefault="00D161EE">
      <w:pPr>
        <w:widowControl/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Сформувати проектні команди в кількості 4 студенти. Сформулювати власне бачення (концепцію, модель): місію, мету, цілі і завдання для успішної реалізації обраної в команді ідеї.</w:t>
      </w:r>
    </w:p>
    <w:p w:rsidR="00DF1FBB" w:rsidRDefault="00D161EE">
      <w:pPr>
        <w:widowControl/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Оформити звіт у формі бізнес-плану (проекту) за наступною структурою:</w:t>
      </w:r>
    </w:p>
    <w:p w:rsidR="00DF1FBB" w:rsidRDefault="00D161EE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Короткий опис бізнес-ідеї, проекту (резюме)</w:t>
      </w:r>
    </w:p>
    <w:p w:rsidR="00DF1FBB" w:rsidRDefault="00D161EE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Маркетинговий аналіз </w:t>
      </w:r>
    </w:p>
    <w:p w:rsidR="00DF1FBB" w:rsidRDefault="00D161EE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Опис управлінської команди</w:t>
      </w:r>
    </w:p>
    <w:p w:rsidR="00DF1FBB" w:rsidRDefault="00D161EE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 продажу та матеріально-технічного забезпечення</w:t>
      </w:r>
    </w:p>
    <w:p w:rsidR="00DF1FBB" w:rsidRDefault="00D161EE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Інвестування бізнес-ідеї </w:t>
      </w:r>
    </w:p>
    <w:p w:rsidR="00DF1FBB" w:rsidRDefault="00DF1FBB">
      <w:pPr>
        <w:widowControl/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7. Індивідуальні завдання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Індивідуальні завдання студент виконує за темами модуля за програмою у вигляді задач, ситуацій, реферативних доповідей, повідомлення, структурно-логічних схем, презентацій, звітів з власного дослідження тощо.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8. Методи контролю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center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firstLine="34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Форми контролю</w:t>
      </w:r>
      <w:r>
        <w:rPr>
          <w:color w:val="000000"/>
          <w:sz w:val="28"/>
          <w:szCs w:val="28"/>
        </w:rPr>
        <w:t>:</w:t>
      </w:r>
    </w:p>
    <w:p w:rsidR="00DF1FBB" w:rsidRDefault="00D161EE">
      <w:pPr>
        <w:widowControl/>
        <w:pBdr>
          <w:top w:val="nil"/>
          <w:left w:val="nil"/>
          <w:bottom w:val="nil"/>
          <w:right w:val="nil"/>
          <w:between w:val="nil"/>
        </w:pBdr>
        <w:ind w:firstLine="34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Лабораторне заняття:</w:t>
      </w:r>
      <w:r>
        <w:rPr>
          <w:color w:val="000000"/>
          <w:sz w:val="28"/>
          <w:szCs w:val="28"/>
        </w:rPr>
        <w:t xml:space="preserve"> тестування, комбіноване опитування, письмове опитування за індивідуальним завданням, усне опитування за індивідуальним завданням, презентації усні та письмові, обговорення та розв’язання проблемних ситуацій, співбесіда, діалог. </w:t>
      </w:r>
    </w:p>
    <w:p w:rsidR="00DF1FBB" w:rsidRDefault="00D161EE">
      <w:pPr>
        <w:widowControl/>
        <w:pBdr>
          <w:top w:val="nil"/>
          <w:left w:val="nil"/>
          <w:bottom w:val="nil"/>
          <w:right w:val="nil"/>
          <w:between w:val="nil"/>
        </w:pBdr>
        <w:ind w:firstLine="34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Самостійна робота студентів:</w:t>
      </w:r>
      <w:r>
        <w:rPr>
          <w:color w:val="000000"/>
          <w:sz w:val="28"/>
          <w:szCs w:val="28"/>
        </w:rPr>
        <w:t xml:space="preserve"> перевірка конспекту, перевірка відповідей на проблемні питання, представлення доповідей (рефератів), звітів власних досліджень, в </w:t>
      </w:r>
      <w:proofErr w:type="spellStart"/>
      <w:r>
        <w:rPr>
          <w:color w:val="000000"/>
          <w:sz w:val="28"/>
          <w:szCs w:val="28"/>
        </w:rPr>
        <w:t>т.числі</w:t>
      </w:r>
      <w:proofErr w:type="spellEnd"/>
      <w:r>
        <w:rPr>
          <w:color w:val="000000"/>
          <w:sz w:val="28"/>
          <w:szCs w:val="28"/>
        </w:rPr>
        <w:t xml:space="preserve"> у формі презентацій, проектів та ін..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9. Схема нарахування балів</w:t>
      </w: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0"/>
        <w:jc w:val="right"/>
        <w:rPr>
          <w:color w:val="000000"/>
        </w:rPr>
      </w:pPr>
      <w:r>
        <w:rPr>
          <w:color w:val="000000"/>
        </w:rPr>
        <w:t>Таблиця 5</w:t>
      </w:r>
    </w:p>
    <w:tbl>
      <w:tblPr>
        <w:tblStyle w:val="a8"/>
        <w:tblW w:w="9990" w:type="dxa"/>
        <w:tblInd w:w="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5"/>
        <w:gridCol w:w="645"/>
        <w:gridCol w:w="645"/>
        <w:gridCol w:w="645"/>
        <w:gridCol w:w="645"/>
        <w:gridCol w:w="645"/>
        <w:gridCol w:w="750"/>
        <w:gridCol w:w="750"/>
        <w:gridCol w:w="555"/>
        <w:gridCol w:w="735"/>
        <w:gridCol w:w="705"/>
        <w:gridCol w:w="2625"/>
      </w:tblGrid>
      <w:tr w:rsidR="00DF1FBB">
        <w:trPr>
          <w:cantSplit/>
          <w:trHeight w:val="95"/>
        </w:trPr>
        <w:tc>
          <w:tcPr>
            <w:tcW w:w="7365" w:type="dxa"/>
            <w:gridSpan w:val="11"/>
            <w:tcMar>
              <w:left w:w="57" w:type="dxa"/>
              <w:right w:w="57" w:type="dxa"/>
            </w:tcMar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Поточне тестування та самостійна робота</w:t>
            </w:r>
          </w:p>
        </w:tc>
        <w:tc>
          <w:tcPr>
            <w:tcW w:w="2625" w:type="dxa"/>
            <w:tcMar>
              <w:left w:w="57" w:type="dxa"/>
              <w:right w:w="57" w:type="dxa"/>
            </w:tcMar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Сума</w:t>
            </w:r>
          </w:p>
        </w:tc>
      </w:tr>
      <w:tr w:rsidR="00DF1FBB">
        <w:trPr>
          <w:cantSplit/>
          <w:trHeight w:val="70"/>
        </w:trPr>
        <w:tc>
          <w:tcPr>
            <w:tcW w:w="3225" w:type="dxa"/>
            <w:gridSpan w:val="5"/>
            <w:tcMar>
              <w:left w:w="57" w:type="dxa"/>
              <w:right w:w="57" w:type="dxa"/>
            </w:tcMar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Змістовий модуль 1</w:t>
            </w:r>
          </w:p>
        </w:tc>
        <w:tc>
          <w:tcPr>
            <w:tcW w:w="4140" w:type="dxa"/>
            <w:gridSpan w:val="6"/>
            <w:tcMar>
              <w:left w:w="57" w:type="dxa"/>
              <w:right w:w="57" w:type="dxa"/>
            </w:tcMar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Змістовий модуль 2</w:t>
            </w:r>
          </w:p>
        </w:tc>
        <w:tc>
          <w:tcPr>
            <w:tcW w:w="2625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  <w:tr w:rsidR="00DF1FBB">
        <w:trPr>
          <w:cantSplit/>
        </w:trPr>
        <w:tc>
          <w:tcPr>
            <w:tcW w:w="645" w:type="dxa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Т1</w:t>
            </w:r>
          </w:p>
        </w:tc>
        <w:tc>
          <w:tcPr>
            <w:tcW w:w="645" w:type="dxa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Т2</w:t>
            </w:r>
          </w:p>
        </w:tc>
        <w:tc>
          <w:tcPr>
            <w:tcW w:w="645" w:type="dxa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645" w:type="dxa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Т4</w:t>
            </w:r>
          </w:p>
        </w:tc>
        <w:tc>
          <w:tcPr>
            <w:tcW w:w="645" w:type="dxa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СРС</w:t>
            </w:r>
          </w:p>
        </w:tc>
        <w:tc>
          <w:tcPr>
            <w:tcW w:w="645" w:type="dxa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750" w:type="dxa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Т6</w:t>
            </w:r>
          </w:p>
        </w:tc>
        <w:tc>
          <w:tcPr>
            <w:tcW w:w="750" w:type="dxa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Т7</w:t>
            </w:r>
          </w:p>
        </w:tc>
        <w:tc>
          <w:tcPr>
            <w:tcW w:w="555" w:type="dxa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Т8</w:t>
            </w:r>
          </w:p>
        </w:tc>
        <w:tc>
          <w:tcPr>
            <w:tcW w:w="735" w:type="dxa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СРС</w:t>
            </w:r>
          </w:p>
        </w:tc>
        <w:tc>
          <w:tcPr>
            <w:tcW w:w="705" w:type="dxa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625" w:type="dxa"/>
            <w:vMerge/>
            <w:tcMar>
              <w:left w:w="57" w:type="dxa"/>
              <w:right w:w="57" w:type="dxa"/>
            </w:tcMar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F1FBB">
        <w:trPr>
          <w:cantSplit/>
          <w:trHeight w:val="65"/>
        </w:trPr>
        <w:tc>
          <w:tcPr>
            <w:tcW w:w="645" w:type="dxa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645" w:type="dxa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645" w:type="dxa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645" w:type="dxa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645" w:type="dxa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645" w:type="dxa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50" w:type="dxa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50" w:type="dxa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55" w:type="dxa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35" w:type="dxa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5" w:type="dxa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625" w:type="dxa"/>
            <w:vMerge/>
            <w:tcMar>
              <w:left w:w="57" w:type="dxa"/>
              <w:right w:w="57" w:type="dxa"/>
            </w:tcMar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F1FBB">
        <w:trPr>
          <w:cantSplit/>
          <w:trHeight w:val="65"/>
        </w:trPr>
        <w:tc>
          <w:tcPr>
            <w:tcW w:w="3225" w:type="dxa"/>
            <w:gridSpan w:val="5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М1 (50)</w:t>
            </w:r>
          </w:p>
        </w:tc>
        <w:tc>
          <w:tcPr>
            <w:tcW w:w="4140" w:type="dxa"/>
            <w:gridSpan w:val="6"/>
            <w:tcMar>
              <w:left w:w="57" w:type="dxa"/>
              <w:right w:w="57" w:type="dxa"/>
            </w:tcMar>
          </w:tcPr>
          <w:p w:rsidR="00DF1FBB" w:rsidRDefault="00D1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М2 (50)</w:t>
            </w:r>
          </w:p>
        </w:tc>
        <w:tc>
          <w:tcPr>
            <w:tcW w:w="2625" w:type="dxa"/>
            <w:vMerge/>
            <w:tcMar>
              <w:left w:w="57" w:type="dxa"/>
              <w:right w:w="57" w:type="dxa"/>
            </w:tcMar>
            <w:vAlign w:val="center"/>
          </w:tcPr>
          <w:p w:rsidR="00DF1FBB" w:rsidRDefault="00DF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</w:tbl>
    <w:p w:rsidR="00DF1FBB" w:rsidRDefault="00220045" w:rsidP="00B7044D">
      <w:pPr>
        <w:pBdr>
          <w:top w:val="nil"/>
          <w:left w:val="nil"/>
          <w:bottom w:val="nil"/>
          <w:right w:val="nil"/>
          <w:between w:val="nil"/>
        </w:pBdr>
        <w:ind w:firstLine="600"/>
        <w:rPr>
          <w:color w:val="000000"/>
          <w:sz w:val="24"/>
          <w:szCs w:val="24"/>
        </w:rPr>
      </w:pPr>
      <w:sdt>
        <w:sdtPr>
          <w:tag w:val="goog_rdk_3"/>
          <w:id w:val="-520549505"/>
        </w:sdtPr>
        <w:sdtEndPr/>
        <w:sdtContent>
          <w:r w:rsidR="00D161EE">
            <w:rPr>
              <w:rFonts w:ascii="Gungsuh" w:eastAsia="Gungsuh" w:hAnsi="Gungsuh" w:cs="Gungsuh"/>
              <w:color w:val="000000"/>
              <w:sz w:val="24"/>
              <w:szCs w:val="24"/>
            </w:rPr>
            <w:t>Примітка: Т1, Т2 ... Т11 – теми змістових модулів; М1, М2 − змістові модулі.</w:t>
          </w:r>
        </w:sdtContent>
      </w:sdt>
    </w:p>
    <w:p w:rsidR="00DF1FBB" w:rsidRDefault="00DF1FBB" w:rsidP="00B7044D">
      <w:pPr>
        <w:pBdr>
          <w:top w:val="nil"/>
          <w:left w:val="nil"/>
          <w:bottom w:val="nil"/>
          <w:right w:val="nil"/>
          <w:between w:val="nil"/>
        </w:pBdr>
        <w:ind w:firstLine="0"/>
        <w:jc w:val="right"/>
        <w:rPr>
          <w:color w:val="000000"/>
        </w:rPr>
      </w:pPr>
    </w:p>
    <w:p w:rsidR="00DF1FBB" w:rsidRDefault="00D161EE" w:rsidP="00B7044D">
      <w:pPr>
        <w:pBdr>
          <w:top w:val="nil"/>
          <w:left w:val="nil"/>
          <w:bottom w:val="nil"/>
          <w:right w:val="nil"/>
          <w:between w:val="nil"/>
        </w:pBdr>
        <w:ind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Таблиця 6</w:t>
      </w:r>
    </w:p>
    <w:p w:rsidR="00B7044D" w:rsidRPr="00B7044D" w:rsidRDefault="00B7044D" w:rsidP="00B7044D">
      <w:pPr>
        <w:widowControl/>
        <w:ind w:firstLine="540"/>
        <w:jc w:val="center"/>
        <w:rPr>
          <w:sz w:val="24"/>
          <w:szCs w:val="24"/>
        </w:rPr>
      </w:pPr>
      <w:r w:rsidRPr="00B7044D">
        <w:rPr>
          <w:b/>
          <w:bCs/>
          <w:color w:val="000000"/>
          <w:sz w:val="28"/>
          <w:szCs w:val="28"/>
        </w:rPr>
        <w:t>Шкала оцінювання: національна та ECTS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9"/>
        <w:gridCol w:w="1704"/>
        <w:gridCol w:w="3803"/>
      </w:tblGrid>
      <w:tr w:rsidR="00B7044D" w:rsidRPr="00B7044D" w:rsidTr="00B7044D">
        <w:trPr>
          <w:trHeight w:val="4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044D" w:rsidRPr="00B7044D" w:rsidRDefault="00B7044D" w:rsidP="00B7044D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B7044D">
              <w:rPr>
                <w:color w:val="000000"/>
                <w:sz w:val="28"/>
                <w:szCs w:val="28"/>
              </w:rPr>
              <w:t>Сума балів за всі види навчальної діяльності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044D" w:rsidRPr="00B7044D" w:rsidRDefault="00B7044D" w:rsidP="00B7044D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B7044D">
              <w:rPr>
                <w:color w:val="000000"/>
                <w:sz w:val="28"/>
                <w:szCs w:val="28"/>
              </w:rPr>
              <w:t>Оцінка ECTS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044D" w:rsidRPr="00B7044D" w:rsidRDefault="00B7044D" w:rsidP="00B7044D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B7044D">
              <w:rPr>
                <w:color w:val="000000"/>
                <w:sz w:val="28"/>
                <w:szCs w:val="28"/>
              </w:rPr>
              <w:t>Оцінка за національною шкалою</w:t>
            </w:r>
          </w:p>
        </w:tc>
      </w:tr>
      <w:tr w:rsidR="00B7044D" w:rsidRPr="00B7044D" w:rsidTr="00B704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044D" w:rsidRPr="00B7044D" w:rsidRDefault="00B7044D" w:rsidP="00B7044D">
            <w:pPr>
              <w:widowControl/>
              <w:spacing w:line="0" w:lineRule="atLeast"/>
              <w:ind w:left="180" w:firstLine="0"/>
              <w:jc w:val="center"/>
              <w:rPr>
                <w:sz w:val="24"/>
                <w:szCs w:val="24"/>
              </w:rPr>
            </w:pPr>
            <w:r w:rsidRPr="00B7044D">
              <w:rPr>
                <w:color w:val="000000"/>
                <w:sz w:val="28"/>
                <w:szCs w:val="28"/>
              </w:rPr>
              <w:t>90 – 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044D" w:rsidRPr="00B7044D" w:rsidRDefault="00B7044D" w:rsidP="00B7044D">
            <w:pPr>
              <w:widowControl/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B7044D">
              <w:rPr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044D" w:rsidRPr="00B7044D" w:rsidRDefault="00B7044D" w:rsidP="00B7044D">
            <w:pPr>
              <w:widowControl/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B7044D">
              <w:rPr>
                <w:color w:val="000000"/>
                <w:sz w:val="28"/>
                <w:szCs w:val="28"/>
              </w:rPr>
              <w:t>відмінно  </w:t>
            </w:r>
          </w:p>
        </w:tc>
      </w:tr>
      <w:tr w:rsidR="00B7044D" w:rsidRPr="00B7044D" w:rsidTr="00B7044D">
        <w:trPr>
          <w:trHeight w:val="19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044D" w:rsidRPr="00B7044D" w:rsidRDefault="00B7044D" w:rsidP="00B7044D">
            <w:pPr>
              <w:widowControl/>
              <w:spacing w:line="194" w:lineRule="atLeast"/>
              <w:ind w:left="180" w:firstLine="0"/>
              <w:jc w:val="center"/>
              <w:rPr>
                <w:sz w:val="24"/>
                <w:szCs w:val="24"/>
              </w:rPr>
            </w:pPr>
            <w:r w:rsidRPr="00B7044D">
              <w:rPr>
                <w:color w:val="000000"/>
                <w:sz w:val="28"/>
                <w:szCs w:val="28"/>
              </w:rPr>
              <w:t>82 – 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044D" w:rsidRPr="00B7044D" w:rsidRDefault="00B7044D" w:rsidP="00B7044D">
            <w:pPr>
              <w:widowControl/>
              <w:spacing w:line="194" w:lineRule="atLeast"/>
              <w:ind w:firstLine="0"/>
              <w:jc w:val="center"/>
              <w:rPr>
                <w:sz w:val="24"/>
                <w:szCs w:val="24"/>
              </w:rPr>
            </w:pPr>
            <w:r w:rsidRPr="00B7044D">
              <w:rPr>
                <w:b/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044D" w:rsidRPr="00B7044D" w:rsidRDefault="00B7044D" w:rsidP="00B7044D">
            <w:pPr>
              <w:widowControl/>
              <w:spacing w:line="194" w:lineRule="atLeast"/>
              <w:ind w:firstLine="0"/>
              <w:jc w:val="center"/>
              <w:rPr>
                <w:sz w:val="24"/>
                <w:szCs w:val="24"/>
              </w:rPr>
            </w:pPr>
            <w:r w:rsidRPr="00B7044D">
              <w:rPr>
                <w:color w:val="000000"/>
                <w:sz w:val="28"/>
                <w:szCs w:val="28"/>
              </w:rPr>
              <w:t>добре </w:t>
            </w:r>
          </w:p>
        </w:tc>
      </w:tr>
      <w:tr w:rsidR="00B7044D" w:rsidRPr="00B7044D" w:rsidTr="00B704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044D" w:rsidRPr="00B7044D" w:rsidRDefault="00B7044D" w:rsidP="00B7044D">
            <w:pPr>
              <w:widowControl/>
              <w:spacing w:line="0" w:lineRule="atLeast"/>
              <w:ind w:left="180" w:firstLine="0"/>
              <w:jc w:val="center"/>
              <w:rPr>
                <w:sz w:val="24"/>
                <w:szCs w:val="24"/>
              </w:rPr>
            </w:pPr>
            <w:r w:rsidRPr="00B7044D">
              <w:rPr>
                <w:color w:val="000000"/>
                <w:sz w:val="28"/>
                <w:szCs w:val="28"/>
              </w:rPr>
              <w:t>74 – 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044D" w:rsidRPr="00B7044D" w:rsidRDefault="00B7044D" w:rsidP="00B7044D">
            <w:pPr>
              <w:widowControl/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B7044D">
              <w:rPr>
                <w:b/>
                <w:b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44D" w:rsidRPr="00B7044D" w:rsidRDefault="00B7044D" w:rsidP="00B7044D">
            <w:pPr>
              <w:widowControl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7044D" w:rsidRPr="00B7044D" w:rsidTr="00B704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044D" w:rsidRPr="00B7044D" w:rsidRDefault="00B7044D" w:rsidP="00B7044D">
            <w:pPr>
              <w:widowControl/>
              <w:spacing w:line="0" w:lineRule="atLeast"/>
              <w:ind w:left="180" w:firstLine="0"/>
              <w:jc w:val="center"/>
              <w:rPr>
                <w:sz w:val="24"/>
                <w:szCs w:val="24"/>
              </w:rPr>
            </w:pPr>
            <w:r w:rsidRPr="00B7044D">
              <w:rPr>
                <w:color w:val="000000"/>
                <w:sz w:val="28"/>
                <w:szCs w:val="28"/>
              </w:rPr>
              <w:t>64 – 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044D" w:rsidRPr="00B7044D" w:rsidRDefault="00B7044D" w:rsidP="00B7044D">
            <w:pPr>
              <w:widowControl/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B7044D">
              <w:rPr>
                <w:b/>
                <w:bCs/>
                <w:color w:val="000000"/>
                <w:sz w:val="28"/>
                <w:szCs w:val="28"/>
              </w:rPr>
              <w:t>D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044D" w:rsidRPr="00B7044D" w:rsidRDefault="00B7044D" w:rsidP="00B7044D">
            <w:pPr>
              <w:widowControl/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B7044D">
              <w:rPr>
                <w:color w:val="000000"/>
                <w:sz w:val="28"/>
                <w:szCs w:val="28"/>
              </w:rPr>
              <w:t>задовільно </w:t>
            </w:r>
          </w:p>
        </w:tc>
      </w:tr>
      <w:tr w:rsidR="00B7044D" w:rsidRPr="00B7044D" w:rsidTr="00B704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044D" w:rsidRPr="00B7044D" w:rsidRDefault="00B7044D" w:rsidP="00B7044D">
            <w:pPr>
              <w:widowControl/>
              <w:spacing w:line="0" w:lineRule="atLeast"/>
              <w:ind w:left="180" w:firstLine="0"/>
              <w:jc w:val="center"/>
              <w:rPr>
                <w:sz w:val="24"/>
                <w:szCs w:val="24"/>
              </w:rPr>
            </w:pPr>
            <w:r w:rsidRPr="00B7044D">
              <w:rPr>
                <w:color w:val="000000"/>
                <w:sz w:val="28"/>
                <w:szCs w:val="28"/>
              </w:rPr>
              <w:t>60 – 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044D" w:rsidRPr="00B7044D" w:rsidRDefault="00B7044D" w:rsidP="00B7044D">
            <w:pPr>
              <w:widowControl/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B7044D">
              <w:rPr>
                <w:b/>
                <w:bCs/>
                <w:color w:val="000000"/>
                <w:sz w:val="28"/>
                <w:szCs w:val="28"/>
              </w:rPr>
              <w:t>Е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44D" w:rsidRPr="00B7044D" w:rsidRDefault="00B7044D" w:rsidP="00B7044D">
            <w:pPr>
              <w:widowControl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7044D" w:rsidRPr="00B7044D" w:rsidTr="00B704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044D" w:rsidRPr="00B7044D" w:rsidRDefault="00B7044D" w:rsidP="00B7044D">
            <w:pPr>
              <w:widowControl/>
              <w:spacing w:line="0" w:lineRule="atLeast"/>
              <w:ind w:left="180" w:firstLine="0"/>
              <w:jc w:val="center"/>
              <w:rPr>
                <w:sz w:val="24"/>
                <w:szCs w:val="24"/>
              </w:rPr>
            </w:pPr>
            <w:r w:rsidRPr="00B7044D">
              <w:rPr>
                <w:color w:val="000000"/>
                <w:sz w:val="28"/>
                <w:szCs w:val="28"/>
              </w:rPr>
              <w:t>35 – 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044D" w:rsidRPr="00B7044D" w:rsidRDefault="00B7044D" w:rsidP="00B7044D">
            <w:pPr>
              <w:widowControl/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B7044D">
              <w:rPr>
                <w:b/>
                <w:bCs/>
                <w:color w:val="000000"/>
                <w:sz w:val="28"/>
                <w:szCs w:val="28"/>
              </w:rPr>
              <w:t>FX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044D" w:rsidRPr="00B7044D" w:rsidRDefault="00B7044D" w:rsidP="00B7044D">
            <w:pPr>
              <w:widowControl/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B7044D">
              <w:rPr>
                <w:color w:val="000000"/>
                <w:sz w:val="28"/>
                <w:szCs w:val="28"/>
              </w:rPr>
              <w:t>незадовільно </w:t>
            </w:r>
          </w:p>
        </w:tc>
      </w:tr>
      <w:tr w:rsidR="00B7044D" w:rsidRPr="00B7044D" w:rsidTr="00B7044D">
        <w:trPr>
          <w:trHeight w:val="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044D" w:rsidRPr="00B7044D" w:rsidRDefault="00B7044D" w:rsidP="00B7044D">
            <w:pPr>
              <w:widowControl/>
              <w:spacing w:line="70" w:lineRule="atLeast"/>
              <w:ind w:left="180" w:firstLine="0"/>
              <w:jc w:val="center"/>
              <w:rPr>
                <w:sz w:val="24"/>
                <w:szCs w:val="24"/>
              </w:rPr>
            </w:pPr>
            <w:r w:rsidRPr="00B7044D">
              <w:rPr>
                <w:color w:val="000000"/>
                <w:sz w:val="28"/>
                <w:szCs w:val="28"/>
              </w:rPr>
              <w:t>0 – 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044D" w:rsidRPr="00B7044D" w:rsidRDefault="00B7044D" w:rsidP="00B7044D">
            <w:pPr>
              <w:widowControl/>
              <w:spacing w:line="70" w:lineRule="atLeast"/>
              <w:ind w:firstLine="0"/>
              <w:jc w:val="center"/>
              <w:rPr>
                <w:sz w:val="24"/>
                <w:szCs w:val="24"/>
              </w:rPr>
            </w:pPr>
            <w:r w:rsidRPr="00B7044D">
              <w:rPr>
                <w:b/>
                <w:bCs/>
                <w:color w:val="000000"/>
                <w:sz w:val="28"/>
                <w:szCs w:val="28"/>
              </w:rPr>
              <w:t>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044D" w:rsidRPr="00B7044D" w:rsidRDefault="00B7044D" w:rsidP="00B7044D">
            <w:pPr>
              <w:widowControl/>
              <w:spacing w:line="70" w:lineRule="atLeast"/>
              <w:ind w:firstLine="0"/>
              <w:jc w:val="center"/>
              <w:rPr>
                <w:sz w:val="24"/>
                <w:szCs w:val="24"/>
              </w:rPr>
            </w:pPr>
            <w:r w:rsidRPr="00B7044D">
              <w:rPr>
                <w:color w:val="000000"/>
                <w:sz w:val="28"/>
                <w:szCs w:val="28"/>
              </w:rPr>
              <w:t>незадовільно </w:t>
            </w:r>
          </w:p>
        </w:tc>
      </w:tr>
    </w:tbl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0"/>
        <w:jc w:val="right"/>
        <w:rPr>
          <w:color w:val="000000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10. Рекомендована література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0"/>
        <w:jc w:val="center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Базова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rPr>
          <w:color w:val="000000"/>
          <w:sz w:val="28"/>
          <w:szCs w:val="28"/>
        </w:rPr>
      </w:pPr>
    </w:p>
    <w:p w:rsidR="00DF1FBB" w:rsidRDefault="00D161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Бушуєв</w:t>
      </w:r>
      <w:proofErr w:type="spellEnd"/>
      <w:r>
        <w:rPr>
          <w:color w:val="000000"/>
          <w:sz w:val="28"/>
          <w:szCs w:val="28"/>
        </w:rPr>
        <w:t xml:space="preserve"> С.Д. Динамічне лідерство в управлінні проектами: монографія. // С.Д. </w:t>
      </w:r>
      <w:proofErr w:type="spellStart"/>
      <w:r>
        <w:rPr>
          <w:color w:val="000000"/>
          <w:sz w:val="28"/>
          <w:szCs w:val="28"/>
        </w:rPr>
        <w:t>Бушуєв</w:t>
      </w:r>
      <w:proofErr w:type="spellEnd"/>
      <w:r>
        <w:rPr>
          <w:color w:val="000000"/>
          <w:sz w:val="28"/>
          <w:szCs w:val="28"/>
        </w:rPr>
        <w:t>, В.В. Морозов / Українська асоціація управління проектами. – К., 1999. – 312 с.</w:t>
      </w:r>
    </w:p>
    <w:p w:rsidR="00DF1FBB" w:rsidRDefault="00D161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Викладання в університеті на засадах лідерства: навчальний посібник / О. Паламарчук. – К.  : ДП «НВЦ «Пріоритети», 2016. – 40 с.</w:t>
      </w:r>
    </w:p>
    <w:p w:rsidR="00DF1FBB" w:rsidRDefault="00D161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Гевко</w:t>
      </w:r>
      <w:proofErr w:type="spellEnd"/>
      <w:r>
        <w:rPr>
          <w:color w:val="000000"/>
          <w:sz w:val="28"/>
          <w:szCs w:val="28"/>
        </w:rPr>
        <w:t xml:space="preserve"> І.Б. методи прийняття управлінських рішень: підручник. – К.: Кондор, 2009. – 187 с.</w:t>
      </w:r>
    </w:p>
    <w:p w:rsidR="00DF1FBB" w:rsidRDefault="00D161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rPr>
          <w:color w:val="000000"/>
        </w:rPr>
      </w:pPr>
      <w:proofErr w:type="spellStart"/>
      <w:r>
        <w:rPr>
          <w:color w:val="000000"/>
          <w:sz w:val="28"/>
          <w:szCs w:val="28"/>
        </w:rPr>
        <w:t>Гошовська</w:t>
      </w:r>
      <w:proofErr w:type="spellEnd"/>
      <w:r>
        <w:rPr>
          <w:color w:val="000000"/>
          <w:sz w:val="28"/>
          <w:szCs w:val="28"/>
        </w:rPr>
        <w:t xml:space="preserve"> В. А. Мовна політика в Україні : </w:t>
      </w:r>
      <w:proofErr w:type="spellStart"/>
      <w:r>
        <w:rPr>
          <w:color w:val="000000"/>
          <w:sz w:val="28"/>
          <w:szCs w:val="28"/>
        </w:rPr>
        <w:t>навч.-метод</w:t>
      </w:r>
      <w:proofErr w:type="spellEnd"/>
      <w:r>
        <w:rPr>
          <w:color w:val="000000"/>
          <w:sz w:val="28"/>
          <w:szCs w:val="28"/>
        </w:rPr>
        <w:t xml:space="preserve">. матеріали / уклад. А. В. Фоменко, Ю. В. </w:t>
      </w:r>
      <w:proofErr w:type="spellStart"/>
      <w:r>
        <w:rPr>
          <w:color w:val="000000"/>
          <w:sz w:val="28"/>
          <w:szCs w:val="28"/>
        </w:rPr>
        <w:t>Стрілецька.К</w:t>
      </w:r>
      <w:proofErr w:type="spellEnd"/>
      <w:r>
        <w:rPr>
          <w:color w:val="000000"/>
          <w:sz w:val="28"/>
          <w:szCs w:val="28"/>
        </w:rPr>
        <w:t>. : НАДУ, 2013. — 36 с.</w:t>
      </w:r>
      <w:r>
        <w:rPr>
          <w:color w:val="000000"/>
        </w:rPr>
        <w:t xml:space="preserve"> </w:t>
      </w:r>
    </w:p>
    <w:p w:rsidR="00DF1FBB" w:rsidRDefault="00D161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Дороніна</w:t>
      </w:r>
      <w:proofErr w:type="spellEnd"/>
      <w:r>
        <w:rPr>
          <w:color w:val="000000"/>
          <w:sz w:val="28"/>
          <w:szCs w:val="28"/>
        </w:rPr>
        <w:t xml:space="preserve"> М. С. Культура ділового спілкування і партнерства: навчальний посібник / М. С. </w:t>
      </w:r>
      <w:proofErr w:type="spellStart"/>
      <w:r>
        <w:rPr>
          <w:color w:val="000000"/>
          <w:sz w:val="28"/>
          <w:szCs w:val="28"/>
        </w:rPr>
        <w:t>Дороніна</w:t>
      </w:r>
      <w:proofErr w:type="spellEnd"/>
      <w:r>
        <w:rPr>
          <w:color w:val="000000"/>
          <w:sz w:val="28"/>
          <w:szCs w:val="28"/>
        </w:rPr>
        <w:t xml:space="preserve">, А. В. </w:t>
      </w:r>
      <w:proofErr w:type="spellStart"/>
      <w:r>
        <w:rPr>
          <w:color w:val="000000"/>
          <w:sz w:val="28"/>
          <w:szCs w:val="28"/>
        </w:rPr>
        <w:t>Доронін</w:t>
      </w:r>
      <w:proofErr w:type="spellEnd"/>
      <w:r>
        <w:rPr>
          <w:color w:val="000000"/>
          <w:sz w:val="28"/>
          <w:szCs w:val="28"/>
        </w:rPr>
        <w:t xml:space="preserve">. – Харків: Вид. ХНЕУ, 2008. – 204 с. </w:t>
      </w:r>
    </w:p>
    <w:p w:rsidR="00DF1FBB" w:rsidRDefault="00D161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Кизилова В. В. Теорія і практика мовленнєвої комунікації: навчальний посібник для </w:t>
      </w:r>
      <w:proofErr w:type="spellStart"/>
      <w:r>
        <w:rPr>
          <w:color w:val="000000"/>
          <w:sz w:val="28"/>
          <w:szCs w:val="28"/>
        </w:rPr>
        <w:t>студ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вищ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навч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закл</w:t>
      </w:r>
      <w:proofErr w:type="spellEnd"/>
      <w:r>
        <w:rPr>
          <w:color w:val="000000"/>
          <w:sz w:val="28"/>
          <w:szCs w:val="28"/>
        </w:rPr>
        <w:t xml:space="preserve">. / В. В. Кизилова.  – Луганськ  : Вид-во ДЗ «ЛНУ </w:t>
      </w:r>
      <w:proofErr w:type="spellStart"/>
      <w:r>
        <w:rPr>
          <w:color w:val="000000"/>
          <w:sz w:val="28"/>
          <w:szCs w:val="28"/>
        </w:rPr>
        <w:t>ім. Т. Шевч</w:t>
      </w:r>
      <w:proofErr w:type="spellEnd"/>
      <w:r>
        <w:rPr>
          <w:color w:val="000000"/>
          <w:sz w:val="28"/>
          <w:szCs w:val="28"/>
        </w:rPr>
        <w:t xml:space="preserve">енка», 2011. – 184 с. </w:t>
      </w:r>
    </w:p>
    <w:p w:rsidR="00DF1FBB" w:rsidRDefault="00D161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Кові</w:t>
      </w:r>
      <w:proofErr w:type="spellEnd"/>
      <w:r>
        <w:rPr>
          <w:color w:val="000000"/>
          <w:sz w:val="28"/>
          <w:szCs w:val="28"/>
        </w:rPr>
        <w:t xml:space="preserve"> С. Р. 7 звичок надзвичайно ефективних людей / С. Р. </w:t>
      </w:r>
      <w:proofErr w:type="spellStart"/>
      <w:r>
        <w:rPr>
          <w:color w:val="000000"/>
          <w:sz w:val="28"/>
          <w:szCs w:val="28"/>
        </w:rPr>
        <w:t>Кові</w:t>
      </w:r>
      <w:proofErr w:type="spellEnd"/>
      <w:r>
        <w:rPr>
          <w:color w:val="000000"/>
          <w:sz w:val="28"/>
          <w:szCs w:val="28"/>
        </w:rPr>
        <w:t xml:space="preserve"> ; пер. з англ. О. </w:t>
      </w:r>
      <w:proofErr w:type="spellStart"/>
      <w:r>
        <w:rPr>
          <w:color w:val="000000"/>
          <w:sz w:val="28"/>
          <w:szCs w:val="28"/>
        </w:rPr>
        <w:t>Любенко</w:t>
      </w:r>
      <w:proofErr w:type="spellEnd"/>
      <w:r>
        <w:rPr>
          <w:color w:val="000000"/>
          <w:sz w:val="28"/>
          <w:szCs w:val="28"/>
        </w:rPr>
        <w:t>. – 2–ге вид., стер. – Харків : Книжковий Клуб “</w:t>
      </w:r>
      <w:proofErr w:type="spellStart"/>
      <w:r>
        <w:rPr>
          <w:color w:val="000000"/>
          <w:sz w:val="28"/>
          <w:szCs w:val="28"/>
        </w:rPr>
        <w:t>Клуб</w:t>
      </w:r>
      <w:proofErr w:type="spellEnd"/>
      <w:r>
        <w:rPr>
          <w:color w:val="000000"/>
          <w:sz w:val="28"/>
          <w:szCs w:val="28"/>
        </w:rPr>
        <w:t xml:space="preserve"> Сімейного Дозвілля”, 2014. – 384 с</w:t>
      </w:r>
    </w:p>
    <w:p w:rsidR="00DF1FBB" w:rsidRDefault="00D161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Комунікативне лідерство керівників освітніх закладів: навчальний посібник / О. </w:t>
      </w:r>
      <w:proofErr w:type="spellStart"/>
      <w:r>
        <w:rPr>
          <w:color w:val="000000"/>
          <w:sz w:val="28"/>
          <w:szCs w:val="28"/>
        </w:rPr>
        <w:t>Гузар</w:t>
      </w:r>
      <w:proofErr w:type="spellEnd"/>
      <w:r>
        <w:rPr>
          <w:color w:val="000000"/>
          <w:sz w:val="28"/>
          <w:szCs w:val="28"/>
        </w:rPr>
        <w:t>. – К.  : ДП «НВЦ «Пріоритети», 2016. – 40 с.</w:t>
      </w:r>
    </w:p>
    <w:p w:rsidR="00DF1FBB" w:rsidRDefault="00D161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Моріс С. Як досягти успіху в делегуванні повноважень : [пер. з англ.] / С. Моріс, Г.</w:t>
      </w:r>
      <w:proofErr w:type="spellStart"/>
      <w:r>
        <w:rPr>
          <w:color w:val="000000"/>
          <w:sz w:val="28"/>
          <w:szCs w:val="28"/>
        </w:rPr>
        <w:t>Вілкокс</w:t>
      </w:r>
      <w:proofErr w:type="spellEnd"/>
      <w:r>
        <w:rPr>
          <w:color w:val="000000"/>
          <w:sz w:val="28"/>
          <w:szCs w:val="28"/>
        </w:rPr>
        <w:t xml:space="preserve">. – К. : </w:t>
      </w:r>
      <w:proofErr w:type="spellStart"/>
      <w:r>
        <w:rPr>
          <w:color w:val="000000"/>
          <w:sz w:val="28"/>
          <w:szCs w:val="28"/>
        </w:rPr>
        <w:t>Британ</w:t>
      </w:r>
      <w:proofErr w:type="spellEnd"/>
      <w:r>
        <w:rPr>
          <w:color w:val="000000"/>
          <w:sz w:val="28"/>
          <w:szCs w:val="28"/>
        </w:rPr>
        <w:t xml:space="preserve">. Рада в Україні, 2000. – [Серія “Менеджмент за тиждень”]. – 85 c. </w:t>
      </w:r>
    </w:p>
    <w:p w:rsidR="00DF1FBB" w:rsidRDefault="00D161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lastRenderedPageBreak/>
        <w:t>Нестуля</w:t>
      </w:r>
      <w:proofErr w:type="spellEnd"/>
      <w:r>
        <w:rPr>
          <w:color w:val="000000"/>
          <w:sz w:val="28"/>
          <w:szCs w:val="28"/>
        </w:rPr>
        <w:t xml:space="preserve"> О. О. Основи лідерства. Тренінг лідерських якостей та практичних навичок менеджера : навчальний посібник / О.  </w:t>
      </w:r>
      <w:proofErr w:type="spellStart"/>
      <w:r>
        <w:rPr>
          <w:color w:val="000000"/>
          <w:sz w:val="28"/>
          <w:szCs w:val="28"/>
        </w:rPr>
        <w:t>О</w:t>
      </w:r>
      <w:proofErr w:type="spellEnd"/>
      <w:r>
        <w:rPr>
          <w:color w:val="000000"/>
          <w:sz w:val="28"/>
          <w:szCs w:val="28"/>
        </w:rPr>
        <w:t xml:space="preserve">.  </w:t>
      </w:r>
      <w:proofErr w:type="spellStart"/>
      <w:r>
        <w:rPr>
          <w:color w:val="000000"/>
          <w:sz w:val="28"/>
          <w:szCs w:val="28"/>
        </w:rPr>
        <w:t>Нестуля</w:t>
      </w:r>
      <w:proofErr w:type="spellEnd"/>
      <w:r>
        <w:rPr>
          <w:color w:val="000000"/>
          <w:sz w:val="28"/>
          <w:szCs w:val="28"/>
        </w:rPr>
        <w:t xml:space="preserve">, С.  І.  </w:t>
      </w:r>
      <w:proofErr w:type="spellStart"/>
      <w:r>
        <w:rPr>
          <w:color w:val="000000"/>
          <w:sz w:val="28"/>
          <w:szCs w:val="28"/>
        </w:rPr>
        <w:t>Нестуля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В. В. Карманенко</w:t>
      </w:r>
      <w:proofErr w:type="spellEnd"/>
      <w:r>
        <w:rPr>
          <w:color w:val="000000"/>
          <w:sz w:val="28"/>
          <w:szCs w:val="28"/>
        </w:rPr>
        <w:t xml:space="preserve">. – К. : Знання, 2013. – 287 с. </w:t>
      </w:r>
    </w:p>
    <w:p w:rsidR="00DF1FBB" w:rsidRDefault="00D161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Розвиток лідерства / Л. </w:t>
      </w:r>
      <w:proofErr w:type="spellStart"/>
      <w:r>
        <w:rPr>
          <w:color w:val="000000"/>
          <w:sz w:val="28"/>
          <w:szCs w:val="28"/>
        </w:rPr>
        <w:t>Бізо</w:t>
      </w:r>
      <w:proofErr w:type="spellEnd"/>
      <w:r>
        <w:rPr>
          <w:color w:val="000000"/>
          <w:sz w:val="28"/>
          <w:szCs w:val="28"/>
        </w:rPr>
        <w:t xml:space="preserve">, І. </w:t>
      </w:r>
      <w:proofErr w:type="spellStart"/>
      <w:r>
        <w:rPr>
          <w:color w:val="000000"/>
          <w:sz w:val="28"/>
          <w:szCs w:val="28"/>
        </w:rPr>
        <w:t>Ібрагімова</w:t>
      </w:r>
      <w:proofErr w:type="spellEnd"/>
      <w:r>
        <w:rPr>
          <w:color w:val="000000"/>
          <w:sz w:val="28"/>
          <w:szCs w:val="28"/>
        </w:rPr>
        <w:t xml:space="preserve">, О. </w:t>
      </w:r>
      <w:proofErr w:type="spellStart"/>
      <w:r>
        <w:rPr>
          <w:color w:val="000000"/>
          <w:sz w:val="28"/>
          <w:szCs w:val="28"/>
        </w:rPr>
        <w:t>Кікоть</w:t>
      </w:r>
      <w:proofErr w:type="spellEnd"/>
      <w:r>
        <w:rPr>
          <w:color w:val="000000"/>
          <w:sz w:val="28"/>
          <w:szCs w:val="28"/>
        </w:rPr>
        <w:t xml:space="preserve">, Є. </w:t>
      </w:r>
      <w:proofErr w:type="spellStart"/>
      <w:r>
        <w:rPr>
          <w:color w:val="000000"/>
          <w:sz w:val="28"/>
          <w:szCs w:val="28"/>
        </w:rPr>
        <w:t>Барань</w:t>
      </w:r>
      <w:proofErr w:type="spellEnd"/>
      <w:r>
        <w:rPr>
          <w:color w:val="000000"/>
          <w:sz w:val="28"/>
          <w:szCs w:val="28"/>
        </w:rPr>
        <w:t xml:space="preserve">, Т. Федорів ; за </w:t>
      </w:r>
      <w:proofErr w:type="spellStart"/>
      <w:r>
        <w:rPr>
          <w:color w:val="000000"/>
          <w:sz w:val="28"/>
          <w:szCs w:val="28"/>
        </w:rPr>
        <w:t>заг</w:t>
      </w:r>
      <w:proofErr w:type="spellEnd"/>
      <w:r>
        <w:rPr>
          <w:color w:val="000000"/>
          <w:sz w:val="28"/>
          <w:szCs w:val="28"/>
        </w:rPr>
        <w:t>. ред. І. Ібрагімової. – К. : Проект «Реформа управління персоналом на державній службі в Україні», 2012. – 400 с.</w:t>
      </w:r>
    </w:p>
    <w:p w:rsidR="00DF1FBB" w:rsidRDefault="00D161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Роль викладача-лідера у сучасному університеті: навчальний посібник / А. </w:t>
      </w:r>
      <w:proofErr w:type="spellStart"/>
      <w:r>
        <w:rPr>
          <w:color w:val="000000"/>
          <w:sz w:val="28"/>
          <w:szCs w:val="28"/>
        </w:rPr>
        <w:t>Ставицький</w:t>
      </w:r>
      <w:proofErr w:type="spellEnd"/>
      <w:r>
        <w:rPr>
          <w:color w:val="000000"/>
          <w:sz w:val="28"/>
          <w:szCs w:val="28"/>
        </w:rPr>
        <w:t>.   – К.  : ДП «НВЦ «Пріоритети», 2016. – 40 с.</w:t>
      </w:r>
    </w:p>
    <w:p w:rsidR="00DF1FBB" w:rsidRDefault="00D161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Скібіцька</w:t>
      </w:r>
      <w:proofErr w:type="spellEnd"/>
      <w:r>
        <w:rPr>
          <w:color w:val="000000"/>
          <w:sz w:val="28"/>
          <w:szCs w:val="28"/>
        </w:rPr>
        <w:t xml:space="preserve"> Л.І. Тайм-менеджмент: </w:t>
      </w:r>
      <w:proofErr w:type="spellStart"/>
      <w:r>
        <w:rPr>
          <w:color w:val="000000"/>
          <w:sz w:val="28"/>
          <w:szCs w:val="28"/>
        </w:rPr>
        <w:t>навч</w:t>
      </w:r>
      <w:proofErr w:type="spellEnd"/>
      <w:r>
        <w:rPr>
          <w:color w:val="000000"/>
          <w:sz w:val="28"/>
          <w:szCs w:val="28"/>
        </w:rPr>
        <w:t xml:space="preserve">. посібник для </w:t>
      </w:r>
      <w:proofErr w:type="spellStart"/>
      <w:r>
        <w:rPr>
          <w:color w:val="000000"/>
          <w:sz w:val="28"/>
          <w:szCs w:val="28"/>
        </w:rPr>
        <w:t>студ</w:t>
      </w:r>
      <w:proofErr w:type="spellEnd"/>
      <w:r>
        <w:rPr>
          <w:color w:val="000000"/>
          <w:sz w:val="28"/>
          <w:szCs w:val="28"/>
        </w:rPr>
        <w:t xml:space="preserve">. економ. вузів / Л.І. </w:t>
      </w:r>
      <w:proofErr w:type="spellStart"/>
      <w:r>
        <w:rPr>
          <w:color w:val="000000"/>
          <w:sz w:val="28"/>
          <w:szCs w:val="28"/>
        </w:rPr>
        <w:t>Скібіцька</w:t>
      </w:r>
      <w:proofErr w:type="spellEnd"/>
      <w:r>
        <w:rPr>
          <w:color w:val="000000"/>
          <w:sz w:val="28"/>
          <w:szCs w:val="28"/>
        </w:rPr>
        <w:t>. – К. : Кондор, 2009. – 528 с.</w:t>
      </w:r>
    </w:p>
    <w:p w:rsidR="00DF1FBB" w:rsidRDefault="00D161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Теорія і практика формування лідера: навчальний посібник / О.Г. </w:t>
      </w:r>
      <w:proofErr w:type="spellStart"/>
      <w:r>
        <w:rPr>
          <w:color w:val="000000"/>
          <w:sz w:val="28"/>
          <w:szCs w:val="28"/>
        </w:rPr>
        <w:t>Романовський</w:t>
      </w:r>
      <w:proofErr w:type="spellEnd"/>
      <w:r>
        <w:rPr>
          <w:color w:val="000000"/>
          <w:sz w:val="28"/>
          <w:szCs w:val="28"/>
        </w:rPr>
        <w:t xml:space="preserve">, Т.В. </w:t>
      </w:r>
      <w:proofErr w:type="spellStart"/>
      <w:r>
        <w:rPr>
          <w:color w:val="000000"/>
          <w:sz w:val="28"/>
          <w:szCs w:val="28"/>
        </w:rPr>
        <w:t>Гура</w:t>
      </w:r>
      <w:proofErr w:type="spellEnd"/>
      <w:r>
        <w:rPr>
          <w:color w:val="000000"/>
          <w:sz w:val="28"/>
          <w:szCs w:val="28"/>
        </w:rPr>
        <w:t>, А.Є. Книш, В.В. Бондаренко – Харків, 2017 р. – 100 стор.</w:t>
      </w:r>
    </w:p>
    <w:p w:rsidR="00DF1FBB" w:rsidRDefault="00D161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Хижняк</w:t>
      </w:r>
      <w:proofErr w:type="spellEnd"/>
      <w:r>
        <w:rPr>
          <w:color w:val="000000"/>
          <w:sz w:val="28"/>
          <w:szCs w:val="28"/>
        </w:rPr>
        <w:t xml:space="preserve"> Л. М. Роль </w:t>
      </w:r>
      <w:proofErr w:type="spellStart"/>
      <w:r>
        <w:rPr>
          <w:color w:val="000000"/>
          <w:sz w:val="28"/>
          <w:szCs w:val="28"/>
        </w:rPr>
        <w:t>самоменеджменту</w:t>
      </w:r>
      <w:proofErr w:type="spellEnd"/>
      <w:r>
        <w:rPr>
          <w:color w:val="000000"/>
          <w:sz w:val="28"/>
          <w:szCs w:val="28"/>
        </w:rPr>
        <w:t xml:space="preserve"> в сучасних освітніх технологіях у вищій школі / Л. М. </w:t>
      </w:r>
      <w:proofErr w:type="spellStart"/>
      <w:r>
        <w:rPr>
          <w:color w:val="000000"/>
          <w:sz w:val="28"/>
          <w:szCs w:val="28"/>
        </w:rPr>
        <w:t>Хижняк</w:t>
      </w:r>
      <w:proofErr w:type="spellEnd"/>
      <w:r>
        <w:rPr>
          <w:color w:val="000000"/>
          <w:sz w:val="28"/>
          <w:szCs w:val="28"/>
        </w:rPr>
        <w:t xml:space="preserve"> // Сучасні освітні технології у вищій школі : матеріали </w:t>
      </w:r>
      <w:proofErr w:type="spellStart"/>
      <w:r>
        <w:rPr>
          <w:color w:val="000000"/>
          <w:sz w:val="28"/>
          <w:szCs w:val="28"/>
        </w:rPr>
        <w:t>міжнар</w:t>
      </w:r>
      <w:proofErr w:type="spellEnd"/>
      <w:r>
        <w:rPr>
          <w:color w:val="000000"/>
          <w:sz w:val="28"/>
          <w:szCs w:val="28"/>
        </w:rPr>
        <w:t xml:space="preserve">. наук.-метод. </w:t>
      </w:r>
      <w:proofErr w:type="spellStart"/>
      <w:r>
        <w:rPr>
          <w:color w:val="000000"/>
          <w:sz w:val="28"/>
          <w:szCs w:val="28"/>
        </w:rPr>
        <w:t>конф</w:t>
      </w:r>
      <w:proofErr w:type="spellEnd"/>
      <w:r>
        <w:rPr>
          <w:color w:val="000000"/>
          <w:sz w:val="28"/>
          <w:szCs w:val="28"/>
        </w:rPr>
        <w:t xml:space="preserve">., (1-2 </w:t>
      </w:r>
      <w:proofErr w:type="spellStart"/>
      <w:r>
        <w:rPr>
          <w:color w:val="000000"/>
          <w:sz w:val="28"/>
          <w:szCs w:val="28"/>
        </w:rPr>
        <w:t>листоп</w:t>
      </w:r>
      <w:proofErr w:type="spellEnd"/>
      <w:r>
        <w:rPr>
          <w:color w:val="000000"/>
          <w:sz w:val="28"/>
          <w:szCs w:val="28"/>
        </w:rPr>
        <w:t>. 2007 р.). – К., 2007. – С. 118–120.</w:t>
      </w:r>
    </w:p>
    <w:p w:rsidR="00DF1FBB" w:rsidRDefault="00D161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Хміль Ф.І. Ділове спілкування : </w:t>
      </w:r>
      <w:proofErr w:type="spellStart"/>
      <w:r>
        <w:rPr>
          <w:color w:val="000000"/>
          <w:sz w:val="28"/>
          <w:szCs w:val="28"/>
        </w:rPr>
        <w:t>навч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посіб</w:t>
      </w:r>
      <w:proofErr w:type="spellEnd"/>
      <w:r>
        <w:rPr>
          <w:color w:val="000000"/>
          <w:sz w:val="28"/>
          <w:szCs w:val="28"/>
        </w:rPr>
        <w:t xml:space="preserve">. / Ф.І. Хміль. – К. : </w:t>
      </w:r>
      <w:proofErr w:type="spellStart"/>
      <w:r>
        <w:rPr>
          <w:color w:val="000000"/>
          <w:sz w:val="28"/>
          <w:szCs w:val="28"/>
        </w:rPr>
        <w:t>Академвидав</w:t>
      </w:r>
      <w:proofErr w:type="spellEnd"/>
      <w:r>
        <w:rPr>
          <w:color w:val="000000"/>
          <w:sz w:val="28"/>
          <w:szCs w:val="28"/>
        </w:rPr>
        <w:t>, 2004. – 280 с.</w:t>
      </w:r>
    </w:p>
    <w:p w:rsidR="00DF1FBB" w:rsidRDefault="00D161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Чкан</w:t>
      </w:r>
      <w:proofErr w:type="spellEnd"/>
      <w:r>
        <w:rPr>
          <w:color w:val="000000"/>
          <w:sz w:val="28"/>
          <w:szCs w:val="28"/>
        </w:rPr>
        <w:t xml:space="preserve"> А. С. </w:t>
      </w:r>
      <w:proofErr w:type="spellStart"/>
      <w:r>
        <w:rPr>
          <w:color w:val="000000"/>
          <w:sz w:val="28"/>
          <w:szCs w:val="28"/>
        </w:rPr>
        <w:t>Самоменеджмент</w:t>
      </w:r>
      <w:proofErr w:type="spellEnd"/>
      <w:r>
        <w:rPr>
          <w:color w:val="000000"/>
          <w:sz w:val="28"/>
          <w:szCs w:val="28"/>
        </w:rPr>
        <w:t xml:space="preserve"> : навчальний посібник для студентів освітньо-кваліфікаційного рівня «бакалавр» напряму підготовки «Менеджмент» / А.С. </w:t>
      </w:r>
      <w:proofErr w:type="spellStart"/>
      <w:r>
        <w:rPr>
          <w:color w:val="000000"/>
          <w:sz w:val="28"/>
          <w:szCs w:val="28"/>
        </w:rPr>
        <w:t>Чкан</w:t>
      </w:r>
      <w:proofErr w:type="spellEnd"/>
      <w:r>
        <w:rPr>
          <w:color w:val="000000"/>
          <w:sz w:val="28"/>
          <w:szCs w:val="28"/>
        </w:rPr>
        <w:t>, С.В. Маркова, Н.М. Коваленко. – Запоріжжя: ЗНУ, 2014. – 84 с.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Допоміжна</w:t>
      </w:r>
    </w:p>
    <w:p w:rsidR="00DF1FBB" w:rsidRDefault="00D161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Гевко</w:t>
      </w:r>
      <w:proofErr w:type="spellEnd"/>
      <w:r>
        <w:rPr>
          <w:color w:val="000000"/>
          <w:sz w:val="28"/>
          <w:szCs w:val="28"/>
        </w:rPr>
        <w:t xml:space="preserve"> І.Б. методи прийняття управлінських рішень: підручник. – К.: Кондор, 2009. – 187 с.</w:t>
      </w:r>
    </w:p>
    <w:p w:rsidR="00DF1FBB" w:rsidRDefault="00D161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426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Калашнікова</w:t>
      </w:r>
      <w:proofErr w:type="spellEnd"/>
      <w:r>
        <w:rPr>
          <w:color w:val="000000"/>
          <w:sz w:val="28"/>
          <w:szCs w:val="28"/>
        </w:rPr>
        <w:t xml:space="preserve"> С. А. Освітня парадигма професіоналізації управління на засадах лідерства: монографія / С. А. Калашнікова. – К. : </w:t>
      </w:r>
      <w:proofErr w:type="spellStart"/>
      <w:r>
        <w:rPr>
          <w:color w:val="000000"/>
          <w:sz w:val="28"/>
          <w:szCs w:val="28"/>
        </w:rPr>
        <w:t>Київськ</w:t>
      </w:r>
      <w:proofErr w:type="spellEnd"/>
      <w:r>
        <w:rPr>
          <w:color w:val="000000"/>
          <w:sz w:val="28"/>
          <w:szCs w:val="28"/>
        </w:rPr>
        <w:t xml:space="preserve">. ун-т імені Бориса Грінченка, 2010. – 380 с. </w:t>
      </w:r>
    </w:p>
    <w:p w:rsidR="00DF1FBB" w:rsidRDefault="00D161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color w:val="000000"/>
        </w:rPr>
      </w:pPr>
      <w:r>
        <w:rPr>
          <w:color w:val="000000"/>
          <w:sz w:val="28"/>
          <w:szCs w:val="28"/>
        </w:rPr>
        <w:t>Карнегі Д. Як здобувати друзів і впливати на людей // Наука управляти: з історії менеджменту. — К.: Либідь, 1993. — 224 с.</w:t>
      </w:r>
      <w:r>
        <w:rPr>
          <w:color w:val="000000"/>
        </w:rPr>
        <w:t xml:space="preserve"> </w:t>
      </w:r>
    </w:p>
    <w:p w:rsidR="00DF1FBB" w:rsidRDefault="00D161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Одінцова</w:t>
      </w:r>
      <w:proofErr w:type="spellEnd"/>
      <w:r>
        <w:rPr>
          <w:color w:val="000000"/>
          <w:sz w:val="28"/>
          <w:szCs w:val="28"/>
        </w:rPr>
        <w:t xml:space="preserve"> Г. С. Делегування повноважень : опорний. конспект лекцій / </w:t>
      </w:r>
      <w:proofErr w:type="spellStart"/>
      <w:r>
        <w:rPr>
          <w:color w:val="000000"/>
          <w:sz w:val="28"/>
          <w:szCs w:val="28"/>
        </w:rPr>
        <w:t>Одінцова</w:t>
      </w:r>
      <w:proofErr w:type="spellEnd"/>
      <w:r>
        <w:rPr>
          <w:color w:val="000000"/>
          <w:sz w:val="28"/>
          <w:szCs w:val="28"/>
        </w:rPr>
        <w:t xml:space="preserve"> Г. С. – Х. : ХНПУ, 2000. – 52 с. 4.</w:t>
      </w:r>
    </w:p>
    <w:p w:rsidR="00DF1FBB" w:rsidRDefault="00D161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Пашко Л. А. </w:t>
      </w:r>
      <w:proofErr w:type="spellStart"/>
      <w:r>
        <w:rPr>
          <w:color w:val="000000"/>
          <w:sz w:val="28"/>
          <w:szCs w:val="28"/>
        </w:rPr>
        <w:t>Самоменеджмент</w:t>
      </w:r>
      <w:proofErr w:type="spellEnd"/>
      <w:r>
        <w:rPr>
          <w:color w:val="000000"/>
          <w:sz w:val="28"/>
          <w:szCs w:val="28"/>
        </w:rPr>
        <w:t xml:space="preserve"> сучасного керівника-лідера навчального закладу та організатора навчання (дистанційний курс) : </w:t>
      </w:r>
      <w:proofErr w:type="spellStart"/>
      <w:r>
        <w:rPr>
          <w:color w:val="000000"/>
          <w:sz w:val="28"/>
          <w:szCs w:val="28"/>
        </w:rPr>
        <w:t>навч.-метод</w:t>
      </w:r>
      <w:proofErr w:type="spellEnd"/>
      <w:r>
        <w:rPr>
          <w:color w:val="000000"/>
          <w:sz w:val="28"/>
          <w:szCs w:val="28"/>
        </w:rPr>
        <w:t xml:space="preserve">. матеріали / Л. А. Пашко ; </w:t>
      </w:r>
      <w:proofErr w:type="spellStart"/>
      <w:r>
        <w:rPr>
          <w:color w:val="000000"/>
          <w:sz w:val="28"/>
          <w:szCs w:val="28"/>
        </w:rPr>
        <w:t>упоряд</w:t>
      </w:r>
      <w:proofErr w:type="spellEnd"/>
      <w:r>
        <w:rPr>
          <w:color w:val="000000"/>
          <w:sz w:val="28"/>
          <w:szCs w:val="28"/>
        </w:rPr>
        <w:t xml:space="preserve">. Н. В. Ясько ; Нац. акад. </w:t>
      </w:r>
      <w:proofErr w:type="spellStart"/>
      <w:r>
        <w:rPr>
          <w:color w:val="000000"/>
          <w:sz w:val="28"/>
          <w:szCs w:val="28"/>
        </w:rPr>
        <w:t>держ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упр</w:t>
      </w:r>
      <w:proofErr w:type="spellEnd"/>
      <w:r>
        <w:rPr>
          <w:color w:val="000000"/>
          <w:sz w:val="28"/>
          <w:szCs w:val="28"/>
        </w:rPr>
        <w:t xml:space="preserve">. при Президентові України, Ін-т підвищ. Кваліфікації </w:t>
      </w:r>
      <w:proofErr w:type="spellStart"/>
      <w:r>
        <w:rPr>
          <w:color w:val="000000"/>
          <w:sz w:val="28"/>
          <w:szCs w:val="28"/>
        </w:rPr>
        <w:t>керів</w:t>
      </w:r>
      <w:proofErr w:type="spellEnd"/>
      <w:r>
        <w:rPr>
          <w:color w:val="000000"/>
          <w:sz w:val="28"/>
          <w:szCs w:val="28"/>
        </w:rPr>
        <w:t>. кадрів. — К. : НАДУ, 2015. — 44 с.</w:t>
      </w:r>
    </w:p>
    <w:p w:rsidR="00DF1FBB" w:rsidRDefault="00D161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Прищак</w:t>
      </w:r>
      <w:proofErr w:type="spellEnd"/>
      <w:r>
        <w:rPr>
          <w:color w:val="000000"/>
          <w:sz w:val="28"/>
          <w:szCs w:val="28"/>
        </w:rPr>
        <w:t xml:space="preserve"> М. Д. Психологія управління в організації: </w:t>
      </w:r>
      <w:proofErr w:type="spellStart"/>
      <w:r>
        <w:rPr>
          <w:color w:val="000000"/>
          <w:sz w:val="28"/>
          <w:szCs w:val="28"/>
        </w:rPr>
        <w:t>навч</w:t>
      </w:r>
      <w:proofErr w:type="spellEnd"/>
      <w:r>
        <w:rPr>
          <w:color w:val="000000"/>
          <w:sz w:val="28"/>
          <w:szCs w:val="28"/>
        </w:rPr>
        <w:t xml:space="preserve">. посібник / М. Д. </w:t>
      </w:r>
      <w:proofErr w:type="spellStart"/>
      <w:r>
        <w:rPr>
          <w:color w:val="000000"/>
          <w:sz w:val="28"/>
          <w:szCs w:val="28"/>
        </w:rPr>
        <w:t>Прищак</w:t>
      </w:r>
      <w:proofErr w:type="spellEnd"/>
      <w:r>
        <w:rPr>
          <w:color w:val="000000"/>
          <w:sz w:val="28"/>
          <w:szCs w:val="28"/>
        </w:rPr>
        <w:t xml:space="preserve">, О. Й. Лесько. – [2-е вид., </w:t>
      </w:r>
      <w:proofErr w:type="spellStart"/>
      <w:r>
        <w:rPr>
          <w:color w:val="000000"/>
          <w:sz w:val="28"/>
          <w:szCs w:val="28"/>
        </w:rPr>
        <w:t>доп</w:t>
      </w:r>
      <w:proofErr w:type="spellEnd"/>
      <w:r>
        <w:rPr>
          <w:color w:val="000000"/>
          <w:sz w:val="28"/>
          <w:szCs w:val="28"/>
        </w:rPr>
        <w:t xml:space="preserve">., </w:t>
      </w:r>
      <w:proofErr w:type="spellStart"/>
      <w:r>
        <w:rPr>
          <w:color w:val="000000"/>
          <w:sz w:val="28"/>
          <w:szCs w:val="28"/>
        </w:rPr>
        <w:t>перер</w:t>
      </w:r>
      <w:proofErr w:type="spellEnd"/>
      <w:r>
        <w:rPr>
          <w:color w:val="000000"/>
          <w:sz w:val="28"/>
          <w:szCs w:val="28"/>
        </w:rPr>
        <w:t>.]. – Вінниця : ВНТУ, 2016. – 150 с</w:t>
      </w:r>
    </w:p>
    <w:p w:rsidR="00DF1FBB" w:rsidRDefault="00D161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426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Рашкевич</w:t>
      </w:r>
      <w:proofErr w:type="spellEnd"/>
      <w:r>
        <w:rPr>
          <w:color w:val="000000"/>
          <w:sz w:val="28"/>
          <w:szCs w:val="28"/>
        </w:rPr>
        <w:t xml:space="preserve"> Ю. М. Болонський процес та нова парадигма вищої освіти: монографія. – Львів : Видавництво Львівської політехніки, 2014. – 168 с.</w:t>
      </w:r>
    </w:p>
    <w:p w:rsidR="00DF1FBB" w:rsidRDefault="00D161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Шарий</w:t>
      </w:r>
      <w:proofErr w:type="spellEnd"/>
      <w:r>
        <w:rPr>
          <w:color w:val="000000"/>
          <w:sz w:val="28"/>
          <w:szCs w:val="28"/>
        </w:rPr>
        <w:t xml:space="preserve"> В. І. Делегування повноважень в управлінні : </w:t>
      </w:r>
      <w:proofErr w:type="spellStart"/>
      <w:r>
        <w:rPr>
          <w:color w:val="000000"/>
          <w:sz w:val="28"/>
          <w:szCs w:val="28"/>
        </w:rPr>
        <w:t>навч</w:t>
      </w:r>
      <w:proofErr w:type="spellEnd"/>
      <w:r>
        <w:rPr>
          <w:color w:val="000000"/>
          <w:sz w:val="28"/>
          <w:szCs w:val="28"/>
        </w:rPr>
        <w:t xml:space="preserve">. посібник / </w:t>
      </w:r>
      <w:proofErr w:type="spellStart"/>
      <w:r>
        <w:rPr>
          <w:color w:val="000000"/>
          <w:sz w:val="28"/>
          <w:szCs w:val="28"/>
        </w:rPr>
        <w:t>Шарий</w:t>
      </w:r>
      <w:proofErr w:type="spellEnd"/>
      <w:r>
        <w:rPr>
          <w:color w:val="000000"/>
          <w:sz w:val="28"/>
          <w:szCs w:val="28"/>
        </w:rPr>
        <w:t xml:space="preserve"> В. І. – Черкаси : ЧНЕП, 2009. – 518 с.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</w:p>
    <w:p w:rsidR="00DF1FBB" w:rsidRDefault="00D161E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>Інформаційні ресурси в Інтернеті</w:t>
      </w:r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:rsidR="00DF1FBB" w:rsidRDefault="00D161EE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TEDTalk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Кена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Робінсона</w:t>
      </w:r>
      <w:proofErr w:type="spellEnd"/>
      <w:r>
        <w:rPr>
          <w:color w:val="000000"/>
          <w:sz w:val="28"/>
          <w:szCs w:val="28"/>
        </w:rPr>
        <w:t xml:space="preserve"> «Зміна освітньої парадигми» [Електронний ресурс]. – Режим доступу:  </w:t>
      </w:r>
      <w:hyperlink r:id="rId10">
        <w:r>
          <w:rPr>
            <w:color w:val="0000FF"/>
            <w:sz w:val="28"/>
            <w:szCs w:val="28"/>
            <w:u w:val="single"/>
          </w:rPr>
          <w:t xml:space="preserve">https://www.ted.com/talks/ken </w:t>
        </w:r>
        <w:proofErr w:type="spellStart"/>
        <w:r>
          <w:rPr>
            <w:color w:val="0000FF"/>
            <w:sz w:val="28"/>
            <w:szCs w:val="28"/>
            <w:u w:val="single"/>
          </w:rPr>
          <w:t>robinson</w:t>
        </w:r>
        <w:proofErr w:type="spellEnd"/>
        <w:r>
          <w:rPr>
            <w:color w:val="0000FF"/>
            <w:sz w:val="28"/>
            <w:szCs w:val="28"/>
            <w:u w:val="single"/>
          </w:rPr>
          <w:t xml:space="preserve"> </w:t>
        </w:r>
        <w:proofErr w:type="spellStart"/>
        <w:r>
          <w:rPr>
            <w:color w:val="0000FF"/>
            <w:sz w:val="28"/>
            <w:szCs w:val="28"/>
            <w:u w:val="single"/>
          </w:rPr>
          <w:t>changing</w:t>
        </w:r>
        <w:proofErr w:type="spellEnd"/>
        <w:r>
          <w:rPr>
            <w:color w:val="0000FF"/>
            <w:sz w:val="28"/>
            <w:szCs w:val="28"/>
            <w:u w:val="single"/>
          </w:rPr>
          <w:t xml:space="preserve"> </w:t>
        </w:r>
        <w:proofErr w:type="spellStart"/>
        <w:r>
          <w:rPr>
            <w:color w:val="0000FF"/>
            <w:sz w:val="28"/>
            <w:szCs w:val="28"/>
            <w:u w:val="single"/>
          </w:rPr>
          <w:t>education</w:t>
        </w:r>
        <w:proofErr w:type="spellEnd"/>
        <w:r>
          <w:rPr>
            <w:color w:val="0000FF"/>
            <w:sz w:val="28"/>
            <w:szCs w:val="28"/>
            <w:u w:val="single"/>
          </w:rPr>
          <w:t xml:space="preserve"> </w:t>
        </w:r>
        <w:proofErr w:type="spellStart"/>
        <w:r>
          <w:rPr>
            <w:color w:val="0000FF"/>
            <w:sz w:val="28"/>
            <w:szCs w:val="28"/>
            <w:u w:val="single"/>
          </w:rPr>
          <w:t>paradigms</w:t>
        </w:r>
        <w:proofErr w:type="spellEnd"/>
      </w:hyperlink>
      <w:r>
        <w:rPr>
          <w:color w:val="000000"/>
          <w:sz w:val="23"/>
          <w:szCs w:val="23"/>
        </w:rPr>
        <w:t xml:space="preserve"> </w:t>
      </w:r>
    </w:p>
    <w:p w:rsidR="00DF1FBB" w:rsidRDefault="00D161EE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Промова Стіва </w:t>
      </w:r>
      <w:proofErr w:type="spellStart"/>
      <w:r>
        <w:rPr>
          <w:color w:val="000000"/>
          <w:sz w:val="28"/>
          <w:szCs w:val="28"/>
        </w:rPr>
        <w:t>Джобса</w:t>
      </w:r>
      <w:proofErr w:type="spellEnd"/>
      <w:r>
        <w:rPr>
          <w:color w:val="000000"/>
          <w:sz w:val="28"/>
          <w:szCs w:val="28"/>
        </w:rPr>
        <w:t xml:space="preserve"> перед </w:t>
      </w:r>
      <w:proofErr w:type="spellStart"/>
      <w:r>
        <w:rPr>
          <w:color w:val="000000"/>
          <w:sz w:val="28"/>
          <w:szCs w:val="28"/>
        </w:rPr>
        <w:t>студенами</w:t>
      </w:r>
      <w:proofErr w:type="spellEnd"/>
      <w:r>
        <w:rPr>
          <w:color w:val="000000"/>
          <w:sz w:val="28"/>
          <w:szCs w:val="28"/>
        </w:rPr>
        <w:t xml:space="preserve"> [Електронний ресурс]. – Режим доступу: URL: </w:t>
      </w:r>
      <w:hyperlink r:id="rId11">
        <w:r>
          <w:rPr>
            <w:color w:val="0000FF"/>
            <w:sz w:val="28"/>
            <w:szCs w:val="28"/>
            <w:u w:val="single"/>
          </w:rPr>
          <w:t>http://www.aratta-ukraine.com/text_ua.php?id=2063</w:t>
        </w:r>
      </w:hyperlink>
      <w:r>
        <w:rPr>
          <w:color w:val="000000"/>
          <w:sz w:val="28"/>
          <w:szCs w:val="28"/>
        </w:rPr>
        <w:t xml:space="preserve"> </w:t>
      </w:r>
    </w:p>
    <w:p w:rsidR="00DF1FBB" w:rsidRDefault="00D161EE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TedTalk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Деніела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Гоулмена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Why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aren’t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we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more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compassion</w:t>
      </w:r>
      <w:proofErr w:type="spellEnd"/>
      <w:r>
        <w:rPr>
          <w:color w:val="000000"/>
          <w:sz w:val="28"/>
          <w:szCs w:val="28"/>
        </w:rPr>
        <w:t xml:space="preserve">? (Чому ми недостатньо співчутливі?), [Електронний ресурс]. – Режим доступу: </w:t>
      </w:r>
      <w:hyperlink r:id="rId12" w:anchor="t-7444">
        <w:r>
          <w:rPr>
            <w:color w:val="0000FF"/>
            <w:sz w:val="28"/>
            <w:szCs w:val="28"/>
            <w:u w:val="single"/>
          </w:rPr>
          <w:t>https://www.ted.com/talks/daniel_goleman_on_compassion#t-7444</w:t>
        </w:r>
      </w:hyperlink>
    </w:p>
    <w:p w:rsidR="00DF1FBB" w:rsidRDefault="00D161EE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TedTalk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Саймона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Сінека</w:t>
      </w:r>
      <w:proofErr w:type="spellEnd"/>
      <w:r>
        <w:rPr>
          <w:color w:val="000000"/>
          <w:sz w:val="28"/>
          <w:szCs w:val="28"/>
        </w:rPr>
        <w:t xml:space="preserve"> «Як великі лідери надихають наші дії» [Електронний ресурс]. – Режим доступу: </w:t>
      </w:r>
      <w:hyperlink r:id="rId13" w:anchor="t-11158">
        <w:r>
          <w:rPr>
            <w:color w:val="0000FF"/>
            <w:sz w:val="28"/>
            <w:szCs w:val="28"/>
            <w:u w:val="single"/>
          </w:rPr>
          <w:t>https://www.ted.com/talks/simon_sinek_how_great_leaders_inspire_action#t-11158</w:t>
        </w:r>
      </w:hyperlink>
    </w:p>
    <w:p w:rsidR="00DF1FBB" w:rsidRDefault="00D161EE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TedTalk</w:t>
      </w:r>
      <w:proofErr w:type="spellEnd"/>
      <w:r>
        <w:rPr>
          <w:color w:val="000000"/>
          <w:sz w:val="28"/>
          <w:szCs w:val="28"/>
        </w:rPr>
        <w:t xml:space="preserve"> YVES MORIEUX «Як надто багато правил на роботі заважають впоратися зі справами»[Електронний ресурс]. – Режим доступу: </w:t>
      </w:r>
      <w:hyperlink r:id="rId14" w:anchor="t-7077">
        <w:r>
          <w:rPr>
            <w:color w:val="0000FF"/>
            <w:sz w:val="28"/>
            <w:szCs w:val="28"/>
            <w:u w:val="single"/>
          </w:rPr>
          <w:t>https://www.ted.com/talks/yves_morieux_how_too_many_rules_at_work_keep_you_from_getting_things_done/transcript?LANGUAGE=UK#t-7077</w:t>
        </w:r>
      </w:hyperlink>
      <w:r>
        <w:rPr>
          <w:color w:val="000000"/>
          <w:sz w:val="28"/>
          <w:szCs w:val="28"/>
        </w:rPr>
        <w:t xml:space="preserve"> </w:t>
      </w:r>
    </w:p>
    <w:p w:rsidR="00DF1FBB" w:rsidRDefault="00D161EE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TedTalk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Деніела</w:t>
      </w:r>
      <w:proofErr w:type="spellEnd"/>
      <w:r>
        <w:rPr>
          <w:color w:val="000000"/>
          <w:sz w:val="28"/>
          <w:szCs w:val="28"/>
        </w:rPr>
        <w:t xml:space="preserve"> Пінка «</w:t>
      </w:r>
      <w:proofErr w:type="spellStart"/>
      <w:r>
        <w:rPr>
          <w:color w:val="000000"/>
          <w:sz w:val="28"/>
          <w:szCs w:val="28"/>
        </w:rPr>
        <w:t>Пазл</w:t>
      </w:r>
      <w:proofErr w:type="spellEnd"/>
      <w:r>
        <w:rPr>
          <w:color w:val="000000"/>
          <w:sz w:val="28"/>
          <w:szCs w:val="28"/>
        </w:rPr>
        <w:t xml:space="preserve"> мотивації» [Електронний ресурс]. – Режим доступу: </w:t>
      </w:r>
      <w:hyperlink r:id="rId15">
        <w:r>
          <w:rPr>
            <w:color w:val="0000FF"/>
            <w:sz w:val="28"/>
            <w:szCs w:val="28"/>
            <w:u w:val="single"/>
          </w:rPr>
          <w:t xml:space="preserve">https://www.ted.com/talks/dan </w:t>
        </w:r>
        <w:proofErr w:type="spellStart"/>
        <w:r>
          <w:rPr>
            <w:color w:val="0000FF"/>
            <w:sz w:val="28"/>
            <w:szCs w:val="28"/>
            <w:u w:val="single"/>
          </w:rPr>
          <w:t>pink</w:t>
        </w:r>
        <w:proofErr w:type="spellEnd"/>
        <w:r>
          <w:rPr>
            <w:color w:val="0000FF"/>
            <w:sz w:val="28"/>
            <w:szCs w:val="28"/>
            <w:u w:val="single"/>
          </w:rPr>
          <w:t xml:space="preserve"> </w:t>
        </w:r>
        <w:proofErr w:type="spellStart"/>
        <w:r>
          <w:rPr>
            <w:color w:val="0000FF"/>
            <w:sz w:val="28"/>
            <w:szCs w:val="28"/>
            <w:u w:val="single"/>
          </w:rPr>
          <w:t>on</w:t>
        </w:r>
        <w:proofErr w:type="spellEnd"/>
        <w:r>
          <w:rPr>
            <w:color w:val="0000FF"/>
            <w:sz w:val="28"/>
            <w:szCs w:val="28"/>
            <w:u w:val="single"/>
          </w:rPr>
          <w:t xml:space="preserve"> </w:t>
        </w:r>
        <w:proofErr w:type="spellStart"/>
        <w:r>
          <w:rPr>
            <w:color w:val="0000FF"/>
            <w:sz w:val="28"/>
            <w:szCs w:val="28"/>
            <w:u w:val="single"/>
          </w:rPr>
          <w:t>motivation</w:t>
        </w:r>
        <w:proofErr w:type="spellEnd"/>
      </w:hyperlink>
    </w:p>
    <w:p w:rsidR="00DF1FBB" w:rsidRDefault="00DF1FBB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</w:p>
    <w:sectPr w:rsidR="00DF1FBB" w:rsidSect="00D161EE">
      <w:headerReference w:type="even" r:id="rId16"/>
      <w:headerReference w:type="default" r:id="rId17"/>
      <w:headerReference w:type="first" r:id="rId18"/>
      <w:pgSz w:w="11907" w:h="16840"/>
      <w:pgMar w:top="0" w:right="567" w:bottom="1134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045" w:rsidRDefault="00220045">
      <w:r>
        <w:separator/>
      </w:r>
    </w:p>
  </w:endnote>
  <w:endnote w:type="continuationSeparator" w:id="0">
    <w:p w:rsidR="00220045" w:rsidRDefault="00220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045" w:rsidRDefault="00220045">
      <w:r>
        <w:separator/>
      </w:r>
    </w:p>
  </w:footnote>
  <w:footnote w:type="continuationSeparator" w:id="0">
    <w:p w:rsidR="00220045" w:rsidRDefault="002200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FBB" w:rsidRDefault="00D161E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36" w:lineRule="auto"/>
      <w:ind w:firstLine="720"/>
      <w:jc w:val="right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end"/>
    </w:r>
  </w:p>
  <w:p w:rsidR="00DF1FBB" w:rsidRDefault="00DF1FB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36" w:lineRule="auto"/>
      <w:ind w:right="360" w:firstLine="720"/>
      <w:rPr>
        <w:color w:val="000000"/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FBB" w:rsidRDefault="00DF1FBB">
    <w:pPr>
      <w:pBdr>
        <w:top w:val="nil"/>
        <w:left w:val="nil"/>
        <w:bottom w:val="nil"/>
        <w:right w:val="nil"/>
        <w:between w:val="nil"/>
      </w:pBdr>
      <w:spacing w:line="276" w:lineRule="auto"/>
      <w:ind w:firstLine="0"/>
      <w:jc w:val="left"/>
      <w:rPr>
        <w:color w:val="000000"/>
        <w:sz w:val="16"/>
        <w:szCs w:val="16"/>
      </w:rPr>
    </w:pPr>
  </w:p>
  <w:tbl>
    <w:tblPr>
      <w:tblStyle w:val="ab"/>
      <w:tblW w:w="10422" w:type="dxa"/>
      <w:tblInd w:w="-108" w:type="dxa"/>
      <w:tblLayout w:type="fixed"/>
      <w:tblLook w:val="0000" w:firstRow="0" w:lastRow="0" w:firstColumn="0" w:lastColumn="0" w:noHBand="0" w:noVBand="0"/>
    </w:tblPr>
    <w:tblGrid>
      <w:gridCol w:w="2456"/>
      <w:gridCol w:w="5934"/>
      <w:gridCol w:w="2032"/>
    </w:tblGrid>
    <w:tr w:rsidR="00DF1FBB">
      <w:trPr>
        <w:cantSplit/>
        <w:trHeight w:val="567"/>
      </w:trPr>
      <w:tc>
        <w:tcPr>
          <w:tcW w:w="245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DF1FBB" w:rsidRDefault="00D161EE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ind w:firstLine="0"/>
            <w:jc w:val="center"/>
            <w:rPr>
              <w:color w:val="000000"/>
              <w:sz w:val="24"/>
              <w:szCs w:val="24"/>
            </w:rPr>
          </w:pPr>
          <w:r>
            <w:rPr>
              <w:b/>
              <w:color w:val="000000"/>
              <w:sz w:val="16"/>
              <w:szCs w:val="16"/>
            </w:rPr>
            <w:t>Житомирська політехніка</w:t>
          </w:r>
        </w:p>
      </w:tc>
      <w:tc>
        <w:tcPr>
          <w:tcW w:w="5934" w:type="dxa"/>
          <w:tcBorders>
            <w:top w:val="single" w:sz="6" w:space="0" w:color="000000"/>
            <w:left w:val="single" w:sz="4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DF1FBB" w:rsidRDefault="00D161EE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ind w:firstLine="720"/>
            <w:jc w:val="center"/>
            <w:rPr>
              <w:color w:val="000000"/>
              <w:sz w:val="24"/>
              <w:szCs w:val="24"/>
            </w:rPr>
          </w:pPr>
          <w:r>
            <w:rPr>
              <w:color w:val="000000"/>
              <w:sz w:val="16"/>
              <w:szCs w:val="16"/>
            </w:rPr>
            <w:t>МІНІСТЕРСТВО ОСВІТИ І НАУКИ УКРАЇНИ</w:t>
          </w:r>
        </w:p>
        <w:p w:rsidR="00DF1FBB" w:rsidRDefault="00D161EE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ind w:left="-57" w:right="-57" w:firstLine="720"/>
            <w:jc w:val="center"/>
            <w:rPr>
              <w:color w:val="000000"/>
              <w:sz w:val="24"/>
              <w:szCs w:val="24"/>
            </w:rPr>
          </w:pPr>
          <w:r>
            <w:rPr>
              <w:b/>
              <w:color w:val="000000"/>
              <w:sz w:val="16"/>
              <w:szCs w:val="16"/>
            </w:rPr>
            <w:t>ДЕРЖАВНИЙ УНІВЕРСИТЕТ «ЖИТОМИРСЬКА ПОЛІТЕХНІКА»</w:t>
          </w:r>
        </w:p>
        <w:p w:rsidR="00DF1FBB" w:rsidRDefault="00D161EE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ind w:firstLine="0"/>
            <w:jc w:val="center"/>
            <w:rPr>
              <w:color w:val="000000"/>
              <w:sz w:val="24"/>
              <w:szCs w:val="24"/>
            </w:rPr>
          </w:pPr>
          <w:r>
            <w:rPr>
              <w:b/>
              <w:color w:val="000000"/>
              <w:sz w:val="16"/>
              <w:szCs w:val="16"/>
            </w:rPr>
            <w:t>Система управління якістю відповідає ДСТУ ISO 9001:2015</w:t>
          </w:r>
        </w:p>
      </w:tc>
      <w:tc>
        <w:tcPr>
          <w:tcW w:w="2032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DF1FBB" w:rsidRDefault="00D161EE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ind w:firstLine="0"/>
            <w:jc w:val="center"/>
            <w:rPr>
              <w:color w:val="000000"/>
              <w:sz w:val="24"/>
              <w:szCs w:val="24"/>
            </w:rPr>
          </w:pPr>
          <w:r>
            <w:rPr>
              <w:b/>
              <w:color w:val="000000"/>
              <w:sz w:val="16"/>
              <w:szCs w:val="16"/>
            </w:rPr>
            <w:t>Ф-*-05.01/**/***-2022_</w:t>
          </w:r>
        </w:p>
      </w:tc>
    </w:tr>
    <w:tr w:rsidR="00DF1FBB">
      <w:trPr>
        <w:cantSplit/>
        <w:trHeight w:val="227"/>
      </w:trPr>
      <w:tc>
        <w:tcPr>
          <w:tcW w:w="245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DF1FBB" w:rsidRDefault="00DF1FB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jc w:val="left"/>
            <w:rPr>
              <w:color w:val="000000"/>
              <w:sz w:val="24"/>
              <w:szCs w:val="24"/>
            </w:rPr>
          </w:pPr>
        </w:p>
      </w:tc>
      <w:tc>
        <w:tcPr>
          <w:tcW w:w="5934" w:type="dxa"/>
          <w:tcBorders>
            <w:top w:val="single" w:sz="6" w:space="0" w:color="000000"/>
            <w:left w:val="single" w:sz="4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DF1FBB" w:rsidRDefault="00D161EE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ind w:firstLine="0"/>
            <w:jc w:val="center"/>
            <w:rPr>
              <w:color w:val="000000"/>
              <w:sz w:val="24"/>
              <w:szCs w:val="24"/>
            </w:rPr>
          </w:pPr>
          <w:r>
            <w:rPr>
              <w:i/>
              <w:color w:val="000000"/>
              <w:sz w:val="16"/>
              <w:szCs w:val="16"/>
            </w:rPr>
            <w:t>Екземпляр № 1</w:t>
          </w:r>
        </w:p>
      </w:tc>
      <w:tc>
        <w:tcPr>
          <w:tcW w:w="2032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DF1FBB" w:rsidRDefault="00D161EE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ind w:firstLine="0"/>
            <w:jc w:val="center"/>
            <w:rPr>
              <w:color w:val="000000"/>
              <w:sz w:val="24"/>
              <w:szCs w:val="24"/>
            </w:rPr>
          </w:pPr>
          <w:proofErr w:type="spellStart"/>
          <w:r>
            <w:rPr>
              <w:i/>
              <w:color w:val="000000"/>
              <w:sz w:val="16"/>
              <w:szCs w:val="16"/>
            </w:rPr>
            <w:t>Арк</w:t>
          </w:r>
          <w:proofErr w:type="spellEnd"/>
          <w:r>
            <w:rPr>
              <w:i/>
              <w:color w:val="000000"/>
              <w:sz w:val="16"/>
              <w:szCs w:val="16"/>
            </w:rPr>
            <w:t>  __ / 1</w:t>
          </w:r>
        </w:p>
      </w:tc>
    </w:tr>
  </w:tbl>
  <w:p w:rsidR="00DF1FBB" w:rsidRDefault="00DF1FB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36" w:lineRule="auto"/>
      <w:ind w:right="360" w:firstLine="720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FBB" w:rsidRDefault="00DF1FBB" w:rsidP="00D161E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36" w:lineRule="auto"/>
      <w:ind w:firstLine="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24F63"/>
    <w:multiLevelType w:val="multilevel"/>
    <w:tmpl w:val="9154E934"/>
    <w:lvl w:ilvl="0">
      <w:start w:val="3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379C27DA"/>
    <w:multiLevelType w:val="multilevel"/>
    <w:tmpl w:val="FEC2EF26"/>
    <w:lvl w:ilvl="0">
      <w:start w:val="1"/>
      <w:numFmt w:val="decimal"/>
      <w:lvlText w:val="%1.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2">
    <w:nsid w:val="44A06775"/>
    <w:multiLevelType w:val="multilevel"/>
    <w:tmpl w:val="8AFA2CF2"/>
    <w:lvl w:ilvl="0">
      <w:start w:val="1"/>
      <w:numFmt w:val="decimal"/>
      <w:lvlText w:val="%1.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3">
    <w:nsid w:val="4C4A7D2D"/>
    <w:multiLevelType w:val="multilevel"/>
    <w:tmpl w:val="D60AC7F4"/>
    <w:lvl w:ilvl="0">
      <w:start w:val="1"/>
      <w:numFmt w:val="decimal"/>
      <w:lvlText w:val="%1.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4">
    <w:nsid w:val="77084FEF"/>
    <w:multiLevelType w:val="multilevel"/>
    <w:tmpl w:val="89863BCA"/>
    <w:lvl w:ilvl="0">
      <w:start w:val="1"/>
      <w:numFmt w:val="decimal"/>
      <w:lvlText w:val="%1."/>
      <w:lvlJc w:val="left"/>
      <w:pPr>
        <w:ind w:left="14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F1FBB"/>
    <w:rsid w:val="00220045"/>
    <w:rsid w:val="00325A95"/>
    <w:rsid w:val="0041744E"/>
    <w:rsid w:val="00B7044D"/>
    <w:rsid w:val="00D161EE"/>
    <w:rsid w:val="00D6459B"/>
    <w:rsid w:val="00DF1FBB"/>
    <w:rsid w:val="00E20974"/>
    <w:rsid w:val="00EC1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>
      <w:pPr>
        <w:widowControl w:val="0"/>
        <w:ind w:firstLine="3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D161E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161EE"/>
    <w:rPr>
      <w:rFonts w:ascii="Tahoma" w:hAnsi="Tahoma" w:cs="Tahoma"/>
      <w:sz w:val="16"/>
      <w:szCs w:val="16"/>
    </w:rPr>
  </w:style>
  <w:style w:type="paragraph" w:styleId="ae">
    <w:name w:val="footer"/>
    <w:basedOn w:val="a"/>
    <w:link w:val="af"/>
    <w:uiPriority w:val="99"/>
    <w:unhideWhenUsed/>
    <w:rsid w:val="00D161EE"/>
    <w:pPr>
      <w:tabs>
        <w:tab w:val="center" w:pos="4819"/>
        <w:tab w:val="right" w:pos="9639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161EE"/>
  </w:style>
  <w:style w:type="paragraph" w:styleId="af0">
    <w:name w:val="Normal (Web)"/>
    <w:basedOn w:val="a"/>
    <w:uiPriority w:val="99"/>
    <w:unhideWhenUsed/>
    <w:rsid w:val="00B7044D"/>
    <w:pPr>
      <w:widowControl/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>
      <w:pPr>
        <w:widowControl w:val="0"/>
        <w:ind w:firstLine="3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D161E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161EE"/>
    <w:rPr>
      <w:rFonts w:ascii="Tahoma" w:hAnsi="Tahoma" w:cs="Tahoma"/>
      <w:sz w:val="16"/>
      <w:szCs w:val="16"/>
    </w:rPr>
  </w:style>
  <w:style w:type="paragraph" w:styleId="ae">
    <w:name w:val="footer"/>
    <w:basedOn w:val="a"/>
    <w:link w:val="af"/>
    <w:uiPriority w:val="99"/>
    <w:unhideWhenUsed/>
    <w:rsid w:val="00D161EE"/>
    <w:pPr>
      <w:tabs>
        <w:tab w:val="center" w:pos="4819"/>
        <w:tab w:val="right" w:pos="9639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161EE"/>
  </w:style>
  <w:style w:type="paragraph" w:styleId="af0">
    <w:name w:val="Normal (Web)"/>
    <w:basedOn w:val="a"/>
    <w:uiPriority w:val="99"/>
    <w:unhideWhenUsed/>
    <w:rsid w:val="00B7044D"/>
    <w:pPr>
      <w:widowControl/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5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358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ted.com/talks/simon_sinek_how_great_leaders_inspire_action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ted.com/talks/daniel_goleman_on_compassion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ratta-ukraine.com/text_ua.php?id=2063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ted.com/talks/dan_pink_on_motivation" TargetMode="External"/><Relationship Id="rId10" Type="http://schemas.openxmlformats.org/officeDocument/2006/relationships/hyperlink" Target="https://www.ted.com/talks/ken_robinson_changing_education_paradigms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ted.com/talks/yves_morieux_how_too_many_rules_at_work_keep_you_from_getting_things_done/transcript?LANGUAGE=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MEgUg6SlFmgtzsOZfg9Pmz0COQ==">CgMxLjAaJQoBMBIgCh4IB0IaCg9UaW1lcyBOZXcgUm9tYW4SB0d1bmdzdWgaJQoBMRIgCh4IB0IaCg9UaW1lcyBOZXcgUm9tYW4SB0d1bmdzdWgaJQoBMhIgCh4IB0IaCg9UaW1lcyBOZXcgUm9tYW4SB0d1bmdzdWgaJQoBMxIgCh4IB0IaCg9UaW1lcyBOZXcgUm9tYW4SB0d1bmdzdWgyCWlkLmdqZGd4czIKaWQuMzBqMHpsbDgAciExVngzX1RCd0RRaUlwWEtuRFI4eXg2MVk0ZnVjc0hSZk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13013</Words>
  <Characters>7418</Characters>
  <Application>Microsoft Office Word</Application>
  <DocSecurity>0</DocSecurity>
  <Lines>61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Олександра</dc:creator>
  <cp:lastModifiedBy>Олександра</cp:lastModifiedBy>
  <cp:revision>2</cp:revision>
  <cp:lastPrinted>2024-01-12T13:04:00Z</cp:lastPrinted>
  <dcterms:created xsi:type="dcterms:W3CDTF">2024-01-29T10:32:00Z</dcterms:created>
  <dcterms:modified xsi:type="dcterms:W3CDTF">2024-01-29T10:32:00Z</dcterms:modified>
</cp:coreProperties>
</file>