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88" w:rsidRDefault="00620388" w:rsidP="0062038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620388" w:rsidRDefault="00620388" w:rsidP="00620388">
      <w:pPr>
        <w:autoSpaceDE w:val="0"/>
        <w:autoSpaceDN w:val="0"/>
        <w:ind w:left="5670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_Hlk148271088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ЗАТВЕРДЖЕНО</w:t>
      </w:r>
    </w:p>
    <w:p w:rsidR="00620388" w:rsidRDefault="00620388" w:rsidP="00620388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 xml:space="preserve">Вченою радою </w:t>
      </w:r>
      <w:r>
        <w:rPr>
          <w:rFonts w:ascii="Times New Roman" w:hAnsi="Times New Roman" w:cs="Times New Roman"/>
          <w:sz w:val="28"/>
          <w:szCs w:val="28"/>
        </w:rPr>
        <w:t>факультету</w:t>
      </w:r>
    </w:p>
    <w:p w:rsidR="00620388" w:rsidRDefault="00620388" w:rsidP="00620388">
      <w:pPr>
        <w:ind w:left="567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педагогічних технологій та освіти впродовж життя</w:t>
      </w:r>
    </w:p>
    <w:p w:rsidR="00620388" w:rsidRDefault="00620388" w:rsidP="00620388">
      <w:pPr>
        <w:autoSpaceDE w:val="0"/>
        <w:autoSpaceDN w:val="0"/>
        <w:spacing w:after="120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серпня 2023 р., </w:t>
      </w:r>
    </w:p>
    <w:p w:rsidR="00620388" w:rsidRDefault="00620388" w:rsidP="00620388">
      <w:pPr>
        <w:autoSpaceDE w:val="0"/>
        <w:autoSpaceDN w:val="0"/>
        <w:spacing w:after="120"/>
        <w:ind w:left="567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протокол № 11</w:t>
      </w:r>
    </w:p>
    <w:p w:rsidR="00620388" w:rsidRDefault="00620388" w:rsidP="00620388">
      <w:pPr>
        <w:autoSpaceDE w:val="0"/>
        <w:autoSpaceDN w:val="0"/>
        <w:spacing w:after="120"/>
        <w:ind w:left="567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Голова Вченої ради</w:t>
      </w:r>
    </w:p>
    <w:p w:rsidR="00620388" w:rsidRDefault="00620388" w:rsidP="00620388">
      <w:pPr>
        <w:autoSpaceDE w:val="0"/>
        <w:autoSpaceDN w:val="0"/>
        <w:spacing w:after="120"/>
        <w:ind w:left="567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______________Окса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на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ЧЕРНИШ</w:t>
      </w:r>
      <w:proofErr w:type="spellEnd"/>
    </w:p>
    <w:p w:rsidR="00620388" w:rsidRDefault="00620388" w:rsidP="00620388">
      <w:pPr>
        <w:overflowPunct w:val="0"/>
        <w:autoSpaceDE w:val="0"/>
        <w:autoSpaceDN w:val="0"/>
        <w:spacing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620388" w:rsidRDefault="00620388" w:rsidP="00620388">
      <w:pPr>
        <w:overflowPunct w:val="0"/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Робоча програма Навчальної дисципліни</w:t>
      </w:r>
    </w:p>
    <w:p w:rsidR="00620388" w:rsidRPr="002331A2" w:rsidRDefault="00620388" w:rsidP="00EE2F8A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МЕТОДИКИ КОУЧИНГУ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20388" w:rsidRDefault="00620388" w:rsidP="00620388">
      <w:pPr>
        <w:overflowPunct w:val="0"/>
        <w:autoSpaceDE w:val="0"/>
        <w:autoSpaceDN w:val="0"/>
        <w:spacing w:line="240" w:lineRule="auto"/>
        <w:ind w:left="2880"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0388" w:rsidRDefault="00620388" w:rsidP="00620388">
      <w:pPr>
        <w:overflowPunct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здобувачів вищої освіти освітнього ступеня «</w:t>
      </w:r>
      <w:r>
        <w:rPr>
          <w:rFonts w:ascii="Times New Roman" w:hAnsi="Times New Roman" w:cs="Times New Roman"/>
          <w:sz w:val="28"/>
          <w:szCs w:val="28"/>
          <w:lang w:val="ru-RU"/>
        </w:rPr>
        <w:t>Бакалавр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20388" w:rsidRDefault="00620388" w:rsidP="00620388">
      <w:pPr>
        <w:overflowPunct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спеціальності 0</w:t>
      </w:r>
      <w:r>
        <w:rPr>
          <w:rFonts w:ascii="Times New Roman" w:hAnsi="Times New Roman" w:cs="Times New Roman"/>
          <w:sz w:val="28"/>
          <w:szCs w:val="28"/>
          <w:lang w:val="ru-RU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Психолог</w:t>
      </w:r>
      <w:proofErr w:type="spellStart"/>
      <w:r>
        <w:rPr>
          <w:rFonts w:ascii="Times New Roman" w:hAnsi="Times New Roman" w:cs="Times New Roman"/>
          <w:sz w:val="28"/>
          <w:szCs w:val="28"/>
        </w:rPr>
        <w:t>ія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20388" w:rsidRDefault="00620388" w:rsidP="00620388">
      <w:pPr>
        <w:overflowPunct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освітньо-професійна програма «Екстремальна психологія»</w:t>
      </w:r>
    </w:p>
    <w:p w:rsidR="00620388" w:rsidRDefault="00620388" w:rsidP="00620388">
      <w:pPr>
        <w:overflowPunct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факультет </w:t>
      </w:r>
      <w:r>
        <w:rPr>
          <w:rFonts w:ascii="Times New Roman" w:hAnsi="Times New Roman" w:cs="Times New Roman"/>
          <w:sz w:val="28"/>
          <w:szCs w:val="28"/>
        </w:rPr>
        <w:t>педагогічних технологій та освіти впродовж життя</w:t>
      </w:r>
    </w:p>
    <w:p w:rsidR="00620388" w:rsidRPr="00EE2F8A" w:rsidRDefault="00620388" w:rsidP="00EE2F8A">
      <w:pPr>
        <w:overflowPunct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</w:rPr>
        <w:t>кафедра філософсько-історичних студій та масових комунікацій</w:t>
      </w:r>
    </w:p>
    <w:p w:rsidR="00620388" w:rsidRDefault="00620388" w:rsidP="006203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620388" w:rsidRDefault="00620388" w:rsidP="00620388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 на засіданні кафедри філософсько-історичних студій та масових комунікацій</w:t>
      </w:r>
    </w:p>
    <w:p w:rsidR="00620388" w:rsidRDefault="00620388" w:rsidP="00620388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 від 28 серпня 2023 р.</w:t>
      </w:r>
    </w:p>
    <w:p w:rsidR="00620388" w:rsidRDefault="00620388" w:rsidP="00620388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620388" w:rsidRDefault="00620388" w:rsidP="00620388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Завідувач кафедри </w:t>
      </w:r>
    </w:p>
    <w:p w:rsidR="00620388" w:rsidRDefault="00620388" w:rsidP="00620388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______________Вадим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СЛЮСАР</w:t>
      </w:r>
    </w:p>
    <w:p w:rsidR="00620388" w:rsidRDefault="00620388" w:rsidP="00620388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620388" w:rsidRPr="002331A2" w:rsidRDefault="00620388" w:rsidP="00EE2F8A">
      <w:pPr>
        <w:ind w:left="567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к.і.н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доц. Юлія КОНДРАТЮК</w:t>
      </w:r>
    </w:p>
    <w:p w:rsidR="00EE2F8A" w:rsidRPr="002331A2" w:rsidRDefault="00EE2F8A" w:rsidP="00EE2F8A">
      <w:pPr>
        <w:ind w:left="5670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620388" w:rsidRDefault="00620388" w:rsidP="006203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Житомир</w:t>
      </w:r>
    </w:p>
    <w:p w:rsidR="00620388" w:rsidRDefault="00620388" w:rsidP="00620388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2023 – 2024 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0388" w:rsidRDefault="00620388" w:rsidP="00620388"/>
    <w:bookmarkEnd w:id="0"/>
    <w:p w:rsidR="00620388" w:rsidRDefault="00620388" w:rsidP="00620388">
      <w:pPr>
        <w:pStyle w:val="1"/>
        <w:numPr>
          <w:ilvl w:val="0"/>
          <w:numId w:val="1"/>
        </w:numPr>
        <w:jc w:val="center"/>
        <w:rPr>
          <w:b/>
          <w:bCs/>
          <w:szCs w:val="24"/>
        </w:rPr>
      </w:pPr>
      <w:r>
        <w:rPr>
          <w:b/>
          <w:bCs/>
          <w:szCs w:val="24"/>
        </w:rPr>
        <w:t>Опис навчальної дисципліни</w:t>
      </w:r>
    </w:p>
    <w:p w:rsidR="00620388" w:rsidRDefault="00620388" w:rsidP="0062038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9"/>
        <w:gridCol w:w="3264"/>
        <w:gridCol w:w="1621"/>
        <w:gridCol w:w="1801"/>
      </w:tblGrid>
      <w:tr w:rsidR="00620388" w:rsidTr="00620388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Галузь знань, спеціальність, спеціалізація, освітній ступінь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620388" w:rsidTr="00620388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620388" w:rsidTr="00620388">
        <w:trPr>
          <w:trHeight w:val="971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кредитів – 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Галузь знань</w:t>
            </w:r>
          </w:p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«Соціальні та поведінкові науки»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Вибіркова</w:t>
            </w:r>
          </w:p>
        </w:tc>
      </w:tr>
      <w:tr w:rsidR="00620388" w:rsidTr="00620388">
        <w:trPr>
          <w:trHeight w:val="17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Модулів – 1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053 Психологія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620388" w:rsidTr="00620388">
        <w:trPr>
          <w:trHeight w:val="207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Змістових модулів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</w:p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88" w:rsidTr="00620388">
        <w:trPr>
          <w:trHeight w:val="23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620388" w:rsidTr="00620388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 -150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88" w:rsidTr="00620388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620388" w:rsidTr="00620388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Тижневих годин для денної форми навчання:</w:t>
            </w:r>
          </w:p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аудиторних – 4</w:t>
            </w:r>
          </w:p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самостійної роботи студента – 3,5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ступінь:</w:t>
            </w:r>
          </w:p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«бакалавр»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88" w:rsidTr="00620388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</w:tr>
      <w:tr w:rsidR="00620388" w:rsidTr="00620388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88" w:rsidTr="0062038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620388" w:rsidTr="0062038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0388" w:rsidTr="0062038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620388" w:rsidTr="0062038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88" w:rsidTr="0062038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Індивідуальні завдання: -</w:t>
            </w:r>
          </w:p>
        </w:tc>
      </w:tr>
      <w:tr w:rsidR="00620388" w:rsidTr="0062038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ind w:left="113" w:hanging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контролю: екзамен</w:t>
            </w:r>
          </w:p>
        </w:tc>
      </w:tr>
    </w:tbl>
    <w:p w:rsidR="00620388" w:rsidRDefault="00620388" w:rsidP="00620388">
      <w:pPr>
        <w:widowControl w:val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Співвідношення кількості годин аудиторних занять до самостійної та індивідуальної роботи становить:</w:t>
      </w:r>
    </w:p>
    <w:p w:rsidR="00620388" w:rsidRDefault="00620388" w:rsidP="0062038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для денної форми навчання – 43 % аудиторних занять, 57 % самостійної та індивідуальної роботи.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20388" w:rsidRDefault="00620388" w:rsidP="00620388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620388" w:rsidRDefault="00620388" w:rsidP="00620388">
      <w:pPr>
        <w:pStyle w:val="a7"/>
        <w:numPr>
          <w:ilvl w:val="0"/>
          <w:numId w:val="1"/>
        </w:num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 та завдання навчальної дисципліни</w:t>
      </w:r>
    </w:p>
    <w:p w:rsidR="00620388" w:rsidRDefault="00620388" w:rsidP="00620388">
      <w:pPr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388" w:rsidRDefault="00620388" w:rsidP="0062038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Робоча програма складена згідно з вимогами кредитно-модульної системи організації навчання. Програма визначає обсяги знань, які повинен опанувати студент відповідно до вимог освітньо-кваліфікаційної характеристики, алгоритму вивчення навчального матеріалу дисципліни «Методики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коучингу</w:t>
      </w:r>
      <w:proofErr w:type="spellEnd"/>
      <w:r>
        <w:rPr>
          <w:rFonts w:ascii="Times New Roman" w:hAnsi="Times New Roman" w:cs="Times New Roman"/>
          <w:sz w:val="24"/>
          <w:szCs w:val="24"/>
        </w:rPr>
        <w:t>», необхідне методичне забезпечення, складові та технологію оцінювання навчальних досягнень студентів. Вивчення цієї дисципліни передбачає підвищення професійної компетентності психологів та сприяє ефективній самореалізації їх як фахівців.</w:t>
      </w:r>
    </w:p>
    <w:p w:rsidR="00620388" w:rsidRDefault="00620388" w:rsidP="0062038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Метою</w:t>
      </w:r>
      <w:r>
        <w:rPr>
          <w:rFonts w:ascii="Times New Roman" w:hAnsi="Times New Roman" w:cs="Times New Roman"/>
          <w:sz w:val="24"/>
          <w:szCs w:val="24"/>
        </w:rPr>
        <w:t xml:space="preserve"> дисципліни є оволодіння здобувачами вищої освіти навичок здійснювати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діяльність, знання особливостей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технологій.</w:t>
      </w:r>
    </w:p>
    <w:p w:rsidR="00620388" w:rsidRDefault="00620388" w:rsidP="0062038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Предметом</w:t>
      </w:r>
      <w:r>
        <w:rPr>
          <w:rFonts w:ascii="Times New Roman" w:hAnsi="Times New Roman" w:cs="Times New Roman"/>
          <w:sz w:val="24"/>
          <w:szCs w:val="24"/>
        </w:rPr>
        <w:t xml:space="preserve"> дисципліни є сукупність принципів, функцій, методик здійснення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діяльності.</w:t>
      </w:r>
    </w:p>
    <w:p w:rsidR="00620388" w:rsidRDefault="00620388" w:rsidP="0062038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0388" w:rsidRDefault="00620388" w:rsidP="0062038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Завдання: </w:t>
      </w:r>
    </w:p>
    <w:p w:rsidR="00620388" w:rsidRDefault="00620388" w:rsidP="00620388">
      <w:pPr>
        <w:pStyle w:val="a7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ознайомлення із світовою практикою здійснення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діяльності;</w:t>
      </w:r>
    </w:p>
    <w:p w:rsidR="00620388" w:rsidRDefault="00620388" w:rsidP="00620388">
      <w:pPr>
        <w:pStyle w:val="a7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визначити базові принципи методик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0388" w:rsidRDefault="00620388" w:rsidP="00620388">
      <w:pPr>
        <w:pStyle w:val="a7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дати розуміння, у чому полягає роль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організації та особливостей використання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управління організацією;</w:t>
      </w:r>
    </w:p>
    <w:p w:rsidR="00620388" w:rsidRDefault="00620388" w:rsidP="00620388">
      <w:pPr>
        <w:pStyle w:val="a7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формування компетентності використання основних технологій розвитку кар’єри особистості;</w:t>
      </w:r>
    </w:p>
    <w:p w:rsidR="00620388" w:rsidRDefault="00620388" w:rsidP="00620388">
      <w:pPr>
        <w:pStyle w:val="a7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формування професійних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0388" w:rsidRDefault="00620388" w:rsidP="00620388">
      <w:pPr>
        <w:pStyle w:val="a7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оволодіння методами консультування працівників з питань розвитку кар’єри.</w:t>
      </w:r>
    </w:p>
    <w:p w:rsidR="00620388" w:rsidRDefault="00620388" w:rsidP="00620388">
      <w:pPr>
        <w:pStyle w:val="a7"/>
        <w:tabs>
          <w:tab w:val="left" w:pos="284"/>
          <w:tab w:val="left" w:pos="567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620388" w:rsidRDefault="00620388" w:rsidP="0062038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 результаті вивчення навчальної дисципліни «Методики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коучингу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студенти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повинні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знати:</w:t>
      </w:r>
    </w:p>
    <w:p w:rsidR="00620388" w:rsidRDefault="00620388" w:rsidP="00620388">
      <w:pPr>
        <w:pStyle w:val="a7"/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зміст основних методик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0388" w:rsidRDefault="00620388" w:rsidP="00620388">
      <w:pPr>
        <w:pStyle w:val="a7"/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концептуальні засади проведення тренінгів;</w:t>
      </w:r>
    </w:p>
    <w:p w:rsidR="00620388" w:rsidRDefault="00620388" w:rsidP="00620388">
      <w:pPr>
        <w:pStyle w:val="a7"/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вимоги до особистості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0388" w:rsidRDefault="00620388" w:rsidP="00620388">
      <w:pPr>
        <w:pStyle w:val="a7"/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технології розвитку кар’єри особистості;</w:t>
      </w:r>
    </w:p>
    <w:p w:rsidR="00620388" w:rsidRDefault="00620388" w:rsidP="00620388">
      <w:pPr>
        <w:pStyle w:val="a7"/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основи ведення переговорів через поетапне досягнення згоди між партнерами за наявності суперечливих інтересів; </w:t>
      </w:r>
    </w:p>
    <w:p w:rsidR="00620388" w:rsidRDefault="00620388" w:rsidP="00620388">
      <w:pPr>
        <w:pStyle w:val="a7"/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особливості виокремлення та відтворення смислової структуру тексту, оцінювання послідовності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валідності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аргументації, виділення продуктивних ідей. </w:t>
      </w:r>
    </w:p>
    <w:p w:rsidR="00620388" w:rsidRDefault="00620388" w:rsidP="0062038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вміти:</w:t>
      </w:r>
    </w:p>
    <w:p w:rsidR="00620388" w:rsidRDefault="00620388" w:rsidP="00620388">
      <w:pPr>
        <w:pStyle w:val="a7"/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оцінювати корисність типових методів, процедур і передових практик для виконання завдань, пов’язаних з різними сферами консультаційної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діяльності; </w:t>
      </w:r>
    </w:p>
    <w:p w:rsidR="00620388" w:rsidRDefault="00620388" w:rsidP="00620388">
      <w:pPr>
        <w:pStyle w:val="a7"/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вести інтелектуальні дискусії на засадах діалогу, відкритості й толерантності;</w:t>
      </w:r>
    </w:p>
    <w:p w:rsidR="00620388" w:rsidRDefault="00620388" w:rsidP="00620388">
      <w:pPr>
        <w:pStyle w:val="a7"/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розв’язувати складні та неординарні проблеми, виконувати завдання у непередбачуваних умовах, застосовуючи передові інформаційно-комунікативні методи;</w:t>
      </w:r>
    </w:p>
    <w:p w:rsidR="00620388" w:rsidRPr="00EE2F8A" w:rsidRDefault="00620388" w:rsidP="00620388">
      <w:pPr>
        <w:pStyle w:val="a7"/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організовувати експертне супроводження рішень щодо особистісного росту та для розв’язання проблем у різних сферах діяльності.</w:t>
      </w:r>
    </w:p>
    <w:p w:rsidR="00EE2F8A" w:rsidRPr="002331A2" w:rsidRDefault="00EE2F8A" w:rsidP="00EE2F8A">
      <w:pPr>
        <w:pStyle w:val="a7"/>
        <w:tabs>
          <w:tab w:val="left" w:pos="284"/>
          <w:tab w:val="left" w:pos="567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2F8A" w:rsidRDefault="00EE2F8A" w:rsidP="00EE2F8A">
      <w:pPr>
        <w:pStyle w:val="a7"/>
        <w:tabs>
          <w:tab w:val="left" w:pos="284"/>
          <w:tab w:val="left" w:pos="567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620388" w:rsidRDefault="00620388" w:rsidP="00620388">
      <w:pPr>
        <w:tabs>
          <w:tab w:val="left" w:pos="284"/>
          <w:tab w:val="left" w:pos="567"/>
        </w:tabs>
        <w:spacing w:after="0" w:line="240" w:lineRule="auto"/>
        <w:ind w:firstLine="6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620388" w:rsidRDefault="00620388" w:rsidP="00620388">
      <w:pPr>
        <w:pStyle w:val="Style3"/>
        <w:widowControl/>
        <w:numPr>
          <w:ilvl w:val="0"/>
          <w:numId w:val="1"/>
        </w:numPr>
        <w:spacing w:line="240" w:lineRule="auto"/>
        <w:jc w:val="center"/>
        <w:rPr>
          <w:rStyle w:val="FontStyle72"/>
          <w:b/>
        </w:rPr>
      </w:pPr>
      <w:r>
        <w:rPr>
          <w:rStyle w:val="FontStyle72"/>
          <w:b/>
        </w:rPr>
        <w:lastRenderedPageBreak/>
        <w:t>Програма навчальної дисципліни</w:t>
      </w:r>
    </w:p>
    <w:p w:rsidR="00620388" w:rsidRDefault="00620388" w:rsidP="00620388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  <w:bookmarkStart w:id="1" w:name="_Hlk121164523"/>
    </w:p>
    <w:p w:rsidR="00620388" w:rsidRDefault="00620388" w:rsidP="00620388">
      <w:pPr>
        <w:tabs>
          <w:tab w:val="left" w:pos="284"/>
          <w:tab w:val="left" w:pos="567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Змістовний модуль 1.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Теоретичні та практичні основи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коучингу</w:t>
      </w:r>
      <w:proofErr w:type="spellEnd"/>
    </w:p>
    <w:p w:rsidR="00620388" w:rsidRDefault="00620388" w:rsidP="00620388">
      <w:pPr>
        <w:pStyle w:val="a7"/>
        <w:tabs>
          <w:tab w:val="left" w:pos="0"/>
          <w:tab w:val="left" w:pos="567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20388" w:rsidRDefault="00620388" w:rsidP="00620388">
      <w:pPr>
        <w:pStyle w:val="a7"/>
        <w:tabs>
          <w:tab w:val="left" w:pos="0"/>
          <w:tab w:val="left" w:pos="567"/>
        </w:tabs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1.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Коучинговий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процес.</w:t>
      </w:r>
    </w:p>
    <w:p w:rsidR="00620388" w:rsidRDefault="00620388" w:rsidP="00620388">
      <w:pPr>
        <w:pStyle w:val="a7"/>
        <w:numPr>
          <w:ilvl w:val="0"/>
          <w:numId w:val="4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Зміст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процесу.</w:t>
      </w:r>
    </w:p>
    <w:p w:rsidR="00620388" w:rsidRDefault="00620388" w:rsidP="00620388">
      <w:pPr>
        <w:pStyle w:val="a7"/>
        <w:numPr>
          <w:ilvl w:val="0"/>
          <w:numId w:val="4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Особливості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процесу</w:t>
      </w:r>
    </w:p>
    <w:p w:rsidR="00620388" w:rsidRDefault="00620388" w:rsidP="00620388">
      <w:pPr>
        <w:pStyle w:val="a7"/>
        <w:numPr>
          <w:ilvl w:val="0"/>
          <w:numId w:val="4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Основні етапи та ключові елементи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процесу.</w:t>
      </w:r>
    </w:p>
    <w:p w:rsidR="00620388" w:rsidRDefault="00620388" w:rsidP="00620388">
      <w:pPr>
        <w:pStyle w:val="a7"/>
        <w:tabs>
          <w:tab w:val="left" w:pos="0"/>
          <w:tab w:val="left" w:pos="567"/>
        </w:tabs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620388" w:rsidRDefault="00620388" w:rsidP="00620388">
      <w:pPr>
        <w:pStyle w:val="a7"/>
        <w:tabs>
          <w:tab w:val="left" w:pos="284"/>
          <w:tab w:val="left" w:pos="567"/>
        </w:tabs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2. Процедурні аспекти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коучингового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процесу.</w:t>
      </w:r>
    </w:p>
    <w:p w:rsidR="00620388" w:rsidRDefault="00620388" w:rsidP="00620388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Встановлення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раппорту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(контакту)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невербальне віддзеркалення («ефект люстерка»), техніка парафраз, знаходження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коуч-позиції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або «мета-позиції»,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слова-пом’якшувачі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ін.</w:t>
      </w:r>
    </w:p>
    <w:p w:rsidR="00620388" w:rsidRDefault="00620388" w:rsidP="00620388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Укладання контракту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коучинговому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процесі.</w:t>
      </w:r>
    </w:p>
    <w:p w:rsidR="00620388" w:rsidRDefault="00620388" w:rsidP="00620388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Визначення мети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коучинговому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процесі.</w:t>
      </w:r>
    </w:p>
    <w:p w:rsidR="00620388" w:rsidRDefault="00620388" w:rsidP="00620388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Використання досвіду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коучинговому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процесі.</w:t>
      </w:r>
    </w:p>
    <w:p w:rsidR="00620388" w:rsidRDefault="00620388" w:rsidP="00620388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Планування діяльності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коучинговому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процесі.</w:t>
      </w:r>
    </w:p>
    <w:p w:rsidR="00620388" w:rsidRDefault="00620388" w:rsidP="00620388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Висновок, підведення підсумків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коучинговому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процесі.</w:t>
      </w:r>
    </w:p>
    <w:p w:rsidR="00620388" w:rsidRDefault="00620388" w:rsidP="00620388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Оцінка ефективності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0388" w:rsidRDefault="00620388" w:rsidP="00620388">
      <w:pPr>
        <w:pStyle w:val="a7"/>
        <w:tabs>
          <w:tab w:val="left" w:pos="284"/>
          <w:tab w:val="left" w:pos="567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20388" w:rsidRDefault="00620388" w:rsidP="00620388">
      <w:pPr>
        <w:pStyle w:val="a7"/>
        <w:tabs>
          <w:tab w:val="left" w:pos="284"/>
          <w:tab w:val="left" w:pos="567"/>
        </w:tabs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3. Постановка запитань 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коучинговому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процесі</w:t>
      </w:r>
    </w:p>
    <w:p w:rsidR="00620388" w:rsidRDefault="00620388" w:rsidP="00620388">
      <w:pPr>
        <w:pStyle w:val="a7"/>
        <w:numPr>
          <w:ilvl w:val="0"/>
          <w:numId w:val="6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Місце питань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коучинговому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процесі.</w:t>
      </w:r>
    </w:p>
    <w:p w:rsidR="00620388" w:rsidRDefault="00620388" w:rsidP="00620388">
      <w:pPr>
        <w:pStyle w:val="a7"/>
        <w:numPr>
          <w:ilvl w:val="0"/>
          <w:numId w:val="6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Питання-криголами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коучинговому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процесі.</w:t>
      </w:r>
    </w:p>
    <w:p w:rsidR="00620388" w:rsidRDefault="00620388" w:rsidP="00620388">
      <w:pPr>
        <w:pStyle w:val="a7"/>
        <w:numPr>
          <w:ilvl w:val="0"/>
          <w:numId w:val="6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Сутнісні питання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коучинговому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процесі.</w:t>
      </w:r>
    </w:p>
    <w:p w:rsidR="00620388" w:rsidRDefault="00620388" w:rsidP="00620388">
      <w:pPr>
        <w:pStyle w:val="a7"/>
        <w:numPr>
          <w:ilvl w:val="0"/>
          <w:numId w:val="6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Основні помилки при постановці питань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коучингові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0388" w:rsidRDefault="00620388" w:rsidP="00620388">
      <w:pPr>
        <w:pStyle w:val="a7"/>
        <w:numPr>
          <w:ilvl w:val="0"/>
          <w:numId w:val="6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«Сильні питання» та їх місце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коучингові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0388" w:rsidRDefault="00620388" w:rsidP="00620388">
      <w:pPr>
        <w:pStyle w:val="a7"/>
        <w:tabs>
          <w:tab w:val="left" w:pos="284"/>
          <w:tab w:val="left" w:pos="567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20388" w:rsidRDefault="00620388" w:rsidP="00620388">
      <w:pPr>
        <w:pStyle w:val="a7"/>
        <w:tabs>
          <w:tab w:val="left" w:pos="284"/>
          <w:tab w:val="left" w:pos="567"/>
        </w:tabs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4. Сім типів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коучингових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розмов (згідно з методом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Коучинг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майстерності).</w:t>
      </w:r>
    </w:p>
    <w:p w:rsidR="00620388" w:rsidRDefault="00620388" w:rsidP="00620388">
      <w:pPr>
        <w:pStyle w:val="a7"/>
        <w:tabs>
          <w:tab w:val="left" w:pos="284"/>
          <w:tab w:val="left" w:pos="567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Декларування нових можливостей. </w:t>
      </w:r>
    </w:p>
    <w:p w:rsidR="00620388" w:rsidRDefault="00620388" w:rsidP="00620388">
      <w:pPr>
        <w:pStyle w:val="a7"/>
        <w:tabs>
          <w:tab w:val="left" w:pos="284"/>
          <w:tab w:val="left" w:pos="567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Мислячий партнер. </w:t>
      </w:r>
    </w:p>
    <w:p w:rsidR="00620388" w:rsidRDefault="00620388" w:rsidP="00620388">
      <w:pPr>
        <w:pStyle w:val="a7"/>
        <w:tabs>
          <w:tab w:val="left" w:pos="284"/>
          <w:tab w:val="left" w:pos="567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Пошук відповіді. </w:t>
      </w:r>
    </w:p>
    <w:p w:rsidR="00620388" w:rsidRDefault="00620388" w:rsidP="00620388">
      <w:pPr>
        <w:pStyle w:val="a7"/>
        <w:tabs>
          <w:tab w:val="left" w:pos="284"/>
          <w:tab w:val="left" w:pos="567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Перемоделювання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способу мислення і поглядів. </w:t>
      </w:r>
    </w:p>
    <w:p w:rsidR="00620388" w:rsidRDefault="00620388" w:rsidP="00620388">
      <w:pPr>
        <w:pStyle w:val="a7"/>
        <w:tabs>
          <w:tab w:val="left" w:pos="284"/>
          <w:tab w:val="left" w:pos="567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Навчання і консультування. </w:t>
      </w:r>
    </w:p>
    <w:p w:rsidR="00620388" w:rsidRDefault="00620388" w:rsidP="00620388">
      <w:pPr>
        <w:pStyle w:val="a7"/>
        <w:tabs>
          <w:tab w:val="left" w:pos="284"/>
          <w:tab w:val="left" w:pos="567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Стимулювання / заохочення до дії. </w:t>
      </w:r>
    </w:p>
    <w:p w:rsidR="00620388" w:rsidRPr="00620388" w:rsidRDefault="00620388" w:rsidP="00620388">
      <w:pPr>
        <w:pStyle w:val="a7"/>
        <w:tabs>
          <w:tab w:val="left" w:pos="284"/>
          <w:tab w:val="left" w:pos="567"/>
        </w:tabs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7. Чесна критика.</w:t>
      </w:r>
    </w:p>
    <w:p w:rsidR="00620388" w:rsidRPr="00620388" w:rsidRDefault="00620388" w:rsidP="00620388">
      <w:pPr>
        <w:pStyle w:val="a7"/>
        <w:tabs>
          <w:tab w:val="left" w:pos="284"/>
          <w:tab w:val="left" w:pos="567"/>
        </w:tabs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20388" w:rsidRDefault="00620388" w:rsidP="00620388">
      <w:pPr>
        <w:pStyle w:val="a7"/>
        <w:tabs>
          <w:tab w:val="left" w:pos="284"/>
          <w:tab w:val="left" w:pos="567"/>
        </w:tabs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5. </w:t>
      </w:r>
      <w:r>
        <w:rPr>
          <w:rFonts w:ascii="Times New Roman" w:hAnsi="Times New Roman" w:cs="Times New Roman"/>
          <w:b/>
          <w:sz w:val="24"/>
          <w:szCs w:val="24"/>
        </w:rPr>
        <w:t>Загальна характеристика проведення тренінгів.</w:t>
      </w:r>
    </w:p>
    <w:p w:rsidR="00620388" w:rsidRDefault="00620388" w:rsidP="00620388">
      <w:pPr>
        <w:pStyle w:val="a7"/>
        <w:numPr>
          <w:ilvl w:val="0"/>
          <w:numId w:val="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Поняття «тренінг», «тренінг особистісного зростання», «соціально-психологічний тренінг».</w:t>
      </w:r>
    </w:p>
    <w:p w:rsidR="00620388" w:rsidRDefault="00620388" w:rsidP="00620388">
      <w:pPr>
        <w:pStyle w:val="a7"/>
        <w:numPr>
          <w:ilvl w:val="0"/>
          <w:numId w:val="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Класифікація тренінгів.</w:t>
      </w:r>
    </w:p>
    <w:p w:rsidR="00620388" w:rsidRDefault="00620388" w:rsidP="00620388">
      <w:pPr>
        <w:pStyle w:val="a7"/>
        <w:numPr>
          <w:ilvl w:val="0"/>
          <w:numId w:val="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Специфічні риси та парадигми проведення тренінгів.</w:t>
      </w:r>
    </w:p>
    <w:p w:rsidR="00620388" w:rsidRDefault="00620388" w:rsidP="00620388">
      <w:pPr>
        <w:tabs>
          <w:tab w:val="left" w:pos="284"/>
          <w:tab w:val="left" w:pos="567"/>
        </w:tabs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6. Роль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коуча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організації тренінгів.</w:t>
      </w:r>
    </w:p>
    <w:p w:rsidR="00620388" w:rsidRDefault="00620388" w:rsidP="00620388">
      <w:pPr>
        <w:pStyle w:val="a7"/>
        <w:numPr>
          <w:ilvl w:val="0"/>
          <w:numId w:val="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Вимоги до особистості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0388" w:rsidRDefault="00620388" w:rsidP="00620388">
      <w:pPr>
        <w:pStyle w:val="a7"/>
        <w:numPr>
          <w:ilvl w:val="0"/>
          <w:numId w:val="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Функції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0388" w:rsidRDefault="00620388" w:rsidP="00620388">
      <w:pPr>
        <w:pStyle w:val="a7"/>
        <w:numPr>
          <w:ilvl w:val="0"/>
          <w:numId w:val="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Основні ролі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0388" w:rsidRDefault="00620388" w:rsidP="00620388">
      <w:pPr>
        <w:pStyle w:val="a7"/>
        <w:numPr>
          <w:ilvl w:val="0"/>
          <w:numId w:val="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Коуч-фасилітатор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2F8A" w:rsidRPr="00EE2F8A" w:rsidRDefault="00EE2F8A" w:rsidP="00EE2F8A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Pr="002331A2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EE2F8A">
        <w:rPr>
          <w:rFonts w:ascii="Times New Roman" w:hAnsi="Times New Roman" w:cs="Times New Roman"/>
          <w:b/>
          <w:bCs/>
          <w:sz w:val="24"/>
          <w:szCs w:val="24"/>
        </w:rPr>
        <w:t xml:space="preserve">. Клієнти </w:t>
      </w:r>
      <w:proofErr w:type="spellStart"/>
      <w:r w:rsidRPr="00EE2F8A">
        <w:rPr>
          <w:rFonts w:ascii="Times New Roman" w:hAnsi="Times New Roman" w:cs="Times New Roman"/>
          <w:b/>
          <w:bCs/>
          <w:sz w:val="24"/>
          <w:szCs w:val="24"/>
        </w:rPr>
        <w:t>коуча</w:t>
      </w:r>
      <w:proofErr w:type="spellEnd"/>
      <w:r w:rsidRPr="00EE2F8A">
        <w:rPr>
          <w:rFonts w:ascii="Times New Roman" w:hAnsi="Times New Roman" w:cs="Times New Roman"/>
          <w:b/>
          <w:bCs/>
          <w:sz w:val="24"/>
          <w:szCs w:val="24"/>
        </w:rPr>
        <w:t xml:space="preserve"> та специфіка  співпраці.</w:t>
      </w:r>
    </w:p>
    <w:p w:rsidR="00EE2F8A" w:rsidRDefault="00EE2F8A" w:rsidP="00EE2F8A">
      <w:pPr>
        <w:pStyle w:val="a7"/>
        <w:numPr>
          <w:ilvl w:val="0"/>
          <w:numId w:val="11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Відвідувач (спостерігач, глядач).</w:t>
      </w:r>
    </w:p>
    <w:p w:rsidR="00EE2F8A" w:rsidRDefault="00EE2F8A" w:rsidP="00EE2F8A">
      <w:pPr>
        <w:pStyle w:val="a7"/>
        <w:numPr>
          <w:ilvl w:val="0"/>
          <w:numId w:val="11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покупець (гравець).</w:t>
      </w:r>
    </w:p>
    <w:p w:rsidR="00EE2F8A" w:rsidRDefault="00EE2F8A" w:rsidP="00EE2F8A">
      <w:pPr>
        <w:pStyle w:val="a7"/>
        <w:numPr>
          <w:ilvl w:val="0"/>
          <w:numId w:val="11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Особа, яка постійно скаржиться (аутсайдер).</w:t>
      </w:r>
    </w:p>
    <w:p w:rsidR="00EE2F8A" w:rsidRDefault="00EE2F8A" w:rsidP="00EE2F8A">
      <w:pPr>
        <w:tabs>
          <w:tab w:val="left" w:pos="0"/>
          <w:tab w:val="left" w:pos="567"/>
        </w:tabs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 Вивчення запиту клієнта.</w:t>
      </w:r>
    </w:p>
    <w:p w:rsidR="00EE2F8A" w:rsidRDefault="00EE2F8A" w:rsidP="00EE2F8A">
      <w:pPr>
        <w:pStyle w:val="a7"/>
        <w:numPr>
          <w:ilvl w:val="0"/>
          <w:numId w:val="12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Досяжність і реалістичність мети клієнта.</w:t>
      </w:r>
    </w:p>
    <w:p w:rsidR="00EE2F8A" w:rsidRDefault="00EE2F8A" w:rsidP="00EE2F8A">
      <w:pPr>
        <w:pStyle w:val="a7"/>
        <w:numPr>
          <w:ilvl w:val="0"/>
          <w:numId w:val="12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Екологічність мети (істинний запит).</w:t>
      </w:r>
    </w:p>
    <w:p w:rsidR="00EE2F8A" w:rsidRDefault="00EE2F8A" w:rsidP="00EE2F8A">
      <w:pPr>
        <w:pStyle w:val="a7"/>
        <w:numPr>
          <w:ilvl w:val="0"/>
          <w:numId w:val="12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Аналіз стартових ресурсів, можливостей та перешкод.</w:t>
      </w:r>
    </w:p>
    <w:p w:rsidR="00EE2F8A" w:rsidRDefault="00EE2F8A" w:rsidP="00EE2F8A">
      <w:pPr>
        <w:pStyle w:val="a7"/>
        <w:numPr>
          <w:ilvl w:val="0"/>
          <w:numId w:val="12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Докази, маркери досягнення мети (як клієнту дізнатися про її досягнення) та ін.</w:t>
      </w:r>
    </w:p>
    <w:p w:rsidR="00EE2F8A" w:rsidRDefault="00EE2F8A" w:rsidP="00EE2F8A">
      <w:pPr>
        <w:pStyle w:val="a7"/>
        <w:tabs>
          <w:tab w:val="left" w:pos="0"/>
          <w:tab w:val="left" w:pos="567"/>
        </w:tabs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EE2F8A" w:rsidRDefault="00EE2F8A" w:rsidP="00EE2F8A">
      <w:pPr>
        <w:pStyle w:val="a7"/>
        <w:tabs>
          <w:tab w:val="left" w:pos="0"/>
          <w:tab w:val="left" w:pos="567"/>
        </w:tabs>
        <w:ind w:left="-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Pr="002331A2"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 «Зона комфорту» та зона ризику.</w:t>
      </w:r>
    </w:p>
    <w:p w:rsidR="00EE2F8A" w:rsidRDefault="00EE2F8A" w:rsidP="00EE2F8A">
      <w:pPr>
        <w:pStyle w:val="a7"/>
        <w:numPr>
          <w:ilvl w:val="0"/>
          <w:numId w:val="13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«Зона комфорту» - «зручне і приємне» чи «звичне».</w:t>
      </w:r>
    </w:p>
    <w:p w:rsidR="00EE2F8A" w:rsidRDefault="00EE2F8A" w:rsidP="00EE2F8A">
      <w:pPr>
        <w:pStyle w:val="a7"/>
        <w:numPr>
          <w:ilvl w:val="0"/>
          <w:numId w:val="13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Розумний вихід за межі зони комфорту в зону ризику як необхідна умова розвитку особистості.</w:t>
      </w:r>
    </w:p>
    <w:p w:rsidR="00EE2F8A" w:rsidRDefault="00EE2F8A" w:rsidP="00EE2F8A">
      <w:pPr>
        <w:pStyle w:val="a7"/>
        <w:numPr>
          <w:ilvl w:val="0"/>
          <w:numId w:val="13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«Зона дискомфорту», значення важких розмов з незручними питаннями.</w:t>
      </w:r>
    </w:p>
    <w:p w:rsidR="00EE2F8A" w:rsidRDefault="00EE2F8A" w:rsidP="00EE2F8A">
      <w:pPr>
        <w:pStyle w:val="a7"/>
        <w:numPr>
          <w:ilvl w:val="0"/>
          <w:numId w:val="13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Програму дій виходу із зони комфорту – ЗОРРО (завдання, об’єм запланованого завдання, робота, робота, освоєння)</w:t>
      </w:r>
    </w:p>
    <w:p w:rsidR="00EE2F8A" w:rsidRDefault="00EE2F8A" w:rsidP="00EE2F8A">
      <w:pPr>
        <w:pStyle w:val="a7"/>
        <w:numPr>
          <w:ilvl w:val="0"/>
          <w:numId w:val="13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Внутрішній опір змінам.</w:t>
      </w:r>
    </w:p>
    <w:p w:rsidR="00EE2F8A" w:rsidRDefault="00EE2F8A" w:rsidP="00EE2F8A">
      <w:pPr>
        <w:pStyle w:val="a7"/>
        <w:numPr>
          <w:ilvl w:val="0"/>
          <w:numId w:val="13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Реакція особистості на відкладання та відповідальність.</w:t>
      </w:r>
    </w:p>
    <w:p w:rsidR="00620388" w:rsidRDefault="00620388" w:rsidP="00620388">
      <w:pPr>
        <w:pStyle w:val="a7"/>
        <w:tabs>
          <w:tab w:val="left" w:pos="0"/>
          <w:tab w:val="left" w:pos="567"/>
        </w:tabs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620388" w:rsidRDefault="00620388" w:rsidP="00620388">
      <w:pPr>
        <w:pStyle w:val="a7"/>
        <w:tabs>
          <w:tab w:val="left" w:pos="284"/>
          <w:tab w:val="left" w:pos="567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20388" w:rsidRDefault="00620388" w:rsidP="00620388">
      <w:pPr>
        <w:tabs>
          <w:tab w:val="left" w:pos="284"/>
          <w:tab w:val="left" w:pos="567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Змістовний модуль 2. Апробація основних практик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коучингу</w:t>
      </w:r>
      <w:proofErr w:type="spellEnd"/>
    </w:p>
    <w:p w:rsidR="00620388" w:rsidRDefault="00620388" w:rsidP="00EE2F8A">
      <w:pPr>
        <w:pStyle w:val="a7"/>
        <w:tabs>
          <w:tab w:val="left" w:pos="0"/>
          <w:tab w:val="left" w:pos="567"/>
        </w:tabs>
        <w:ind w:left="153"/>
        <w:jc w:val="both"/>
        <w:rPr>
          <w:rFonts w:ascii="Times New Roman" w:hAnsi="Times New Roman" w:cs="Times New Roman"/>
          <w:sz w:val="24"/>
          <w:szCs w:val="24"/>
        </w:rPr>
      </w:pPr>
    </w:p>
    <w:p w:rsidR="00620388" w:rsidRDefault="00620388" w:rsidP="00620388">
      <w:pPr>
        <w:pStyle w:val="a7"/>
        <w:tabs>
          <w:tab w:val="left" w:pos="0"/>
        </w:tabs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</w:t>
      </w:r>
      <w:r w:rsidR="00EE2F8A">
        <w:rPr>
          <w:rFonts w:ascii="Times New Roman" w:hAnsi="Times New Roman" w:cs="Times New Roman"/>
          <w:b/>
          <w:bCs/>
          <w:sz w:val="24"/>
          <w:szCs w:val="24"/>
        </w:rPr>
        <w:t>ма 1</w:t>
      </w:r>
      <w:r w:rsidR="00EE2F8A" w:rsidRPr="008C339C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. Пр</w:t>
      </w:r>
      <w:r w:rsidR="008C339C">
        <w:rPr>
          <w:rFonts w:ascii="Times New Roman" w:hAnsi="Times New Roman" w:cs="Times New Roman"/>
          <w:b/>
          <w:bCs/>
          <w:sz w:val="24"/>
          <w:szCs w:val="24"/>
        </w:rPr>
        <w:t xml:space="preserve">актика </w:t>
      </w:r>
      <w:proofErr w:type="spellStart"/>
      <w:r w:rsidR="008C339C">
        <w:rPr>
          <w:rFonts w:ascii="Times New Roman" w:hAnsi="Times New Roman" w:cs="Times New Roman"/>
          <w:b/>
          <w:bCs/>
          <w:sz w:val="24"/>
          <w:szCs w:val="24"/>
        </w:rPr>
        <w:t>коучингу</w:t>
      </w:r>
      <w:proofErr w:type="spellEnd"/>
      <w:r w:rsidR="008C33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8C339C">
        <w:rPr>
          <w:rFonts w:ascii="Times New Roman" w:hAnsi="Times New Roman" w:cs="Times New Roman"/>
          <w:b/>
          <w:bCs/>
          <w:sz w:val="24"/>
          <w:szCs w:val="24"/>
        </w:rPr>
        <w:t>Цілепокладання</w:t>
      </w:r>
      <w:proofErr w:type="spellEnd"/>
      <w:r w:rsidR="008C339C" w:rsidRPr="008C339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20388" w:rsidRDefault="00620388" w:rsidP="00620388">
      <w:pPr>
        <w:pStyle w:val="a7"/>
        <w:numPr>
          <w:ilvl w:val="0"/>
          <w:numId w:val="14"/>
        </w:numPr>
        <w:tabs>
          <w:tab w:val="left" w:pos="-426"/>
          <w:tab w:val="left" w:pos="0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GROW – РІСТ - (Цілі, Реальність, Вибір і Воля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анжування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дентифікація,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тратегія, 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очний план): особливості та призначення.</w:t>
      </w:r>
    </w:p>
    <w:p w:rsidR="00620388" w:rsidRDefault="00620388" w:rsidP="00620388">
      <w:pPr>
        <w:pStyle w:val="a7"/>
        <w:numPr>
          <w:ilvl w:val="0"/>
          <w:numId w:val="14"/>
        </w:numPr>
        <w:tabs>
          <w:tab w:val="left" w:pos="0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Кроки GROW – РІСТ.</w:t>
      </w:r>
    </w:p>
    <w:p w:rsidR="00620388" w:rsidRDefault="00620388" w:rsidP="00620388">
      <w:pPr>
        <w:pStyle w:val="a7"/>
        <w:numPr>
          <w:ilvl w:val="0"/>
          <w:numId w:val="14"/>
        </w:numPr>
        <w:tabs>
          <w:tab w:val="left" w:pos="0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Ранжування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цілей.</w:t>
      </w:r>
    </w:p>
    <w:p w:rsidR="00620388" w:rsidRDefault="00620388" w:rsidP="00620388">
      <w:pPr>
        <w:pStyle w:val="a7"/>
        <w:numPr>
          <w:ilvl w:val="0"/>
          <w:numId w:val="14"/>
        </w:numPr>
        <w:tabs>
          <w:tab w:val="left" w:pos="0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Розділення цілі.</w:t>
      </w:r>
    </w:p>
    <w:p w:rsidR="00620388" w:rsidRDefault="00620388" w:rsidP="00620388">
      <w:pPr>
        <w:pStyle w:val="a7"/>
        <w:numPr>
          <w:ilvl w:val="0"/>
          <w:numId w:val="14"/>
        </w:numPr>
        <w:tabs>
          <w:tab w:val="left" w:pos="0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Ознаки правильної мети.</w:t>
      </w:r>
    </w:p>
    <w:p w:rsidR="00620388" w:rsidRDefault="00620388" w:rsidP="00620388">
      <w:pPr>
        <w:pStyle w:val="a7"/>
        <w:numPr>
          <w:ilvl w:val="0"/>
          <w:numId w:val="14"/>
        </w:numPr>
        <w:tabs>
          <w:tab w:val="left" w:pos="0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Надихаючі цілі.</w:t>
      </w:r>
    </w:p>
    <w:p w:rsidR="00620388" w:rsidRDefault="00620388" w:rsidP="00620388">
      <w:pPr>
        <w:pStyle w:val="a7"/>
        <w:tabs>
          <w:tab w:val="left" w:pos="0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20388" w:rsidRDefault="00EE2F8A" w:rsidP="00620388">
      <w:pPr>
        <w:pStyle w:val="a7"/>
        <w:tabs>
          <w:tab w:val="left" w:pos="0"/>
        </w:tabs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</w:t>
      </w:r>
      <w:proofErr w:type="spellStart"/>
      <w:r w:rsidRPr="002331A2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proofErr w:type="spellEnd"/>
      <w:r w:rsidR="00620388">
        <w:rPr>
          <w:rFonts w:ascii="Times New Roman" w:hAnsi="Times New Roman" w:cs="Times New Roman"/>
          <w:b/>
          <w:bCs/>
          <w:sz w:val="24"/>
          <w:szCs w:val="24"/>
        </w:rPr>
        <w:t xml:space="preserve">. Практика </w:t>
      </w:r>
      <w:proofErr w:type="spellStart"/>
      <w:r w:rsidR="00620388">
        <w:rPr>
          <w:rFonts w:ascii="Times New Roman" w:hAnsi="Times New Roman" w:cs="Times New Roman"/>
          <w:b/>
          <w:bCs/>
          <w:sz w:val="24"/>
          <w:szCs w:val="24"/>
        </w:rPr>
        <w:t>коучингу</w:t>
      </w:r>
      <w:proofErr w:type="spellEnd"/>
      <w:r w:rsidR="00620388">
        <w:rPr>
          <w:rFonts w:ascii="Times New Roman" w:hAnsi="Times New Roman" w:cs="Times New Roman"/>
          <w:b/>
          <w:bCs/>
          <w:sz w:val="24"/>
          <w:szCs w:val="24"/>
        </w:rPr>
        <w:t>. Оцінка реальності та здійснення вибору.</w:t>
      </w:r>
    </w:p>
    <w:p w:rsidR="00620388" w:rsidRDefault="00620388" w:rsidP="00620388">
      <w:pPr>
        <w:pStyle w:val="a7"/>
        <w:numPr>
          <w:ilvl w:val="0"/>
          <w:numId w:val="15"/>
        </w:numPr>
        <w:tabs>
          <w:tab w:val="left" w:pos="0"/>
        </w:tabs>
        <w:ind w:left="567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Оцінка реальності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(техніка «Колесо балансу»). </w:t>
      </w:r>
    </w:p>
    <w:p w:rsidR="00620388" w:rsidRDefault="00620388" w:rsidP="00620388">
      <w:pPr>
        <w:pStyle w:val="a7"/>
        <w:numPr>
          <w:ilvl w:val="0"/>
          <w:numId w:val="15"/>
        </w:numPr>
        <w:tabs>
          <w:tab w:val="left" w:pos="0"/>
        </w:tabs>
        <w:ind w:left="567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Принципи здійснення оцінки реальності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коучингові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0388" w:rsidRDefault="00620388" w:rsidP="00620388">
      <w:pPr>
        <w:pStyle w:val="a7"/>
        <w:numPr>
          <w:ilvl w:val="0"/>
          <w:numId w:val="15"/>
        </w:numPr>
        <w:tabs>
          <w:tab w:val="left" w:pos="0"/>
        </w:tabs>
        <w:ind w:left="567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питань для оцінки реальності.</w:t>
      </w:r>
    </w:p>
    <w:p w:rsidR="00620388" w:rsidRDefault="00620388" w:rsidP="00620388">
      <w:pPr>
        <w:pStyle w:val="a7"/>
        <w:numPr>
          <w:ilvl w:val="0"/>
          <w:numId w:val="15"/>
        </w:numPr>
        <w:tabs>
          <w:tab w:val="left" w:pos="0"/>
        </w:tabs>
        <w:ind w:left="567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Здійснення вибору та його максимізація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0388" w:rsidRDefault="00620388" w:rsidP="00620388">
      <w:pPr>
        <w:pStyle w:val="a7"/>
        <w:numPr>
          <w:ilvl w:val="0"/>
          <w:numId w:val="15"/>
        </w:numPr>
        <w:tabs>
          <w:tab w:val="left" w:pos="0"/>
        </w:tabs>
        <w:ind w:left="567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Негативні переконання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коучингові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0388" w:rsidRPr="00EE2F8A" w:rsidRDefault="00620388" w:rsidP="00620388">
      <w:pPr>
        <w:pStyle w:val="a7"/>
        <w:numPr>
          <w:ilvl w:val="0"/>
          <w:numId w:val="15"/>
        </w:numPr>
        <w:tabs>
          <w:tab w:val="left" w:pos="0"/>
        </w:tabs>
        <w:ind w:left="567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здійсненні вибору клієнта.</w:t>
      </w:r>
    </w:p>
    <w:p w:rsidR="00EE2F8A" w:rsidRDefault="00EE2F8A" w:rsidP="00EE2F8A">
      <w:pPr>
        <w:tabs>
          <w:tab w:val="left" w:pos="284"/>
          <w:tab w:val="left" w:pos="567"/>
        </w:tabs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2331A2">
        <w:rPr>
          <w:rFonts w:ascii="Times New Roman" w:hAnsi="Times New Roman" w:cs="Times New Roman"/>
          <w:b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 Організаційно-практичні аспекти та процес групового тренінгу.</w:t>
      </w:r>
    </w:p>
    <w:p w:rsidR="00EE2F8A" w:rsidRDefault="00EE2F8A" w:rsidP="00EE2F8A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Вимоги до комплектування групи.</w:t>
      </w:r>
    </w:p>
    <w:p w:rsidR="00EE2F8A" w:rsidRDefault="00EE2F8A" w:rsidP="00EE2F8A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Обладнання приміщення для тренінгу.</w:t>
      </w:r>
    </w:p>
    <w:p w:rsidR="00EE2F8A" w:rsidRDefault="00EE2F8A" w:rsidP="00EE2F8A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Просторова і тимчасова організація тренінгів.</w:t>
      </w:r>
    </w:p>
    <w:p w:rsidR="00EE2F8A" w:rsidRDefault="00EE2F8A" w:rsidP="00EE2F8A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Традиційна схема (структура)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тренінгового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заняття.</w:t>
      </w:r>
    </w:p>
    <w:p w:rsidR="00EE2F8A" w:rsidRDefault="00EE2F8A" w:rsidP="00EE2F8A">
      <w:pPr>
        <w:tabs>
          <w:tab w:val="left" w:pos="284"/>
          <w:tab w:val="left" w:pos="567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Прогама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індивідуального тренінгу. </w:t>
      </w:r>
    </w:p>
    <w:p w:rsidR="00EE2F8A" w:rsidRDefault="00EE2F8A" w:rsidP="00EE2F8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Теоретичні й методологічні основи проведення індивідуальних тренінгів.</w:t>
      </w:r>
    </w:p>
    <w:p w:rsidR="00EE2F8A" w:rsidRDefault="00EE2F8A" w:rsidP="00EE2F8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Основні методики проведення індивідуальних тренінгів.</w:t>
      </w:r>
    </w:p>
    <w:p w:rsidR="00EE2F8A" w:rsidRDefault="00EE2F8A" w:rsidP="00EE2F8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розкритті і допомозі усвідомлення сильних сторін особистості.</w:t>
      </w:r>
    </w:p>
    <w:p w:rsidR="00EE2F8A" w:rsidRDefault="00EE2F8A" w:rsidP="00EE2F8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Допомога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розвитку впевненості в собі, подоланні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барʼєрів</w:t>
      </w:r>
      <w:proofErr w:type="spellEnd"/>
      <w:r>
        <w:rPr>
          <w:rFonts w:ascii="Times New Roman" w:hAnsi="Times New Roman" w:cs="Times New Roman"/>
          <w:sz w:val="24"/>
          <w:szCs w:val="24"/>
        </w:rPr>
        <w:t>, які заважають повноцінному самовираженню та самовдосконаленню.</w:t>
      </w:r>
    </w:p>
    <w:p w:rsidR="00EE2F8A" w:rsidRPr="00EE2F8A" w:rsidRDefault="00EE2F8A" w:rsidP="00EE2F8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Закріплення навичок і умінь при проведенні індивідуальних тренінгів.</w:t>
      </w:r>
    </w:p>
    <w:p w:rsidR="00EE2F8A" w:rsidRDefault="00EE2F8A" w:rsidP="00EE2F8A">
      <w:pPr>
        <w:pStyle w:val="a7"/>
        <w:tabs>
          <w:tab w:val="left" w:pos="0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20388" w:rsidRDefault="00620388" w:rsidP="00620388">
      <w:pPr>
        <w:pStyle w:val="a7"/>
        <w:tabs>
          <w:tab w:val="left" w:pos="284"/>
          <w:tab w:val="left" w:pos="567"/>
        </w:tabs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14. Практична робота з основними інструментами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коучингу</w:t>
      </w:r>
      <w:proofErr w:type="spellEnd"/>
    </w:p>
    <w:p w:rsidR="00620388" w:rsidRDefault="00620388" w:rsidP="00620388">
      <w:pPr>
        <w:pStyle w:val="a7"/>
        <w:numPr>
          <w:ilvl w:val="0"/>
          <w:numId w:val="16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Техніка «Колесо балансу» </w:t>
      </w:r>
    </w:p>
    <w:p w:rsidR="00620388" w:rsidRDefault="00620388" w:rsidP="00620388">
      <w:pPr>
        <w:pStyle w:val="a7"/>
        <w:numPr>
          <w:ilvl w:val="0"/>
          <w:numId w:val="16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Стратегія Уолта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Діснея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388" w:rsidRDefault="00620388" w:rsidP="00620388">
      <w:pPr>
        <w:pStyle w:val="a7"/>
        <w:numPr>
          <w:ilvl w:val="0"/>
          <w:numId w:val="16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Піраміда Роберта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Ділтса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388" w:rsidRDefault="00620388" w:rsidP="00620388">
      <w:pPr>
        <w:pStyle w:val="a7"/>
        <w:numPr>
          <w:ilvl w:val="0"/>
          <w:numId w:val="16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шкалювання</w:t>
      </w:r>
      <w:proofErr w:type="spellEnd"/>
    </w:p>
    <w:p w:rsidR="00620388" w:rsidRDefault="00620388" w:rsidP="00620388">
      <w:pPr>
        <w:pStyle w:val="a7"/>
        <w:tabs>
          <w:tab w:val="left" w:pos="284"/>
          <w:tab w:val="left" w:pos="567"/>
        </w:tabs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0388" w:rsidRDefault="00620388" w:rsidP="00620388">
      <w:pPr>
        <w:pStyle w:val="a7"/>
        <w:tabs>
          <w:tab w:val="left" w:pos="284"/>
          <w:tab w:val="left" w:pos="567"/>
        </w:tabs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15. Практична робота з допоміжними інструментами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коучингу</w:t>
      </w:r>
      <w:proofErr w:type="spellEnd"/>
    </w:p>
    <w:p w:rsidR="00620388" w:rsidRDefault="00620388" w:rsidP="00620388">
      <w:pPr>
        <w:pStyle w:val="a7"/>
        <w:numPr>
          <w:ilvl w:val="0"/>
          <w:numId w:val="17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Використання метафор</w:t>
      </w:r>
    </w:p>
    <w:p w:rsidR="00620388" w:rsidRDefault="00620388" w:rsidP="00620388">
      <w:pPr>
        <w:pStyle w:val="a7"/>
        <w:numPr>
          <w:ilvl w:val="0"/>
          <w:numId w:val="17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Метафоричні асоціативні карти </w:t>
      </w:r>
    </w:p>
    <w:p w:rsidR="00620388" w:rsidRDefault="00620388" w:rsidP="00620388">
      <w:pPr>
        <w:pStyle w:val="a7"/>
        <w:numPr>
          <w:ilvl w:val="0"/>
          <w:numId w:val="17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Техніка «воронка запитань» </w:t>
      </w:r>
    </w:p>
    <w:p w:rsidR="00620388" w:rsidRDefault="00620388" w:rsidP="00620388">
      <w:pPr>
        <w:pStyle w:val="a7"/>
        <w:numPr>
          <w:ilvl w:val="0"/>
          <w:numId w:val="17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Техніка «картезіанські запитання»</w:t>
      </w:r>
    </w:p>
    <w:p w:rsidR="00620388" w:rsidRDefault="00620388" w:rsidP="00620388">
      <w:pPr>
        <w:pStyle w:val="a7"/>
        <w:numPr>
          <w:ilvl w:val="0"/>
          <w:numId w:val="17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Техніка «SMART» (визначення критеріїв задач) </w:t>
      </w:r>
    </w:p>
    <w:p w:rsidR="00620388" w:rsidRDefault="00620388" w:rsidP="00620388">
      <w:pPr>
        <w:pStyle w:val="a7"/>
        <w:numPr>
          <w:ilvl w:val="0"/>
          <w:numId w:val="17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Модель SWOT </w:t>
      </w:r>
    </w:p>
    <w:p w:rsidR="00620388" w:rsidRDefault="00620388" w:rsidP="00620388">
      <w:pPr>
        <w:pStyle w:val="a7"/>
        <w:numPr>
          <w:ilvl w:val="0"/>
          <w:numId w:val="17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Вправи, спрямовані на самопізнання та розвиток особистості</w:t>
      </w:r>
    </w:p>
    <w:p w:rsidR="00620388" w:rsidRDefault="00620388" w:rsidP="00620388">
      <w:pPr>
        <w:pStyle w:val="a7"/>
        <w:tabs>
          <w:tab w:val="left" w:pos="284"/>
          <w:tab w:val="left" w:pos="567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20388" w:rsidRDefault="00620388" w:rsidP="00620388">
      <w:pPr>
        <w:pStyle w:val="a7"/>
        <w:tabs>
          <w:tab w:val="left" w:pos="0"/>
          <w:tab w:val="left" w:pos="567"/>
        </w:tabs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16. Відпрацювання компонентів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коучингу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620388" w:rsidRDefault="00620388" w:rsidP="00620388">
      <w:pPr>
        <w:pStyle w:val="a7"/>
        <w:numPr>
          <w:ilvl w:val="0"/>
          <w:numId w:val="18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Стадія 1: прояснення сенсу та цілей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0388" w:rsidRDefault="00620388" w:rsidP="00620388">
      <w:pPr>
        <w:pStyle w:val="a7"/>
        <w:numPr>
          <w:ilvl w:val="0"/>
          <w:numId w:val="18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Стадія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2: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спі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льне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специфічних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потреб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20388" w:rsidRDefault="00620388" w:rsidP="00620388">
      <w:pPr>
        <w:pStyle w:val="a7"/>
        <w:numPr>
          <w:ilvl w:val="0"/>
          <w:numId w:val="18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Стадія 3: формулювання детального плану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0388" w:rsidRDefault="00620388" w:rsidP="00620388">
      <w:pPr>
        <w:pStyle w:val="a7"/>
        <w:numPr>
          <w:ilvl w:val="0"/>
          <w:numId w:val="18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Стадія 4: виконання завдання чи провадження діяльності.</w:t>
      </w:r>
    </w:p>
    <w:p w:rsidR="00620388" w:rsidRDefault="00620388" w:rsidP="00620388">
      <w:pPr>
        <w:pStyle w:val="a7"/>
        <w:numPr>
          <w:ilvl w:val="0"/>
          <w:numId w:val="18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Стадія 5: критичне осмислення дій та планування більш ефективної діяльності.</w:t>
      </w:r>
    </w:p>
    <w:p w:rsidR="00620388" w:rsidRDefault="00620388" w:rsidP="00620388">
      <w:pPr>
        <w:pStyle w:val="a7"/>
        <w:numPr>
          <w:ilvl w:val="0"/>
          <w:numId w:val="18"/>
        </w:numPr>
        <w:tabs>
          <w:tab w:val="left" w:pos="284"/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Стадія 6: завершення взаємини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0388" w:rsidRDefault="00620388" w:rsidP="00620388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20388" w:rsidRDefault="00620388" w:rsidP="00620388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0388" w:rsidRDefault="00620388" w:rsidP="00620388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Структура навчальної дисципліни</w:t>
      </w:r>
    </w:p>
    <w:p w:rsidR="00620388" w:rsidRDefault="00620388" w:rsidP="00620388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5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6"/>
        <w:gridCol w:w="84"/>
        <w:gridCol w:w="727"/>
        <w:gridCol w:w="7"/>
        <w:gridCol w:w="559"/>
        <w:gridCol w:w="539"/>
        <w:gridCol w:w="478"/>
        <w:gridCol w:w="8"/>
        <w:gridCol w:w="42"/>
        <w:gridCol w:w="507"/>
        <w:gridCol w:w="14"/>
        <w:gridCol w:w="8"/>
        <w:gridCol w:w="42"/>
        <w:gridCol w:w="555"/>
        <w:gridCol w:w="6"/>
        <w:gridCol w:w="10"/>
        <w:gridCol w:w="37"/>
        <w:gridCol w:w="583"/>
        <w:gridCol w:w="10"/>
        <w:gridCol w:w="12"/>
        <w:gridCol w:w="30"/>
        <w:gridCol w:w="348"/>
        <w:gridCol w:w="8"/>
        <w:gridCol w:w="40"/>
        <w:gridCol w:w="76"/>
        <w:gridCol w:w="400"/>
        <w:gridCol w:w="6"/>
        <w:gridCol w:w="42"/>
        <w:gridCol w:w="149"/>
        <w:gridCol w:w="364"/>
        <w:gridCol w:w="6"/>
        <w:gridCol w:w="42"/>
        <w:gridCol w:w="32"/>
        <w:gridCol w:w="412"/>
        <w:gridCol w:w="22"/>
        <w:gridCol w:w="84"/>
        <w:gridCol w:w="20"/>
        <w:gridCol w:w="685"/>
        <w:gridCol w:w="8"/>
        <w:gridCol w:w="14"/>
        <w:gridCol w:w="28"/>
      </w:tblGrid>
      <w:tr w:rsidR="00620388" w:rsidTr="00AB7389">
        <w:trPr>
          <w:gridAfter w:val="1"/>
          <w:wAfter w:w="15" w:type="pct"/>
          <w:cantSplit/>
        </w:trPr>
        <w:tc>
          <w:tcPr>
            <w:tcW w:w="1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49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620388" w:rsidTr="00AB7389">
        <w:trPr>
          <w:gridAfter w:val="1"/>
          <w:wAfter w:w="15" w:type="pct"/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706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620388" w:rsidTr="00AB7389">
        <w:trPr>
          <w:gridAfter w:val="1"/>
          <w:wAfter w:w="15" w:type="pct"/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Усьо-го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ind w:left="-36" w:hanging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усьо-го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7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620388" w:rsidTr="00AB738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</w:p>
        </w:tc>
        <w:tc>
          <w:tcPr>
            <w:tcW w:w="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</w:p>
        </w:tc>
      </w:tr>
      <w:tr w:rsidR="00620388" w:rsidTr="00AB7389"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620388" w:rsidTr="00AB7389">
        <w:trPr>
          <w:gridAfter w:val="1"/>
          <w:wAfter w:w="15" w:type="pct"/>
          <w:cantSplit/>
        </w:trPr>
        <w:tc>
          <w:tcPr>
            <w:tcW w:w="4985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1. Теоретичні та практичні основи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коучингу</w:t>
            </w:r>
            <w:proofErr w:type="spellEnd"/>
          </w:p>
        </w:tc>
      </w:tr>
      <w:tr w:rsidR="00620388" w:rsidTr="00AB7389">
        <w:trPr>
          <w:gridAfter w:val="2"/>
          <w:wAfter w:w="21" w:type="pct"/>
        </w:trPr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Коучинговий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процес.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0388" w:rsidTr="00AB7389">
        <w:trPr>
          <w:gridAfter w:val="3"/>
          <w:wAfter w:w="25" w:type="pct"/>
          <w:trHeight w:val="144"/>
        </w:trPr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Процедурні аспекти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коучингового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процесу.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0388" w:rsidTr="00AB7389">
        <w:trPr>
          <w:gridAfter w:val="3"/>
          <w:wAfter w:w="25" w:type="pct"/>
        </w:trPr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Постановка запитань 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коучинговому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процесі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0388" w:rsidTr="00AB7389">
        <w:trPr>
          <w:gridAfter w:val="3"/>
          <w:wAfter w:w="25" w:type="pct"/>
        </w:trPr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Сім типів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коучингових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розмов (згідно з методом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майстерності).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88" w:rsidTr="00AB7389">
        <w:trPr>
          <w:gridAfter w:val="3"/>
          <w:wAfter w:w="25" w:type="pct"/>
        </w:trPr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 Загальна характеристика проведення тренінгів.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0388" w:rsidTr="00AB7389">
        <w:trPr>
          <w:gridAfter w:val="3"/>
          <w:wAfter w:w="25" w:type="pct"/>
        </w:trPr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запитань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коучинговому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процесі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0388" w:rsidTr="00AB7389">
        <w:trPr>
          <w:gridAfter w:val="3"/>
          <w:wAfter w:w="25" w:type="pct"/>
        </w:trPr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8A" w:rsidRPr="00EE2F8A" w:rsidRDefault="00EE2F8A" w:rsidP="00EE2F8A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EE2F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  <w:r w:rsidRPr="00EE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Клієнти </w:t>
            </w:r>
            <w:proofErr w:type="spellStart"/>
            <w:r w:rsidRPr="00EE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коуча</w:t>
            </w:r>
            <w:proofErr w:type="spellEnd"/>
            <w:r w:rsidRPr="00EE2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специфіка  співпраці.</w:t>
            </w:r>
          </w:p>
          <w:p w:rsidR="00620388" w:rsidRDefault="00620388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0388" w:rsidTr="00AB7389">
        <w:trPr>
          <w:gridAfter w:val="3"/>
          <w:wAfter w:w="25" w:type="pct"/>
        </w:trPr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9C" w:rsidRDefault="008C339C" w:rsidP="008C339C">
            <w:pPr>
              <w:tabs>
                <w:tab w:val="left" w:pos="0"/>
                <w:tab w:val="left" w:pos="567"/>
              </w:tabs>
              <w:ind w:left="-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Вивчення запиту клієнта.</w:t>
            </w:r>
          </w:p>
          <w:p w:rsidR="00620388" w:rsidRDefault="00620388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339C" w:rsidTr="00AB7389">
        <w:trPr>
          <w:gridAfter w:val="3"/>
          <w:wAfter w:w="25" w:type="pct"/>
        </w:trPr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9C" w:rsidRDefault="008C339C" w:rsidP="008C339C">
            <w:pPr>
              <w:pStyle w:val="a7"/>
              <w:tabs>
                <w:tab w:val="left" w:pos="0"/>
                <w:tab w:val="left" w:pos="567"/>
              </w:tabs>
              <w:ind w:left="-20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8C33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«Зона комфорту» та зона ризику.</w:t>
            </w:r>
          </w:p>
          <w:p w:rsidR="008C339C" w:rsidRDefault="008C339C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C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C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C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C" w:rsidRDefault="008C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C" w:rsidRDefault="008C3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C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C" w:rsidRDefault="008C33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C" w:rsidRDefault="008C3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C" w:rsidRDefault="008C3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C" w:rsidRDefault="008C3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C" w:rsidRDefault="008C3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9C" w:rsidRDefault="008C33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0388" w:rsidTr="00AB7389">
        <w:trPr>
          <w:gridAfter w:val="3"/>
          <w:wAfter w:w="25" w:type="pct"/>
        </w:trPr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tabs>
                <w:tab w:val="left" w:pos="73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Всього 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620388" w:rsidTr="00AB7389">
        <w:trPr>
          <w:gridAfter w:val="1"/>
          <w:wAfter w:w="15" w:type="pct"/>
          <w:cantSplit/>
          <w:trHeight w:val="362"/>
        </w:trPr>
        <w:tc>
          <w:tcPr>
            <w:tcW w:w="4985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2. Апробація основних практик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коучингу</w:t>
            </w:r>
            <w:proofErr w:type="spellEnd"/>
          </w:p>
        </w:tc>
      </w:tr>
      <w:tr w:rsidR="00620388" w:rsidTr="00AB7389">
        <w:trPr>
          <w:gridAfter w:val="3"/>
          <w:wAfter w:w="25" w:type="pct"/>
        </w:trPr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9C" w:rsidRDefault="008C339C" w:rsidP="008C339C">
            <w:pPr>
              <w:pStyle w:val="a7"/>
              <w:tabs>
                <w:tab w:val="left" w:pos="0"/>
              </w:tabs>
              <w:ind w:left="-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r w:rsidRPr="008C3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Практика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Цілепокладання</w:t>
            </w:r>
            <w:proofErr w:type="spellEnd"/>
            <w:r w:rsidRPr="008C3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20388" w:rsidRDefault="0062038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CA5B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0388" w:rsidTr="00AB7389">
        <w:trPr>
          <w:gridAfter w:val="3"/>
          <w:wAfter w:w="25" w:type="pct"/>
        </w:trPr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9C" w:rsidRDefault="008C339C" w:rsidP="008C339C">
            <w:pPr>
              <w:pStyle w:val="a7"/>
              <w:tabs>
                <w:tab w:val="left" w:pos="0"/>
              </w:tabs>
              <w:ind w:left="-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proofErr w:type="spellStart"/>
            <w:r w:rsidRPr="008C33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Практика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Оцінка реальності та здійснення вибору.</w:t>
            </w:r>
          </w:p>
          <w:p w:rsidR="00620388" w:rsidRDefault="00620388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CA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0388" w:rsidTr="00AB7389">
        <w:trPr>
          <w:gridAfter w:val="3"/>
          <w:wAfter w:w="25" w:type="pct"/>
        </w:trPr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9C" w:rsidRDefault="008C339C" w:rsidP="008C339C">
            <w:pPr>
              <w:tabs>
                <w:tab w:val="left" w:pos="284"/>
                <w:tab w:val="left" w:pos="567"/>
              </w:tabs>
              <w:ind w:lef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8C33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Організаційно-практичні аспекти та процес групового тренінгу.</w:t>
            </w:r>
          </w:p>
          <w:p w:rsidR="00620388" w:rsidRDefault="00620388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CA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0388" w:rsidTr="00AB7389">
        <w:trPr>
          <w:gridAfter w:val="3"/>
          <w:wAfter w:w="25" w:type="pct"/>
        </w:trPr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9C" w:rsidRDefault="008C339C" w:rsidP="008C339C">
            <w:pPr>
              <w:tabs>
                <w:tab w:val="left" w:pos="284"/>
                <w:tab w:val="left" w:pos="567"/>
              </w:tabs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Прогама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індивідуального тренінгу. </w:t>
            </w:r>
          </w:p>
          <w:p w:rsidR="00620388" w:rsidRDefault="00620388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CA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0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0388" w:rsidTr="00AB7389">
        <w:trPr>
          <w:gridAfter w:val="3"/>
          <w:wAfter w:w="25" w:type="pct"/>
        </w:trPr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9C" w:rsidRDefault="008C339C" w:rsidP="008C339C">
            <w:pPr>
              <w:pStyle w:val="a7"/>
              <w:tabs>
                <w:tab w:val="left" w:pos="284"/>
                <w:tab w:val="left" w:pos="567"/>
              </w:tabs>
              <w:ind w:left="-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14. Практична робота з основними інструментами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коучингу</w:t>
            </w:r>
            <w:proofErr w:type="spellEnd"/>
          </w:p>
          <w:p w:rsidR="00620388" w:rsidRDefault="00620388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CA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0388" w:rsidTr="00AB7389">
        <w:trPr>
          <w:gridAfter w:val="3"/>
          <w:wAfter w:w="25" w:type="pct"/>
        </w:trPr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9C" w:rsidRDefault="008C339C" w:rsidP="008C339C">
            <w:pPr>
              <w:pStyle w:val="a7"/>
              <w:tabs>
                <w:tab w:val="left" w:pos="284"/>
                <w:tab w:val="left" w:pos="567"/>
              </w:tabs>
              <w:ind w:left="-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15. Практична робота з допоміжними інструментами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коучингу</w:t>
            </w:r>
            <w:proofErr w:type="spellEnd"/>
          </w:p>
          <w:p w:rsidR="00620388" w:rsidRDefault="00620388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CA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0388" w:rsidTr="00AB7389">
        <w:trPr>
          <w:gridAfter w:val="3"/>
          <w:wAfter w:w="25" w:type="pct"/>
        </w:trPr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9C" w:rsidRDefault="008C339C" w:rsidP="008C339C">
            <w:pPr>
              <w:pStyle w:val="a7"/>
              <w:tabs>
                <w:tab w:val="left" w:pos="0"/>
                <w:tab w:val="left" w:pos="567"/>
              </w:tabs>
              <w:ind w:left="-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16. Відпрацювання компонентів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620388" w:rsidRDefault="00620388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CA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CA5B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CA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CA5B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0388" w:rsidTr="00AB7389">
        <w:trPr>
          <w:gridAfter w:val="3"/>
          <w:wAfter w:w="25" w:type="pct"/>
        </w:trPr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CA5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88" w:rsidTr="00AB7389">
        <w:trPr>
          <w:gridAfter w:val="3"/>
          <w:wAfter w:w="25" w:type="pct"/>
        </w:trPr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tabs>
                <w:tab w:val="left" w:pos="7740"/>
                <w:tab w:val="left" w:pos="8280"/>
              </w:tabs>
              <w:snapToGrid w:val="0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62038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Default="00AB7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86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Default="0062038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620388" w:rsidRDefault="00620388" w:rsidP="00620388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388" w:rsidRPr="002331A2" w:rsidRDefault="00620388" w:rsidP="002331A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911AF">
        <w:rPr>
          <w:rFonts w:ascii="Times New Roman" w:hAnsi="Times New Roman" w:cs="Times New Roman"/>
          <w:b/>
          <w:sz w:val="24"/>
          <w:szCs w:val="24"/>
        </w:rPr>
        <w:t>5. Теми практичних занять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"/>
        <w:gridCol w:w="7389"/>
        <w:gridCol w:w="1417"/>
      </w:tblGrid>
      <w:tr w:rsidR="00620388" w:rsidRPr="008911AF" w:rsidTr="00620388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620388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20388" w:rsidRPr="008911AF" w:rsidRDefault="00620388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620388" w:rsidRPr="008911AF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620388" w:rsidRPr="008911AF" w:rsidTr="00620388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Pr="008911AF" w:rsidRDefault="00620388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620388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Професійні стандарти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388" w:rsidRPr="008911AF" w:rsidTr="00620388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Pr="008911AF" w:rsidRDefault="00620388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620388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Специфіка різних видів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388" w:rsidRPr="008911AF" w:rsidTr="00620388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Pr="008911AF" w:rsidRDefault="00620388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620388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Процедурні аспекти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коучингового</w:t>
            </w:r>
            <w:proofErr w:type="spellEnd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 процесу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89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388" w:rsidRPr="008911AF" w:rsidTr="00620388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Pr="008911AF" w:rsidRDefault="00620388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620388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запитань у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коучинговому</w:t>
            </w:r>
            <w:proofErr w:type="spellEnd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 процесі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388" w:rsidRPr="008911AF" w:rsidTr="00620388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Pr="008911AF" w:rsidRDefault="00620388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620388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коучингу</w:t>
            </w:r>
            <w:proofErr w:type="spellEnd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. Міжособистісна комунікація в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коучингові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388" w:rsidRPr="008911AF" w:rsidTr="00620388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Pr="008911AF" w:rsidRDefault="00620388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620388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коучингу</w:t>
            </w:r>
            <w:proofErr w:type="spellEnd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Цілепокладання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20388" w:rsidRPr="008911AF" w:rsidTr="00620388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Pr="008911AF" w:rsidRDefault="00620388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620388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коучингу</w:t>
            </w:r>
            <w:proofErr w:type="spellEnd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. Оцінка реальності та здійснення вибору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20388" w:rsidRPr="008911AF" w:rsidTr="00620388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Pr="008911AF" w:rsidRDefault="00620388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620388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Тренінг в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коучингові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8911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20388" w:rsidRPr="008911AF" w:rsidTr="00620388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Pr="008911AF" w:rsidRDefault="00620388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620388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Інструменти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коучингу</w:t>
            </w:r>
            <w:proofErr w:type="spellEnd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: основні інструменти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20388" w:rsidRPr="008911AF" w:rsidTr="00620388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Pr="008911AF" w:rsidRDefault="00620388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620388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Інструменти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коучингу</w:t>
            </w:r>
            <w:proofErr w:type="spellEnd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: допоміжні інструменти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911AF" w:rsidRPr="008911AF" w:rsidTr="00620388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AF" w:rsidRPr="008911AF" w:rsidRDefault="008911A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1AF" w:rsidRPr="008911AF" w:rsidRDefault="008911AF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 </w:t>
            </w:r>
            <w:proofErr w:type="spellStart"/>
            <w:r w:rsidRPr="008911AF">
              <w:rPr>
                <w:rFonts w:ascii="Times New Roman" w:hAnsi="Times New Roman" w:cs="Times New Roman"/>
                <w:bCs/>
                <w:sz w:val="24"/>
                <w:szCs w:val="24"/>
              </w:rPr>
              <w:t>коучингу</w:t>
            </w:r>
            <w:proofErr w:type="spellEnd"/>
            <w:r w:rsidRPr="00891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911AF">
              <w:rPr>
                <w:rFonts w:ascii="Times New Roman" w:hAnsi="Times New Roman" w:cs="Times New Roman"/>
                <w:bCs/>
                <w:sz w:val="24"/>
                <w:szCs w:val="24"/>
              </w:rPr>
              <w:t>Цілепокладання</w:t>
            </w:r>
            <w:proofErr w:type="spellEnd"/>
            <w:r w:rsidRPr="008911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1AF" w:rsidRPr="008911AF" w:rsidRDefault="008911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911AF" w:rsidRPr="008911AF" w:rsidTr="00620388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AF" w:rsidRPr="008911AF" w:rsidRDefault="008911A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1AF" w:rsidRPr="008911AF" w:rsidRDefault="008911AF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Організаційно-практичні аспекти та процес групового тренінгу.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1AF" w:rsidRPr="008911AF" w:rsidRDefault="008911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911AF" w:rsidRPr="008911AF" w:rsidTr="00620388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AF" w:rsidRPr="008911AF" w:rsidRDefault="008911A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1AF" w:rsidRPr="008911AF" w:rsidRDefault="008911AF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Прогама</w:t>
            </w:r>
            <w:proofErr w:type="spellEnd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 індивідуального тренінгу.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1AF" w:rsidRPr="008911AF" w:rsidRDefault="008911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911AF" w:rsidRPr="008911AF" w:rsidTr="00620388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AF" w:rsidRPr="008911AF" w:rsidRDefault="008911A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1AF" w:rsidRPr="008911AF" w:rsidRDefault="008911AF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Практична робота з основними інструментами </w:t>
            </w:r>
            <w:proofErr w:type="spellStart"/>
            <w:r w:rsidRPr="008911AF">
              <w:rPr>
                <w:rFonts w:ascii="Times New Roman" w:hAnsi="Times New Roman" w:cs="Times New Roman"/>
                <w:bCs/>
                <w:sz w:val="24"/>
                <w:szCs w:val="24"/>
              </w:rPr>
              <w:t>коучингу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1AF" w:rsidRPr="008911AF" w:rsidRDefault="008911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911AF" w:rsidRPr="008911AF" w:rsidTr="00620388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AF" w:rsidRPr="008911AF" w:rsidRDefault="008911A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1AF" w:rsidRPr="008911AF" w:rsidRDefault="008911AF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Практична робота з допоміжними інструментами </w:t>
            </w:r>
            <w:proofErr w:type="spellStart"/>
            <w:r w:rsidRPr="008911AF">
              <w:rPr>
                <w:rFonts w:ascii="Times New Roman" w:hAnsi="Times New Roman" w:cs="Times New Roman"/>
                <w:bCs/>
                <w:sz w:val="24"/>
                <w:szCs w:val="24"/>
              </w:rPr>
              <w:t>коучингу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1AF" w:rsidRPr="008911AF" w:rsidRDefault="008911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911AF" w:rsidRPr="008911AF" w:rsidTr="00620388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AF" w:rsidRPr="008911AF" w:rsidRDefault="008911A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1AF" w:rsidRPr="00842332" w:rsidRDefault="008911AF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1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Відпрацювання компонентів </w:t>
            </w:r>
            <w:proofErr w:type="spellStart"/>
            <w:r w:rsidRPr="008911AF">
              <w:rPr>
                <w:rFonts w:ascii="Times New Roman" w:hAnsi="Times New Roman" w:cs="Times New Roman"/>
                <w:bCs/>
                <w:sz w:val="24"/>
                <w:szCs w:val="24"/>
              </w:rPr>
              <w:t>коучингу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1AF" w:rsidRPr="008911AF" w:rsidRDefault="008911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20388" w:rsidRPr="008911AF" w:rsidTr="00620388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88" w:rsidRPr="008911AF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620388">
            <w:pPr>
              <w:spacing w:line="21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8" w:rsidRPr="008911AF" w:rsidRDefault="0062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620388" w:rsidRPr="008911AF" w:rsidRDefault="00620388" w:rsidP="00620388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:rsidR="00620388" w:rsidRPr="008911AF" w:rsidRDefault="00620388" w:rsidP="00620388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:rsidR="00620388" w:rsidRPr="002331A2" w:rsidRDefault="00620388" w:rsidP="002331A2">
      <w:pPr>
        <w:pStyle w:val="a7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1AF">
        <w:rPr>
          <w:rFonts w:ascii="Times New Roman" w:hAnsi="Times New Roman" w:cs="Times New Roman"/>
          <w:b/>
          <w:sz w:val="24"/>
          <w:szCs w:val="24"/>
        </w:rPr>
        <w:t>Самостійна робота</w:t>
      </w:r>
    </w:p>
    <w:p w:rsidR="00620388" w:rsidRDefault="00620388" w:rsidP="00620388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"/>
        <w:gridCol w:w="7389"/>
        <w:gridCol w:w="1417"/>
      </w:tblGrid>
      <w:tr w:rsidR="002331A2" w:rsidRPr="008911AF" w:rsidTr="00C4127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911AF" w:rsidRDefault="002331A2" w:rsidP="00C41273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31A2" w:rsidRPr="008911AF" w:rsidRDefault="002331A2" w:rsidP="00C41273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911AF" w:rsidRDefault="002331A2" w:rsidP="00C41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911AF" w:rsidRDefault="002331A2" w:rsidP="00C41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2331A2" w:rsidRPr="008911AF" w:rsidRDefault="002331A2" w:rsidP="00C41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2331A2" w:rsidRPr="008911AF" w:rsidTr="00C4127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A2" w:rsidRPr="008911AF" w:rsidRDefault="002331A2" w:rsidP="002331A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42332" w:rsidRDefault="00842332" w:rsidP="00C41273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2332">
              <w:rPr>
                <w:rFonts w:ascii="Times New Roman" w:hAnsi="Times New Roman" w:cs="Times New Roman"/>
                <w:bCs/>
                <w:sz w:val="24"/>
                <w:szCs w:val="24"/>
              </w:rPr>
              <w:t>Коучинговий</w:t>
            </w:r>
            <w:proofErr w:type="spellEnd"/>
            <w:r w:rsidRPr="008423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процес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E14DB" w:rsidRDefault="008E14DB" w:rsidP="00C41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331A2" w:rsidRPr="008911AF" w:rsidTr="00C4127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A2" w:rsidRPr="008911AF" w:rsidRDefault="002331A2" w:rsidP="002331A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911AF" w:rsidRDefault="002331A2" w:rsidP="00C41273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Специфіка різних видів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E14DB" w:rsidRDefault="008E14DB" w:rsidP="00C41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331A2" w:rsidRPr="008911AF" w:rsidTr="00C4127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A2" w:rsidRPr="008911AF" w:rsidRDefault="002331A2" w:rsidP="002331A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911AF" w:rsidRDefault="002331A2" w:rsidP="00C41273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Процедурні аспекти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коучингового</w:t>
            </w:r>
            <w:proofErr w:type="spellEnd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 процесу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E14DB" w:rsidRDefault="008E14DB" w:rsidP="00C41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331A2" w:rsidRPr="008911AF" w:rsidTr="00C4127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A2" w:rsidRPr="008911AF" w:rsidRDefault="002331A2" w:rsidP="002331A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911AF" w:rsidRDefault="002331A2" w:rsidP="00C41273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запитань у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коучинговому</w:t>
            </w:r>
            <w:proofErr w:type="spellEnd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 процесі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E14DB" w:rsidRDefault="008E14DB" w:rsidP="00C41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331A2" w:rsidRPr="008911AF" w:rsidTr="00C4127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A2" w:rsidRPr="008911AF" w:rsidRDefault="002331A2" w:rsidP="002331A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911AF" w:rsidRDefault="002331A2" w:rsidP="00C41273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коучингу</w:t>
            </w:r>
            <w:proofErr w:type="spellEnd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. Міжособистісна комунікація в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коучингові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E14DB" w:rsidRDefault="008E14DB" w:rsidP="00C41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331A2" w:rsidRPr="008911AF" w:rsidTr="00C4127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A2" w:rsidRPr="008911AF" w:rsidRDefault="002331A2" w:rsidP="002331A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911AF" w:rsidRDefault="002331A2" w:rsidP="00C41273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коучингу</w:t>
            </w:r>
            <w:proofErr w:type="spellEnd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Цілепокладання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E14DB" w:rsidRDefault="008E14DB" w:rsidP="00C41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331A2" w:rsidRPr="008911AF" w:rsidTr="00842332">
        <w:trPr>
          <w:trHeight w:val="48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A2" w:rsidRPr="008911AF" w:rsidRDefault="002331A2" w:rsidP="002331A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911AF" w:rsidRDefault="002331A2" w:rsidP="00C41273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коучингу</w:t>
            </w:r>
            <w:proofErr w:type="spellEnd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. Оцінка реальності та здійснення вибору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E14DB" w:rsidRDefault="008E14DB" w:rsidP="00C41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331A2" w:rsidRPr="008911AF" w:rsidTr="00C4127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A2" w:rsidRPr="008911AF" w:rsidRDefault="002331A2" w:rsidP="002331A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911AF" w:rsidRDefault="002331A2" w:rsidP="00C41273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Тренінг в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коучингові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E14DB" w:rsidRDefault="008E14DB" w:rsidP="00C41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331A2" w:rsidRPr="008911AF" w:rsidTr="00C4127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A2" w:rsidRPr="008911AF" w:rsidRDefault="002331A2" w:rsidP="002331A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911AF" w:rsidRDefault="002331A2" w:rsidP="00C41273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Інструменти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коучингу</w:t>
            </w:r>
            <w:proofErr w:type="spellEnd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: основні інструменти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E14DB" w:rsidRDefault="008E14DB" w:rsidP="00C41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331A2" w:rsidRPr="008911AF" w:rsidTr="00C4127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A2" w:rsidRPr="008911AF" w:rsidRDefault="002331A2" w:rsidP="002331A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911AF" w:rsidRDefault="002331A2" w:rsidP="00C41273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Інструменти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коучингу</w:t>
            </w:r>
            <w:proofErr w:type="spellEnd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: допоміжні інструменти </w:t>
            </w: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коучингу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E14DB" w:rsidRDefault="008E14DB" w:rsidP="00C41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331A2" w:rsidRPr="008911AF" w:rsidTr="00C4127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A2" w:rsidRPr="008911AF" w:rsidRDefault="002331A2" w:rsidP="002331A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911AF" w:rsidRDefault="002331A2" w:rsidP="00C41273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 </w:t>
            </w:r>
            <w:proofErr w:type="spellStart"/>
            <w:r w:rsidRPr="008911AF">
              <w:rPr>
                <w:rFonts w:ascii="Times New Roman" w:hAnsi="Times New Roman" w:cs="Times New Roman"/>
                <w:bCs/>
                <w:sz w:val="24"/>
                <w:szCs w:val="24"/>
              </w:rPr>
              <w:t>коучингу</w:t>
            </w:r>
            <w:proofErr w:type="spellEnd"/>
            <w:r w:rsidRPr="00891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911AF">
              <w:rPr>
                <w:rFonts w:ascii="Times New Roman" w:hAnsi="Times New Roman" w:cs="Times New Roman"/>
                <w:bCs/>
                <w:sz w:val="24"/>
                <w:szCs w:val="24"/>
              </w:rPr>
              <w:t>Цілепокладання</w:t>
            </w:r>
            <w:proofErr w:type="spellEnd"/>
            <w:r w:rsidRPr="008911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E14DB" w:rsidRDefault="008E14DB" w:rsidP="00C41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331A2" w:rsidRPr="008911AF" w:rsidTr="00C4127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A2" w:rsidRPr="008911AF" w:rsidRDefault="002331A2" w:rsidP="002331A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911AF" w:rsidRDefault="002331A2" w:rsidP="00C41273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Організаційно-практичні аспекти та процес групового тренінгу.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E14DB" w:rsidRDefault="008E14DB" w:rsidP="00C41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2331A2" w:rsidRPr="008911AF" w:rsidTr="00C4127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A2" w:rsidRPr="008911AF" w:rsidRDefault="002331A2" w:rsidP="002331A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911AF" w:rsidRDefault="002331A2" w:rsidP="00C41273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Прогама</w:t>
            </w:r>
            <w:proofErr w:type="spellEnd"/>
            <w:r w:rsidRPr="008911AF">
              <w:rPr>
                <w:rFonts w:ascii="Times New Roman" w:hAnsi="Times New Roman" w:cs="Times New Roman"/>
                <w:sz w:val="24"/>
                <w:szCs w:val="24"/>
              </w:rPr>
              <w:t xml:space="preserve"> індивідуального тренінгу.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E14DB" w:rsidRDefault="008E14DB" w:rsidP="00C41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2331A2" w:rsidRPr="008911AF" w:rsidTr="00C4127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A2" w:rsidRPr="008911AF" w:rsidRDefault="002331A2" w:rsidP="002331A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911AF" w:rsidRDefault="002331A2" w:rsidP="00C41273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Практична робота з основними інструментами </w:t>
            </w:r>
            <w:proofErr w:type="spellStart"/>
            <w:r w:rsidRPr="008911AF">
              <w:rPr>
                <w:rFonts w:ascii="Times New Roman" w:hAnsi="Times New Roman" w:cs="Times New Roman"/>
                <w:bCs/>
                <w:sz w:val="24"/>
                <w:szCs w:val="24"/>
              </w:rPr>
              <w:t>коучингу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E14DB" w:rsidRDefault="008E14DB" w:rsidP="00C41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2331A2" w:rsidRPr="008911AF" w:rsidTr="00C4127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A2" w:rsidRPr="008911AF" w:rsidRDefault="002331A2" w:rsidP="002331A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911AF" w:rsidRDefault="002331A2" w:rsidP="00C41273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Практична робота з допоміжними інструментами </w:t>
            </w:r>
            <w:proofErr w:type="spellStart"/>
            <w:r w:rsidRPr="008911AF">
              <w:rPr>
                <w:rFonts w:ascii="Times New Roman" w:hAnsi="Times New Roman" w:cs="Times New Roman"/>
                <w:bCs/>
                <w:sz w:val="24"/>
                <w:szCs w:val="24"/>
              </w:rPr>
              <w:t>коучингу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E14DB" w:rsidRDefault="008E14DB" w:rsidP="00C41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2331A2" w:rsidRPr="008911AF" w:rsidTr="00C4127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A2" w:rsidRPr="008911AF" w:rsidRDefault="002331A2" w:rsidP="002331A2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911AF" w:rsidRDefault="002331A2" w:rsidP="00C41273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Відпрацювання компонентів </w:t>
            </w:r>
            <w:proofErr w:type="spellStart"/>
            <w:r w:rsidRPr="008911AF">
              <w:rPr>
                <w:rFonts w:ascii="Times New Roman" w:hAnsi="Times New Roman" w:cs="Times New Roman"/>
                <w:bCs/>
                <w:sz w:val="24"/>
                <w:szCs w:val="24"/>
              </w:rPr>
              <w:t>коучингу</w:t>
            </w:r>
            <w:proofErr w:type="spellEnd"/>
            <w:r w:rsidRPr="008911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E14DB" w:rsidRDefault="008E14DB" w:rsidP="00C41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2331A2" w:rsidRPr="008911AF" w:rsidTr="00C4127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A2" w:rsidRPr="008911AF" w:rsidRDefault="002331A2" w:rsidP="00C41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911AF" w:rsidRDefault="002331A2" w:rsidP="00C41273">
            <w:pPr>
              <w:spacing w:line="21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911AF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A2" w:rsidRPr="00842332" w:rsidRDefault="00842332" w:rsidP="00C41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</w:tbl>
    <w:p w:rsidR="00620388" w:rsidRDefault="00620388" w:rsidP="00620388">
      <w:pPr>
        <w:tabs>
          <w:tab w:val="left" w:pos="7380"/>
        </w:tabs>
        <w:snapToGri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388" w:rsidRDefault="00620388" w:rsidP="00620388">
      <w:pPr>
        <w:tabs>
          <w:tab w:val="left" w:pos="7380"/>
        </w:tabs>
        <w:snapToGri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388" w:rsidRDefault="00620388" w:rsidP="00620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388" w:rsidRDefault="00620388" w:rsidP="00620388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Індивідуальні завдання</w:t>
      </w:r>
    </w:p>
    <w:p w:rsidR="00620388" w:rsidRDefault="00620388" w:rsidP="0062038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Підготовка презентацій, виступів,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відеорепортажів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написання есе по проблемним питання за темою заняття.</w:t>
      </w:r>
    </w:p>
    <w:p w:rsidR="00620388" w:rsidRDefault="00620388" w:rsidP="00620388">
      <w:pPr>
        <w:ind w:left="3681" w:firstLine="709"/>
        <w:rPr>
          <w:rFonts w:ascii="Times New Roman" w:hAnsi="Times New Roman" w:cs="Times New Roman"/>
          <w:bCs/>
          <w:sz w:val="24"/>
          <w:szCs w:val="24"/>
        </w:rPr>
      </w:pPr>
    </w:p>
    <w:p w:rsidR="00620388" w:rsidRDefault="00620388" w:rsidP="00620388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Методи навчання</w:t>
      </w:r>
    </w:p>
    <w:p w:rsidR="00620388" w:rsidRDefault="00620388" w:rsidP="00620388">
      <w:pPr>
        <w:ind w:left="14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Лекція, практичні заняття, командна робота в групах, самостійна робота з літературою, аналіз першоджерел, виконання творчих завдань, індивідуально-контрольна бесіда.</w:t>
      </w:r>
    </w:p>
    <w:p w:rsidR="00620388" w:rsidRDefault="00620388" w:rsidP="0062038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388" w:rsidRDefault="00620388" w:rsidP="006203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>Методи контролю</w:t>
      </w:r>
    </w:p>
    <w:p w:rsidR="00620388" w:rsidRDefault="00620388" w:rsidP="00620388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 контроль, усне опитування, перевірка рівня засвоєння тем, винесених на самостійне опрацювання, модульна контрольна робота, екзамен.</w:t>
      </w:r>
    </w:p>
    <w:p w:rsidR="00620388" w:rsidRDefault="00620388" w:rsidP="00620388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Об'єктом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і на екзамені. Оцінювання здійснюється за 100-бальною шкалою.</w:t>
      </w:r>
    </w:p>
    <w:p w:rsidR="00620388" w:rsidRDefault="00620388" w:rsidP="00620388">
      <w:pPr>
        <w:pStyle w:val="Normal1"/>
        <w:spacing w:line="240" w:lineRule="auto"/>
        <w:ind w:firstLine="709"/>
        <w:rPr>
          <w:spacing w:val="-6"/>
          <w:szCs w:val="24"/>
        </w:rPr>
      </w:pPr>
      <w:r>
        <w:rPr>
          <w:b/>
          <w:spacing w:val="-6"/>
          <w:szCs w:val="24"/>
        </w:rPr>
        <w:t>Поточний контроль</w:t>
      </w:r>
      <w:r>
        <w:rPr>
          <w:spacing w:val="-6"/>
          <w:szCs w:val="24"/>
        </w:rPr>
        <w:t>. В процесі поточного контролю здійснюється перевірка запам'ятовування та розуміння програмного матеріалу, набуття вміння висловлювати власну думку, опрацювання, публічного та письмового викладу (презентації) певних питань освітньої компоненти.</w:t>
      </w:r>
    </w:p>
    <w:p w:rsidR="00620388" w:rsidRDefault="00620388" w:rsidP="00620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b/>
          <w:bCs/>
          <w:sz w:val="24"/>
          <w:szCs w:val="24"/>
        </w:rPr>
        <w:t>перевірка рівня засвоєння тем, винесених на самостійне опрацювання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оцінці підлягають: самостійне опрацювання окремих питань теми, написання рефератів.</w:t>
      </w:r>
    </w:p>
    <w:p w:rsidR="00620388" w:rsidRDefault="00620388" w:rsidP="00620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виконанні </w:t>
      </w:r>
      <w:r>
        <w:rPr>
          <w:rFonts w:ascii="Times New Roman" w:hAnsi="Times New Roman" w:cs="Times New Roman"/>
          <w:b/>
          <w:bCs/>
          <w:sz w:val="24"/>
          <w:szCs w:val="24"/>
        </w:rPr>
        <w:t>модульних (контрольних) завдань</w:t>
      </w:r>
      <w:r>
        <w:rPr>
          <w:rFonts w:ascii="Times New Roman" w:hAnsi="Times New Roman" w:cs="Times New Roman"/>
          <w:sz w:val="24"/>
          <w:szCs w:val="24"/>
        </w:rPr>
        <w:t xml:space="preserve"> оцінці підлягають: тести, виконання письмових завдань під час проведення контрольних робіт, виконання індивідуальних завдань, інші завдання. </w:t>
      </w:r>
    </w:p>
    <w:p w:rsidR="00620388" w:rsidRDefault="00620388" w:rsidP="00620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Система підсумкового контролю. </w:t>
      </w:r>
      <w:r>
        <w:rPr>
          <w:rFonts w:ascii="Times New Roman" w:hAnsi="Times New Roman" w:cs="Times New Roman"/>
          <w:sz w:val="24"/>
          <w:szCs w:val="24"/>
        </w:rPr>
        <w:t>Формою підсумкового контролю є екзамен. Студент має право не складати екзамен і отримати оцінку за результатами ПМК, якщо він виконав всі види навчальної роботи без порушення встановлених термінів і отримав позитивну (за національною шкалою) підсумкову оцінку і позитивно (більш ніж на 60 балів) вирішив тестові завдання.</w:t>
      </w:r>
    </w:p>
    <w:p w:rsidR="00620388" w:rsidRDefault="00620388" w:rsidP="00620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Якщо студент отримав незадовільну оцінку або не згоден з оцінкою за результатами ПМК, він повинен скласти екзамен.</w:t>
      </w:r>
    </w:p>
    <w:p w:rsidR="00620388" w:rsidRDefault="00620388" w:rsidP="00620388">
      <w:pPr>
        <w:rPr>
          <w:rFonts w:ascii="Times New Roman" w:hAnsi="Times New Roman" w:cs="Times New Roman"/>
          <w:b/>
          <w:sz w:val="24"/>
          <w:szCs w:val="24"/>
        </w:rPr>
      </w:pPr>
    </w:p>
    <w:p w:rsidR="00620388" w:rsidRDefault="00620388" w:rsidP="00620388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Шкала оцінювання</w:t>
      </w:r>
    </w:p>
    <w:p w:rsidR="00620388" w:rsidRDefault="00620388" w:rsidP="00620388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620388" w:rsidTr="00620388">
        <w:trPr>
          <w:trHeight w:val="39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 шкалою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Бали</w:t>
            </w:r>
          </w:p>
        </w:tc>
      </w:tr>
      <w:tr w:rsidR="00620388" w:rsidTr="00620388">
        <w:trPr>
          <w:trHeight w:val="31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90-100</w:t>
            </w:r>
          </w:p>
        </w:tc>
      </w:tr>
      <w:tr w:rsidR="00620388" w:rsidTr="00620388">
        <w:trPr>
          <w:trHeight w:val="31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82-89</w:t>
            </w:r>
          </w:p>
        </w:tc>
      </w:tr>
      <w:tr w:rsidR="00620388" w:rsidTr="00620388">
        <w:trPr>
          <w:trHeight w:val="31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74-81</w:t>
            </w:r>
          </w:p>
        </w:tc>
      </w:tr>
      <w:tr w:rsidR="00620388" w:rsidTr="00620388">
        <w:trPr>
          <w:trHeight w:val="31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64-73</w:t>
            </w:r>
          </w:p>
        </w:tc>
      </w:tr>
      <w:tr w:rsidR="00620388" w:rsidTr="00620388">
        <w:trPr>
          <w:trHeight w:val="31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60-63</w:t>
            </w:r>
          </w:p>
        </w:tc>
      </w:tr>
      <w:tr w:rsidR="00620388" w:rsidTr="00620388">
        <w:trPr>
          <w:trHeight w:val="31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35-59</w:t>
            </w:r>
          </w:p>
        </w:tc>
      </w:tr>
      <w:tr w:rsidR="00620388" w:rsidTr="00620388">
        <w:trPr>
          <w:trHeight w:val="31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88" w:rsidRDefault="0062038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-34</w:t>
            </w:r>
          </w:p>
        </w:tc>
      </w:tr>
    </w:tbl>
    <w:p w:rsidR="00620388" w:rsidRDefault="00620388" w:rsidP="00620388">
      <w:pPr>
        <w:pStyle w:val="2"/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\</w:t>
      </w:r>
    </w:p>
    <w:p w:rsidR="00620388" w:rsidRDefault="00620388" w:rsidP="00620388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11. Рекомендована література</w:t>
      </w:r>
    </w:p>
    <w:p w:rsidR="00620388" w:rsidRDefault="00620388" w:rsidP="00620388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20388" w:rsidRDefault="00620388" w:rsidP="00620388">
      <w:pPr>
        <w:pStyle w:val="a7"/>
        <w:autoSpaceDE w:val="0"/>
        <w:autoSpaceDN w:val="0"/>
        <w:spacing w:line="240" w:lineRule="auto"/>
        <w:ind w:left="709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Основна література</w:t>
      </w:r>
    </w:p>
    <w:p w:rsidR="00620388" w:rsidRDefault="00620388" w:rsidP="00620388">
      <w:pPr>
        <w:pStyle w:val="a7"/>
        <w:numPr>
          <w:ilvl w:val="0"/>
          <w:numId w:val="3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Бейтс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Б. Маленька книжка великих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коучингових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моделей. 76 способів допомогти менеджерам максимально ефективно використовувати людський ресурс. Харків: Вид-во Фабула 2019. 272 с.</w:t>
      </w:r>
    </w:p>
    <w:p w:rsidR="00620388" w:rsidRDefault="00620388" w:rsidP="00620388">
      <w:pPr>
        <w:pStyle w:val="a7"/>
        <w:numPr>
          <w:ilvl w:val="0"/>
          <w:numId w:val="3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Білик Н. І.,  Любченко Н. В. Педагогічний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коучинг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як технологія професійного розвитку вчителя в системі підвищення кваліфікації.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Імідж сучасного педагога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 2020. № 5 (194). С.  41–46. </w:t>
      </w:r>
      <w:hyperlink r:id="rId6" w:history="1">
        <w:r>
          <w:rPr>
            <w:rStyle w:val="a3"/>
            <w:spacing w:val="-6"/>
            <w:sz w:val="28"/>
            <w:szCs w:val="28"/>
          </w:rPr>
          <w:t>https://doi.org/10.33272/2522-9729-2021-5(194)-41-46</w:t>
        </w:r>
      </w:hyperlink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620388" w:rsidRDefault="00620388" w:rsidP="00620388">
      <w:pPr>
        <w:pStyle w:val="a7"/>
        <w:numPr>
          <w:ilvl w:val="0"/>
          <w:numId w:val="3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Вітмор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Дж. Ефективний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коучинг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Київ: Вид. група КМ-БУКС, 2019. 336 с.</w:t>
      </w:r>
    </w:p>
    <w:p w:rsidR="00620388" w:rsidRDefault="00620388" w:rsidP="00620388">
      <w:pPr>
        <w:pStyle w:val="a7"/>
        <w:numPr>
          <w:ilvl w:val="0"/>
          <w:numId w:val="3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Зонов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Б.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Коучинг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як процес підтримки та розвитку нових моделей поведінки в освітньому середовищі.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Педагогічні науки: теорія, історія, інноваційні технології : науковий журнал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. 2021.  № 4 (108).  С. 380–387.  DOI: 10.24139/2312-5993/2021.04/380-387.</w:t>
      </w:r>
    </w:p>
    <w:p w:rsidR="00620388" w:rsidRDefault="00620388" w:rsidP="00620388">
      <w:pPr>
        <w:pStyle w:val="a7"/>
        <w:numPr>
          <w:ilvl w:val="0"/>
          <w:numId w:val="3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Коучинг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: технологія розкриття внутрішнього потенціалу дослідника : навчально-методичний посібник для здобувачів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освітньо-наукового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ступеня «доктор філософії» зі спеціальності 051 Економіка усіх форм навчання [Електронний ресурс];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упоряд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. О. В. Захарова. Черкаси: ЧДТУ, 2020. 65 с. </w:t>
      </w:r>
      <w:hyperlink r:id="rId7" w:history="1">
        <w:r>
          <w:rPr>
            <w:rStyle w:val="a3"/>
            <w:spacing w:val="-6"/>
            <w:sz w:val="28"/>
            <w:szCs w:val="28"/>
          </w:rPr>
          <w:t>https://er.chdtu.edu.ua/bitstream/ChSTU/2274/1/%D0%97%D0%B0%D1%85%D0%B0%D1%80%D0%BE%D0%B2%D0%B0_%D0%9A%D0%BE%D1%83%D1%87%D0%B8%D0%BD%D0%B3%20%D0%9D%D0%9C%D0%9F_%D0%9A%D0%A2%D0%A0%D0%92%D0%9F%D0%94.pdf</w:t>
        </w:r>
      </w:hyperlink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620388" w:rsidRDefault="00620388" w:rsidP="00620388">
      <w:pPr>
        <w:pStyle w:val="a7"/>
        <w:numPr>
          <w:ilvl w:val="0"/>
          <w:numId w:val="3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Нежинська</w:t>
      </w:r>
      <w:proofErr w:type="spellEnd"/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О. О., . </w:t>
      </w:r>
      <w:proofErr w:type="spellStart"/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Тименко</w:t>
      </w:r>
      <w:proofErr w:type="spellEnd"/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В. М. Основи </w:t>
      </w:r>
      <w:proofErr w:type="spellStart"/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коучингу</w:t>
      </w:r>
      <w:proofErr w:type="spellEnd"/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: навчальний посібник. Київ ; Харків : ТОВ «ДІСА ПЛЮС», 2017.  220 с.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hyperlink r:id="rId8" w:history="1">
        <w:r>
          <w:rPr>
            <w:rStyle w:val="a3"/>
            <w:spacing w:val="-6"/>
            <w:sz w:val="28"/>
            <w:szCs w:val="28"/>
          </w:rPr>
          <w:t>https://lib.iitta.gov.ua/710073/1/%D0%9E%D1%81%D0%BD%D0%BE%D0%B2%</w:t>
        </w:r>
        <w:r>
          <w:rPr>
            <w:rStyle w:val="a3"/>
            <w:spacing w:val="-6"/>
            <w:sz w:val="28"/>
            <w:szCs w:val="28"/>
          </w:rPr>
          <w:lastRenderedPageBreak/>
          <w:t>D0%B8%20%D0%BA%D0%BE%D1%83%D1%87%D0%B8%D0%BD%D0%B3%D1%83_%D1%80%D0%BE%D0%B7%D0%BC%D1%96%D1%89%D0%B5%D0%BD%D0%BD%D1%8F%20%D0%B2%20%D0%B5%D0%BB.%D0%B1%D1%96%D0%B1%D0%BB%D1%96%D1%82%D0%BE%D0%B5%D0%BA%D1%83.pdf</w:t>
        </w:r>
      </w:hyperlink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620388" w:rsidRDefault="00620388" w:rsidP="00620388">
      <w:pPr>
        <w:pStyle w:val="a7"/>
        <w:numPr>
          <w:ilvl w:val="0"/>
          <w:numId w:val="3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Скоробагатська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, О. І. Управління формуванням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коучингових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компетенцій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у майбутніх менеджерів організації: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магістер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. робота / О. І.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Скоробагатська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; науковий керівник О. Г. Козлова.  Суми :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СумДПУ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ім. А. С. Макаренка, 2020.  83 с.</w:t>
      </w:r>
    </w:p>
    <w:p w:rsidR="00620388" w:rsidRDefault="00620388" w:rsidP="00620388">
      <w:pPr>
        <w:pStyle w:val="a7"/>
        <w:numPr>
          <w:ilvl w:val="0"/>
          <w:numId w:val="3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Що таке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його види, методи та техніки і навіщо він потрібен </w:t>
      </w:r>
      <w:hyperlink r:id="rId9" w:history="1">
        <w:r>
          <w:rPr>
            <w:rStyle w:val="a3"/>
            <w:b/>
            <w:i/>
            <w:szCs w:val="24"/>
            <w:lang w:eastAsia="uk-UA"/>
          </w:rPr>
          <w:t>https://sherbanskaya.com/uk/shho-take-kouching-jogo-vidi-metodi-ta-tehniki-i-navishho-vin-potriben/</w:t>
        </w:r>
      </w:hyperlink>
      <w:r>
        <w:rPr>
          <w:rFonts w:ascii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 </w:t>
      </w:r>
    </w:p>
    <w:p w:rsidR="00620388" w:rsidRDefault="00620388" w:rsidP="0062038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  <w:tab/>
        <w:t>Допоміжна література</w:t>
      </w:r>
    </w:p>
    <w:p w:rsidR="00620388" w:rsidRDefault="00620388" w:rsidP="00620388">
      <w:pPr>
        <w:pStyle w:val="a7"/>
        <w:numPr>
          <w:ilvl w:val="0"/>
          <w:numId w:val="3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2" w:name="_Hlk83882022"/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Гуленко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А. Груповий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коучинг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як технологія формування цілісної особистості студента. Вісник Київського національного університету імені Тараса Шевченка. Психологія.  2016.  Вип. 1 (4).  С. 36-42.</w:t>
      </w:r>
    </w:p>
    <w:p w:rsidR="00620388" w:rsidRDefault="00620388" w:rsidP="00620388">
      <w:pPr>
        <w:pStyle w:val="a7"/>
        <w:numPr>
          <w:ilvl w:val="0"/>
          <w:numId w:val="3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Стівен Р. 7 звичок надзвичайно ефективних людей. Пер. з англ.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 2- е вид., стер. Харків: Книжковий клуб «Клуб сімейного дозвілля», 2016. 316 с.</w:t>
      </w:r>
    </w:p>
    <w:p w:rsidR="00620388" w:rsidRDefault="00620388" w:rsidP="00620388">
      <w:pPr>
        <w:pStyle w:val="a7"/>
        <w:numPr>
          <w:ilvl w:val="0"/>
          <w:numId w:val="3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Котовська І.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Коучинг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як новий метод управління персоналом. Соціально-економічні проблеми і держава.  2016.  Вип. 1 (14). –С. 178-184. Режим доступу: </w:t>
      </w:r>
      <w:hyperlink r:id="rId10" w:history="1">
        <w:r>
          <w:rPr>
            <w:rStyle w:val="a3"/>
            <w:spacing w:val="-6"/>
            <w:sz w:val="28"/>
            <w:szCs w:val="28"/>
          </w:rPr>
          <w:t>http://sepd.tntu.edu.ua/images/stories/pdf/2016/16kivhrm.pdf</w:t>
        </w:r>
      </w:hyperlink>
      <w:r>
        <w:rPr>
          <w:rFonts w:ascii="Times New Roman" w:hAnsi="Times New Roman" w:cs="Times New Roman"/>
          <w:spacing w:val="-6"/>
          <w:sz w:val="28"/>
          <w:szCs w:val="28"/>
        </w:rPr>
        <w:t xml:space="preserve"> .</w:t>
      </w:r>
    </w:p>
    <w:p w:rsidR="00620388" w:rsidRDefault="00620388" w:rsidP="00620388">
      <w:pPr>
        <w:pStyle w:val="a7"/>
        <w:numPr>
          <w:ilvl w:val="0"/>
          <w:numId w:val="3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Кратік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 С.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Коуч-менеджмент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або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коучинг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як стиль управління. Науковий вісник УМО. Серія. Економіка та управління. 2019. № 6. </w:t>
      </w:r>
      <w:hyperlink r:id="rId11" w:history="1">
        <w:r>
          <w:rPr>
            <w:rStyle w:val="a3"/>
            <w:spacing w:val="-6"/>
            <w:sz w:val="28"/>
            <w:szCs w:val="28"/>
          </w:rPr>
          <w:t>http://umo.edu.ua/images/content/institutes/imp/vydannya/visnyk_umo/ekonomika/V_6/%D0%9A%D1%80%D0%B0%D1%82i%D0%BA_1_%D0%B5%D0%BA%D0%BE%D0%BD%D0%BE%D0%BC.pdf</w:t>
        </w:r>
      </w:hyperlink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620388" w:rsidRDefault="00620388" w:rsidP="00620388">
      <w:pPr>
        <w:pStyle w:val="a7"/>
        <w:numPr>
          <w:ilvl w:val="0"/>
          <w:numId w:val="3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Хмельницька О. С.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Коучинг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як сучасна технологія підвищення ефективності навчального процесу. Молодий вчений. 2017. № 6. С. 315-319.</w:t>
      </w:r>
    </w:p>
    <w:bookmarkEnd w:id="2"/>
    <w:p w:rsidR="00620388" w:rsidRDefault="00620388" w:rsidP="0062038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12. </w:t>
      </w:r>
      <w:bookmarkStart w:id="3" w:name="_Hlk83882034"/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:rsidR="00620388" w:rsidRDefault="00620388" w:rsidP="00620388">
      <w:pPr>
        <w:pStyle w:val="a4"/>
        <w:numPr>
          <w:ilvl w:val="0"/>
          <w:numId w:val="34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12" w:history="1">
        <w:r>
          <w:rPr>
            <w:rStyle w:val="a3"/>
            <w:sz w:val="28"/>
            <w:szCs w:val="28"/>
          </w:rPr>
          <w:t>http://eztuir.ztu.edu.ua/</w:t>
        </w:r>
      </w:hyperlink>
      <w:r>
        <w:rPr>
          <w:sz w:val="28"/>
          <w:szCs w:val="28"/>
        </w:rPr>
        <w:t xml:space="preserve"> </w:t>
      </w:r>
    </w:p>
    <w:p w:rsidR="00620388" w:rsidRDefault="00620388" w:rsidP="00620388">
      <w:pPr>
        <w:pStyle w:val="a4"/>
        <w:numPr>
          <w:ilvl w:val="0"/>
          <w:numId w:val="34"/>
        </w:numPr>
        <w:tabs>
          <w:tab w:val="left" w:pos="142"/>
        </w:tabs>
        <w:spacing w:before="0" w:beforeAutospacing="0" w:after="0" w:afterAutospacing="0"/>
        <w:ind w:left="770" w:hanging="373"/>
        <w:rPr>
          <w:rStyle w:val="a3"/>
        </w:rPr>
      </w:pPr>
      <w:r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13" w:history="1">
        <w:r>
          <w:rPr>
            <w:rStyle w:val="a3"/>
            <w:sz w:val="28"/>
            <w:szCs w:val="28"/>
          </w:rPr>
          <w:t>http://pidruchniki.ws/</w:t>
        </w:r>
      </w:hyperlink>
    </w:p>
    <w:p w:rsidR="00620388" w:rsidRDefault="00620388" w:rsidP="00620388">
      <w:pPr>
        <w:pStyle w:val="a4"/>
        <w:numPr>
          <w:ilvl w:val="0"/>
          <w:numId w:val="34"/>
        </w:numPr>
        <w:tabs>
          <w:tab w:val="left" w:pos="142"/>
        </w:tabs>
        <w:spacing w:before="0" w:beforeAutospacing="0" w:after="0" w:afterAutospacing="0"/>
        <w:ind w:left="770" w:hanging="373"/>
      </w:pPr>
      <w:r>
        <w:rPr>
          <w:sz w:val="28"/>
          <w:szCs w:val="28"/>
        </w:rPr>
        <w:t xml:space="preserve">Спеціалізована е-бібліотека філософської літератури Національної бібліотеки України імені В.І. Вернадського [Електронний ресурс]. - Режим доступу до ресурсу: </w:t>
      </w:r>
      <w:hyperlink r:id="rId14" w:history="1">
        <w:r>
          <w:rPr>
            <w:rStyle w:val="a3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  <w:r>
        <w:rPr>
          <w:sz w:val="28"/>
          <w:szCs w:val="28"/>
        </w:rPr>
        <w:t xml:space="preserve"> </w:t>
      </w:r>
    </w:p>
    <w:p w:rsidR="00620388" w:rsidRDefault="00620388" w:rsidP="00620388">
      <w:pPr>
        <w:pStyle w:val="a4"/>
        <w:numPr>
          <w:ilvl w:val="0"/>
          <w:numId w:val="34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>
        <w:rPr>
          <w:sz w:val="28"/>
          <w:szCs w:val="28"/>
        </w:rPr>
        <w:t xml:space="preserve">Бібліотека філософської літератури Platona.net. [Електронний ресурс] Режим доступу до ресурсу: </w:t>
      </w:r>
      <w:hyperlink r:id="rId15" w:history="1">
        <w:r>
          <w:rPr>
            <w:rStyle w:val="a3"/>
            <w:sz w:val="28"/>
            <w:szCs w:val="28"/>
          </w:rPr>
          <w:t>http://platonanet.org.ua/</w:t>
        </w:r>
      </w:hyperlink>
      <w:r>
        <w:rPr>
          <w:sz w:val="28"/>
          <w:szCs w:val="28"/>
        </w:rPr>
        <w:t xml:space="preserve"> </w:t>
      </w:r>
    </w:p>
    <w:bookmarkEnd w:id="3"/>
    <w:p w:rsidR="00620388" w:rsidRDefault="00620388" w:rsidP="00620388">
      <w:pPr>
        <w:pStyle w:val="11"/>
        <w:tabs>
          <w:tab w:val="left" w:pos="851"/>
        </w:tabs>
        <w:spacing w:before="0"/>
        <w:ind w:left="0"/>
        <w:rPr>
          <w:bCs/>
          <w:sz w:val="28"/>
          <w:szCs w:val="28"/>
        </w:rPr>
      </w:pPr>
    </w:p>
    <w:p w:rsidR="00620388" w:rsidRDefault="00620388" w:rsidP="00620388">
      <w:pPr>
        <w:pStyle w:val="11"/>
        <w:tabs>
          <w:tab w:val="left" w:pos="851"/>
        </w:tabs>
        <w:spacing w:before="0"/>
        <w:ind w:left="0"/>
        <w:rPr>
          <w:bCs/>
          <w:sz w:val="28"/>
          <w:szCs w:val="28"/>
        </w:rPr>
      </w:pPr>
    </w:p>
    <w:p w:rsidR="00620388" w:rsidRDefault="00620388" w:rsidP="00620388">
      <w:pPr>
        <w:pStyle w:val="11"/>
        <w:tabs>
          <w:tab w:val="left" w:pos="851"/>
        </w:tabs>
        <w:spacing w:before="0"/>
        <w:ind w:left="0"/>
        <w:rPr>
          <w:bCs/>
          <w:sz w:val="28"/>
          <w:szCs w:val="28"/>
        </w:rPr>
      </w:pPr>
    </w:p>
    <w:p w:rsidR="008C339C" w:rsidRDefault="008C339C"/>
    <w:sectPr w:rsidR="008C339C" w:rsidSect="00794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105F"/>
    <w:multiLevelType w:val="hybridMultilevel"/>
    <w:tmpl w:val="56DE183E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92EB3"/>
    <w:multiLevelType w:val="hybridMultilevel"/>
    <w:tmpl w:val="93443884"/>
    <w:lvl w:ilvl="0" w:tplc="75246008">
      <w:start w:val="1"/>
      <w:numFmt w:val="decimal"/>
      <w:lvlText w:val="%1."/>
      <w:lvlJc w:val="left"/>
      <w:pPr>
        <w:ind w:left="1713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70CAE"/>
    <w:multiLevelType w:val="hybridMultilevel"/>
    <w:tmpl w:val="4F1078C6"/>
    <w:lvl w:ilvl="0" w:tplc="26642D3A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  <w:sz w:val="22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6770E"/>
    <w:multiLevelType w:val="hybridMultilevel"/>
    <w:tmpl w:val="3956FDB2"/>
    <w:lvl w:ilvl="0" w:tplc="5DC0E268">
      <w:start w:val="1"/>
      <w:numFmt w:val="decimal"/>
      <w:lvlText w:val="%1."/>
      <w:lvlJc w:val="left"/>
      <w:pPr>
        <w:ind w:left="2369" w:hanging="384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D25E51"/>
    <w:multiLevelType w:val="hybridMultilevel"/>
    <w:tmpl w:val="7A4C2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D7808"/>
    <w:multiLevelType w:val="hybridMultilevel"/>
    <w:tmpl w:val="5DE45B0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8D5BBA"/>
    <w:multiLevelType w:val="hybridMultilevel"/>
    <w:tmpl w:val="1CBEFEFA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552550"/>
    <w:multiLevelType w:val="hybridMultilevel"/>
    <w:tmpl w:val="9FDC4052"/>
    <w:lvl w:ilvl="0" w:tplc="FFFFFFFF">
      <w:start w:val="1"/>
      <w:numFmt w:val="decimal"/>
      <w:lvlText w:val="%1."/>
      <w:lvlJc w:val="left"/>
      <w:pPr>
        <w:ind w:left="1647" w:hanging="360"/>
      </w:pPr>
    </w:lvl>
    <w:lvl w:ilvl="1" w:tplc="FFFFFFFF">
      <w:start w:val="1"/>
      <w:numFmt w:val="lowerLetter"/>
      <w:lvlText w:val="%2."/>
      <w:lvlJc w:val="left"/>
      <w:pPr>
        <w:ind w:left="236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0B7A08"/>
    <w:multiLevelType w:val="hybridMultilevel"/>
    <w:tmpl w:val="5D0C2A3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82383E"/>
    <w:multiLevelType w:val="hybridMultilevel"/>
    <w:tmpl w:val="81D8DDF4"/>
    <w:lvl w:ilvl="0" w:tplc="FFFFFFFF">
      <w:start w:val="1"/>
      <w:numFmt w:val="decimal"/>
      <w:lvlText w:val="%1."/>
      <w:lvlJc w:val="left"/>
      <w:pPr>
        <w:ind w:left="186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A55A3A"/>
    <w:multiLevelType w:val="hybridMultilevel"/>
    <w:tmpl w:val="540825B2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833733"/>
    <w:multiLevelType w:val="hybridMultilevel"/>
    <w:tmpl w:val="9732FB28"/>
    <w:lvl w:ilvl="0" w:tplc="53543856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  <w:sz w:val="22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E636BD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58159B"/>
    <w:multiLevelType w:val="hybridMultilevel"/>
    <w:tmpl w:val="FE56B466"/>
    <w:lvl w:ilvl="0" w:tplc="B198C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C00DD7"/>
    <w:multiLevelType w:val="hybridMultilevel"/>
    <w:tmpl w:val="998C1912"/>
    <w:lvl w:ilvl="0" w:tplc="D1BEE58A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  <w:sz w:val="22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313287"/>
    <w:multiLevelType w:val="hybridMultilevel"/>
    <w:tmpl w:val="8836097C"/>
    <w:lvl w:ilvl="0" w:tplc="8272D770">
      <w:start w:val="1"/>
      <w:numFmt w:val="decimal"/>
      <w:lvlText w:val="%1."/>
      <w:lvlJc w:val="left"/>
      <w:pPr>
        <w:ind w:left="153" w:hanging="360"/>
      </w:pPr>
      <w:rPr>
        <w:rFonts w:asciiTheme="minorHAnsi" w:hAnsiTheme="minorHAnsi" w:cstheme="minorBidi" w:hint="default"/>
        <w:sz w:val="22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9B5A83"/>
    <w:multiLevelType w:val="hybridMultilevel"/>
    <w:tmpl w:val="7A6AB1A6"/>
    <w:lvl w:ilvl="0" w:tplc="817E61BA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FE3719"/>
    <w:multiLevelType w:val="hybridMultilevel"/>
    <w:tmpl w:val="BEDA43F2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A50D72"/>
    <w:multiLevelType w:val="hybridMultilevel"/>
    <w:tmpl w:val="DE2238BE"/>
    <w:lvl w:ilvl="0" w:tplc="9D98440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DE7326"/>
    <w:multiLevelType w:val="hybridMultilevel"/>
    <w:tmpl w:val="3DB6C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C845BA"/>
    <w:multiLevelType w:val="hybridMultilevel"/>
    <w:tmpl w:val="4D0E89B8"/>
    <w:lvl w:ilvl="0" w:tplc="75246008">
      <w:start w:val="1"/>
      <w:numFmt w:val="decimal"/>
      <w:lvlText w:val="%1."/>
      <w:lvlJc w:val="left"/>
      <w:pPr>
        <w:ind w:left="1212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ED6BB6"/>
    <w:multiLevelType w:val="hybridMultilevel"/>
    <w:tmpl w:val="57746192"/>
    <w:lvl w:ilvl="0" w:tplc="9D041C4E">
      <w:start w:val="1"/>
      <w:numFmt w:val="decimal"/>
      <w:lvlText w:val="%1."/>
      <w:lvlJc w:val="left"/>
      <w:pPr>
        <w:ind w:left="1713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D624FA"/>
    <w:multiLevelType w:val="hybridMultilevel"/>
    <w:tmpl w:val="82C08F92"/>
    <w:lvl w:ilvl="0" w:tplc="75246008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B91233"/>
    <w:multiLevelType w:val="hybridMultilevel"/>
    <w:tmpl w:val="9FDC4052"/>
    <w:lvl w:ilvl="0" w:tplc="0422000F">
      <w:start w:val="1"/>
      <w:numFmt w:val="decimal"/>
      <w:lvlText w:val="%1."/>
      <w:lvlJc w:val="left"/>
      <w:pPr>
        <w:ind w:left="1647" w:hanging="360"/>
      </w:pPr>
    </w:lvl>
    <w:lvl w:ilvl="1" w:tplc="04220019">
      <w:start w:val="1"/>
      <w:numFmt w:val="lowerLetter"/>
      <w:lvlText w:val="%2."/>
      <w:lvlJc w:val="left"/>
      <w:pPr>
        <w:ind w:left="2367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8B00DE"/>
    <w:multiLevelType w:val="hybridMultilevel"/>
    <w:tmpl w:val="4692D322"/>
    <w:lvl w:ilvl="0" w:tplc="FC24AFA8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F03F7E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5662FC"/>
    <w:multiLevelType w:val="hybridMultilevel"/>
    <w:tmpl w:val="82C08F9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B51841"/>
    <w:multiLevelType w:val="hybridMultilevel"/>
    <w:tmpl w:val="540825B2"/>
    <w:lvl w:ilvl="0" w:tplc="75246008">
      <w:start w:val="1"/>
      <w:numFmt w:val="decimal"/>
      <w:lvlText w:val="%1."/>
      <w:lvlJc w:val="left"/>
      <w:pPr>
        <w:ind w:left="1212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8211D6"/>
    <w:multiLevelType w:val="hybridMultilevel"/>
    <w:tmpl w:val="93443884"/>
    <w:lvl w:ilvl="0" w:tplc="FFFFFFFF">
      <w:start w:val="1"/>
      <w:numFmt w:val="decimal"/>
      <w:lvlText w:val="%1."/>
      <w:lvlJc w:val="left"/>
      <w:pPr>
        <w:ind w:left="1713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5C03EC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711382"/>
    <w:multiLevelType w:val="hybridMultilevel"/>
    <w:tmpl w:val="4858A6A4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9B2FBF"/>
    <w:multiLevelType w:val="hybridMultilevel"/>
    <w:tmpl w:val="4D0E89B8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620388"/>
    <w:rsid w:val="001A0D1D"/>
    <w:rsid w:val="002331A2"/>
    <w:rsid w:val="004B3EBC"/>
    <w:rsid w:val="004E69FC"/>
    <w:rsid w:val="005B611F"/>
    <w:rsid w:val="005D6011"/>
    <w:rsid w:val="00620388"/>
    <w:rsid w:val="0079476C"/>
    <w:rsid w:val="00842332"/>
    <w:rsid w:val="008911AF"/>
    <w:rsid w:val="008C339C"/>
    <w:rsid w:val="008E14DB"/>
    <w:rsid w:val="00AB7389"/>
    <w:rsid w:val="00BE0F52"/>
    <w:rsid w:val="00C46709"/>
    <w:rsid w:val="00CA5B49"/>
    <w:rsid w:val="00E878B0"/>
    <w:rsid w:val="00EE2F8A"/>
    <w:rsid w:val="00FD7B43"/>
    <w:rsid w:val="00FE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88"/>
    <w:pPr>
      <w:spacing w:after="160" w:line="256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62038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388"/>
    <w:rPr>
      <w:rFonts w:ascii="Times New Roman" w:eastAsia="Times New Roman" w:hAnsi="Times New Roman" w:cs="Times New Roman"/>
      <w:sz w:val="24"/>
      <w:szCs w:val="20"/>
      <w:lang w:val="uk-UA"/>
    </w:rPr>
  </w:style>
  <w:style w:type="character" w:styleId="a3">
    <w:name w:val="Hyperlink"/>
    <w:semiHidden/>
    <w:unhideWhenUsed/>
    <w:rsid w:val="00620388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62038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5">
    <w:name w:val="Body Text Indent"/>
    <w:basedOn w:val="a"/>
    <w:link w:val="a6"/>
    <w:uiPriority w:val="99"/>
    <w:semiHidden/>
    <w:unhideWhenUsed/>
    <w:rsid w:val="0062038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20388"/>
    <w:rPr>
      <w:lang w:val="uk-UA"/>
    </w:rPr>
  </w:style>
  <w:style w:type="paragraph" w:styleId="2">
    <w:name w:val="Body Text Indent 2"/>
    <w:basedOn w:val="a"/>
    <w:link w:val="20"/>
    <w:semiHidden/>
    <w:unhideWhenUsed/>
    <w:rsid w:val="006203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620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20388"/>
    <w:pPr>
      <w:ind w:left="720"/>
      <w:contextualSpacing/>
    </w:pPr>
  </w:style>
  <w:style w:type="paragraph" w:customStyle="1" w:styleId="11">
    <w:name w:val="Обычный1"/>
    <w:rsid w:val="00620388"/>
    <w:pPr>
      <w:widowControl w:val="0"/>
      <w:snapToGrid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Style3">
    <w:name w:val="Style3"/>
    <w:basedOn w:val="a"/>
    <w:uiPriority w:val="99"/>
    <w:rsid w:val="00620388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Normal1">
    <w:name w:val="Normal1"/>
    <w:uiPriority w:val="99"/>
    <w:rsid w:val="00620388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FontStyle72">
    <w:name w:val="Font Style72"/>
    <w:basedOn w:val="a0"/>
    <w:uiPriority w:val="99"/>
    <w:rsid w:val="00620388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iitta.gov.ua/710073/1/%D0%9E%D1%81%D0%BD%D0%BE%D0%B2%D0%B8%20%D0%BA%D0%BE%D1%83%D1%87%D0%B8%D0%BD%D0%B3%D1%83_%D1%80%D0%BE%D0%B7%D0%BC%D1%96%D1%89%D0%B5%D0%BD%D0%BD%D1%8F%20%D0%B2%20%D0%B5%D0%BB.%D0%B1%D1%96%D0%B1%D0%BB%D1%96%D1%82%D0%BE%D0%B5%D0%BA%D1%83.pdf" TargetMode="External"/><Relationship Id="rId13" Type="http://schemas.openxmlformats.org/officeDocument/2006/relationships/hyperlink" Target="http://pidruchniki.ws/" TargetMode="External"/><Relationship Id="rId3" Type="http://schemas.openxmlformats.org/officeDocument/2006/relationships/styles" Target="styles.xml"/><Relationship Id="rId7" Type="http://schemas.openxmlformats.org/officeDocument/2006/relationships/hyperlink" Target="https://er.chdtu.edu.ua/bitstream/ChSTU/2274/1/%D0%97%D0%B0%D1%85%D0%B0%D1%80%D0%BE%D0%B2%D0%B0_%D0%9A%D0%BE%D1%83%D1%87%D0%B8%D0%BD%D0%B3%20%D0%9D%D0%9C%D0%9F_%D0%9A%D0%A2%D0%A0%D0%92%D0%9F%D0%94.pdf" TargetMode="External"/><Relationship Id="rId12" Type="http://schemas.openxmlformats.org/officeDocument/2006/relationships/hyperlink" Target="http://eztuir.ztu.edu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3272/2522-9729-2021-5(194)-41-46" TargetMode="External"/><Relationship Id="rId11" Type="http://schemas.openxmlformats.org/officeDocument/2006/relationships/hyperlink" Target="http://umo.edu.ua/images/content/institutes/imp/vydannya/visnyk_umo/ekonomika/V_6/%D0%9A%D1%80%D0%B0%D1%82i%D0%BA_1_%D0%B5%D0%BA%D0%BE%D0%BD%D0%BE%D0%BC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latonanet.org.ua/" TargetMode="External"/><Relationship Id="rId10" Type="http://schemas.openxmlformats.org/officeDocument/2006/relationships/hyperlink" Target="http://sepd.tntu.edu.ua/images/stories/pdf/2016/16kivhrm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erbanskaya.com/uk/shho-take-kouching-jogo-vidi-metodi-ta-tehniki-i-navishho-vin-potriben/" TargetMode="External"/><Relationship Id="rId14" Type="http://schemas.openxmlformats.org/officeDocument/2006/relationships/hyperlink" Target="http://www.irbis-nbuv.gov.ua/cgi-bin/irbis_ph/cgiirbis_64.exe?C21COM=F&amp;I21DBN=EC&amp;P21DBN=EC&amp;S21FMT=&amp;S21ALL=&amp;Z21ID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83A82-69A4-4DC3-9946-A55C08E3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2783</Words>
  <Characters>15868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Кондратюк</dc:creator>
  <cp:lastModifiedBy>Юлия Кондратюк</cp:lastModifiedBy>
  <cp:revision>2</cp:revision>
  <dcterms:created xsi:type="dcterms:W3CDTF">2024-01-23T10:43:00Z</dcterms:created>
  <dcterms:modified xsi:type="dcterms:W3CDTF">2024-01-23T10:43:00Z</dcterms:modified>
</cp:coreProperties>
</file>