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DD44" w14:textId="3A2A80D4" w:rsidR="00EC3763" w:rsidRPr="00EB7035" w:rsidRDefault="00EC3763" w:rsidP="00EC3763">
      <w:pPr>
        <w:pStyle w:val="a3"/>
        <w:shd w:val="clear" w:color="auto" w:fill="FFFFFF"/>
        <w:ind w:left="150"/>
        <w:jc w:val="center"/>
        <w:rPr>
          <w:b/>
          <w:bCs/>
          <w:sz w:val="28"/>
          <w:szCs w:val="28"/>
        </w:rPr>
      </w:pPr>
      <w:r w:rsidRPr="00EB7035">
        <w:rPr>
          <w:b/>
          <w:bCs/>
          <w:sz w:val="28"/>
          <w:szCs w:val="28"/>
        </w:rPr>
        <w:t>Лекція 2</w:t>
      </w:r>
    </w:p>
    <w:p w14:paraId="256ACC98" w14:textId="50E55D6A" w:rsidR="00EC3763" w:rsidRDefault="00EB7035" w:rsidP="00EC3763">
      <w:pPr>
        <w:pStyle w:val="a3"/>
        <w:shd w:val="clear" w:color="auto" w:fill="FFFFFF"/>
        <w:ind w:left="150"/>
        <w:jc w:val="center"/>
        <w:rPr>
          <w:b/>
          <w:bCs/>
          <w:sz w:val="28"/>
          <w:szCs w:val="28"/>
        </w:rPr>
      </w:pPr>
      <w:r w:rsidRPr="00EB7035">
        <w:rPr>
          <w:b/>
          <w:bCs/>
          <w:sz w:val="28"/>
          <w:szCs w:val="28"/>
        </w:rPr>
        <w:t xml:space="preserve">Основні етапи розвитку країнознавчих знань та </w:t>
      </w:r>
      <w:proofErr w:type="spellStart"/>
      <w:r w:rsidRPr="00EB7035">
        <w:rPr>
          <w:b/>
          <w:bCs/>
          <w:sz w:val="28"/>
          <w:szCs w:val="28"/>
        </w:rPr>
        <w:t>інституціоналізація</w:t>
      </w:r>
      <w:proofErr w:type="spellEnd"/>
      <w:r w:rsidRPr="00EB7035">
        <w:rPr>
          <w:b/>
          <w:bCs/>
          <w:sz w:val="28"/>
          <w:szCs w:val="28"/>
        </w:rPr>
        <w:t xml:space="preserve"> країнознавства</w:t>
      </w:r>
    </w:p>
    <w:p w14:paraId="7875F35E" w14:textId="0DF9D254" w:rsidR="00EB7035" w:rsidRDefault="00EB7035" w:rsidP="00EC3763">
      <w:pPr>
        <w:pStyle w:val="a3"/>
        <w:shd w:val="clear" w:color="auto" w:fill="FFFFFF"/>
        <w:ind w:left="150"/>
        <w:jc w:val="center"/>
        <w:rPr>
          <w:i/>
          <w:iCs/>
          <w:sz w:val="28"/>
          <w:szCs w:val="28"/>
        </w:rPr>
      </w:pPr>
      <w:r w:rsidRPr="00EB7035">
        <w:rPr>
          <w:i/>
          <w:iCs/>
          <w:sz w:val="28"/>
          <w:szCs w:val="28"/>
        </w:rPr>
        <w:t>План</w:t>
      </w:r>
    </w:p>
    <w:p w14:paraId="4A03D8FB" w14:textId="63FA2339" w:rsidR="00EB7035" w:rsidRDefault="00EB7035" w:rsidP="00EB7035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Етапи розвитку країнознавства</w:t>
      </w:r>
    </w:p>
    <w:p w14:paraId="6BFDA1D9" w14:textId="46189584" w:rsidR="00EB7035" w:rsidRPr="00EB7035" w:rsidRDefault="00EB7035" w:rsidP="00EB7035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Концепції країнознавчих досліджень </w:t>
      </w:r>
    </w:p>
    <w:p w14:paraId="1B10F4F6" w14:textId="5C27E959" w:rsidR="00EC3763" w:rsidRPr="00EB7035" w:rsidRDefault="00EC3763" w:rsidP="00EB7035">
      <w:pPr>
        <w:pStyle w:val="a3"/>
        <w:shd w:val="clear" w:color="auto" w:fill="FFFFFF"/>
        <w:ind w:left="150" w:firstLine="417"/>
        <w:jc w:val="both"/>
        <w:rPr>
          <w:sz w:val="28"/>
          <w:szCs w:val="28"/>
        </w:rPr>
      </w:pPr>
      <w:r w:rsidRPr="00EB7035">
        <w:rPr>
          <w:sz w:val="28"/>
          <w:szCs w:val="28"/>
        </w:rPr>
        <w:t>За своїм походженням туристичне країнознавство – це складова, </w:t>
      </w:r>
      <w:r w:rsidRPr="00EB7035">
        <w:rPr>
          <w:i/>
          <w:iCs/>
          <w:sz w:val="28"/>
          <w:szCs w:val="28"/>
        </w:rPr>
        <w:t>структурний елемент комплексного географічного країнознавства і географічної науки</w:t>
      </w:r>
      <w:r w:rsidRPr="00EB7035">
        <w:rPr>
          <w:sz w:val="28"/>
          <w:szCs w:val="28"/>
        </w:rPr>
        <w:t>. Як правило, країнознавство визначається як традиційна географічна дисципліна, що займається </w:t>
      </w:r>
      <w:r w:rsidRPr="00EB7035">
        <w:rPr>
          <w:i/>
          <w:iCs/>
          <w:sz w:val="28"/>
          <w:szCs w:val="28"/>
        </w:rPr>
        <w:t>комплексним</w:t>
      </w:r>
      <w:r w:rsidRPr="00EB7035">
        <w:rPr>
          <w:sz w:val="28"/>
          <w:szCs w:val="28"/>
        </w:rPr>
        <w:t> вивченням країн та регіонів, передовсім систематизацією даних щодо їх природи, населення, господарства, культури та суспільно-політичного ладу.</w:t>
      </w:r>
    </w:p>
    <w:p w14:paraId="74923105" w14:textId="77777777" w:rsidR="00EC3763" w:rsidRPr="00EB7035" w:rsidRDefault="00EC3763" w:rsidP="00EB7035">
      <w:pPr>
        <w:pStyle w:val="a3"/>
        <w:shd w:val="clear" w:color="auto" w:fill="FFFFFF"/>
        <w:ind w:left="150" w:firstLine="417"/>
        <w:jc w:val="both"/>
        <w:rPr>
          <w:sz w:val="28"/>
          <w:szCs w:val="28"/>
        </w:rPr>
      </w:pPr>
      <w:r w:rsidRPr="00EB7035">
        <w:rPr>
          <w:sz w:val="28"/>
          <w:szCs w:val="28"/>
        </w:rPr>
        <w:t xml:space="preserve">Безсумнівно, країнознавство було і залишається класичною географічною спеціалізацією. Хоч потрібно відзначити, що тривалий час підготовка фахівців з країнознавства не велася. Частково це було пов’язано із невизначеністю його статусу і предметної галузі. Вихідна міждисциплінарна спрямованість країнознавства не «вписувалася» в усталений дисциплінарний образ науки, що продукував погляд на науку здебільшого як на сукупність дисциплін. Цінності науки індустріальної епохи, серед яких виокремлюють вузьку спеціалізацію, конкретність, закритість, </w:t>
      </w:r>
      <w:proofErr w:type="spellStart"/>
      <w:r w:rsidRPr="00EB7035">
        <w:rPr>
          <w:sz w:val="28"/>
          <w:szCs w:val="28"/>
        </w:rPr>
        <w:t>монологічність</w:t>
      </w:r>
      <w:proofErr w:type="spellEnd"/>
      <w:r w:rsidRPr="00EB7035">
        <w:rPr>
          <w:sz w:val="28"/>
          <w:szCs w:val="28"/>
        </w:rPr>
        <w:t xml:space="preserve"> та ін., не сприймали </w:t>
      </w:r>
      <w:proofErr w:type="spellStart"/>
      <w:r w:rsidRPr="00EB7035">
        <w:rPr>
          <w:sz w:val="28"/>
          <w:szCs w:val="28"/>
        </w:rPr>
        <w:t>відрефлектованих</w:t>
      </w:r>
      <w:proofErr w:type="spellEnd"/>
      <w:r w:rsidRPr="00EB7035">
        <w:rPr>
          <w:sz w:val="28"/>
          <w:szCs w:val="28"/>
        </w:rPr>
        <w:t xml:space="preserve"> міждисциплінарних практик дослідження, а тому аж ніяк не сприяли </w:t>
      </w:r>
      <w:proofErr w:type="spellStart"/>
      <w:r w:rsidRPr="00EB7035">
        <w:rPr>
          <w:sz w:val="28"/>
          <w:szCs w:val="28"/>
        </w:rPr>
        <w:t>інституціоналізації</w:t>
      </w:r>
      <w:proofErr w:type="spellEnd"/>
      <w:r w:rsidRPr="00EB7035">
        <w:rPr>
          <w:sz w:val="28"/>
          <w:szCs w:val="28"/>
        </w:rPr>
        <w:t xml:space="preserve"> країнознавства як самостійної галузі досліджень і навчального предмета. І все ж таки, не зважаючи на відсутність фахової підготовки, у науковому середовищі існували як фахівці з країнознавства, так і країнознавчі дослідження. Подібного роду явища у науковому житті XX століття поставили питання про специфіку різних рівнів науки, було висунуто тезу про те, що дисциплінарний рівень не є універсальним. </w:t>
      </w:r>
    </w:p>
    <w:p w14:paraId="6A8D97CB" w14:textId="77777777" w:rsidR="00EB7035" w:rsidRDefault="00EC3763" w:rsidP="00EB7035">
      <w:pPr>
        <w:pStyle w:val="a3"/>
        <w:shd w:val="clear" w:color="auto" w:fill="FFFFFF"/>
        <w:ind w:left="150" w:firstLine="417"/>
        <w:jc w:val="both"/>
        <w:rPr>
          <w:sz w:val="28"/>
          <w:szCs w:val="28"/>
        </w:rPr>
      </w:pPr>
      <w:r w:rsidRPr="00EB7035">
        <w:rPr>
          <w:sz w:val="28"/>
          <w:szCs w:val="28"/>
        </w:rPr>
        <w:t>Реальність нинішньої освітньої і наукової практики, що утворилася навколо країнознавства, свідчить про докорінні зрушення у науковому статусі країнознавства, яке вже давно перетнуло межі «суто географічної дисципліни». Свідченням цього є поява спеціалізації країнознавство на факультетах міжнародних відносин, іноземних мов, міжнародного туризму, історичних, економічних та інших факультетах. Чимраз збільшується і перелік навчальних дисциплін країнознавчого спрямування. Історичне, політологічне, економічне, культурне, лінгвістичне, туристичне та інші «країнознавства» постали у межах комплексного країнознавства і стали виявом зростаючої потреби на країнознавчу складову підготовки фахівців для різних галузей діяльності.</w:t>
      </w:r>
    </w:p>
    <w:p w14:paraId="34C52F21" w14:textId="77777777" w:rsidR="00EB7035" w:rsidRDefault="00EC3763" w:rsidP="00EB7035">
      <w:pPr>
        <w:pStyle w:val="a3"/>
        <w:shd w:val="clear" w:color="auto" w:fill="FFFFFF"/>
        <w:ind w:left="150" w:firstLine="417"/>
        <w:jc w:val="both"/>
        <w:rPr>
          <w:sz w:val="28"/>
          <w:szCs w:val="28"/>
        </w:rPr>
      </w:pPr>
      <w:r w:rsidRPr="00EB7035">
        <w:rPr>
          <w:sz w:val="28"/>
          <w:szCs w:val="28"/>
        </w:rPr>
        <w:lastRenderedPageBreak/>
        <w:t xml:space="preserve">Формування туристичного країнознавства слід розглядати у контексті </w:t>
      </w:r>
      <w:proofErr w:type="spellStart"/>
      <w:r w:rsidRPr="00EB7035">
        <w:rPr>
          <w:sz w:val="28"/>
          <w:szCs w:val="28"/>
        </w:rPr>
        <w:t>інституціоналізації</w:t>
      </w:r>
      <w:proofErr w:type="spellEnd"/>
      <w:r w:rsidRPr="00EB7035">
        <w:rPr>
          <w:sz w:val="28"/>
          <w:szCs w:val="28"/>
        </w:rPr>
        <w:t xml:space="preserve"> самого комплексного країнознавства, що відбувалося під впливом різних чинників, у тому числі під впливом диференціації наукового знання. Процес </w:t>
      </w:r>
      <w:proofErr w:type="spellStart"/>
      <w:r w:rsidRPr="00EB7035">
        <w:rPr>
          <w:sz w:val="28"/>
          <w:szCs w:val="28"/>
        </w:rPr>
        <w:t>інституціоналізації</w:t>
      </w:r>
      <w:proofErr w:type="spellEnd"/>
      <w:r w:rsidRPr="00EB7035">
        <w:rPr>
          <w:sz w:val="28"/>
          <w:szCs w:val="28"/>
        </w:rPr>
        <w:t xml:space="preserve"> комплексного країнознавства відбувався у декілька етапів, кожен з яких відрізнявся розумінням змісту, функцій та методології країнознавчих досліджень.</w:t>
      </w:r>
    </w:p>
    <w:p w14:paraId="3D9B0BAA" w14:textId="5CB55D32" w:rsidR="00EC3763" w:rsidRPr="00EB7035" w:rsidRDefault="00EC3763" w:rsidP="00EB7035">
      <w:pPr>
        <w:pStyle w:val="a3"/>
        <w:shd w:val="clear" w:color="auto" w:fill="FFFFFF"/>
        <w:ind w:left="150" w:firstLine="417"/>
        <w:jc w:val="both"/>
        <w:rPr>
          <w:sz w:val="28"/>
          <w:szCs w:val="28"/>
        </w:rPr>
      </w:pPr>
      <w:r w:rsidRPr="00EB7035">
        <w:rPr>
          <w:i/>
          <w:iCs/>
          <w:sz w:val="28"/>
          <w:szCs w:val="28"/>
        </w:rPr>
        <w:t xml:space="preserve">А. Ю. </w:t>
      </w:r>
      <w:proofErr w:type="spellStart"/>
      <w:r w:rsidRPr="00EB7035">
        <w:rPr>
          <w:i/>
          <w:iCs/>
          <w:sz w:val="28"/>
          <w:szCs w:val="28"/>
        </w:rPr>
        <w:t>Парфіненко</w:t>
      </w:r>
      <w:proofErr w:type="spellEnd"/>
      <w:r w:rsidRPr="00EB7035">
        <w:rPr>
          <w:sz w:val="28"/>
          <w:szCs w:val="28"/>
        </w:rPr>
        <w:t xml:space="preserve"> виділяє такі періоди в історії </w:t>
      </w:r>
      <w:proofErr w:type="spellStart"/>
      <w:r w:rsidRPr="00EB7035">
        <w:rPr>
          <w:sz w:val="28"/>
          <w:szCs w:val="28"/>
        </w:rPr>
        <w:t>фрмування</w:t>
      </w:r>
      <w:proofErr w:type="spellEnd"/>
      <w:r w:rsidRPr="00EB7035">
        <w:rPr>
          <w:sz w:val="28"/>
          <w:szCs w:val="28"/>
        </w:rPr>
        <w:t xml:space="preserve"> комплексного країнознавства.</w:t>
      </w:r>
    </w:p>
    <w:p w14:paraId="001B3C46" w14:textId="77777777" w:rsidR="00EC3763" w:rsidRPr="00EB7035" w:rsidRDefault="00EC3763" w:rsidP="00EB7035">
      <w:pPr>
        <w:pStyle w:val="a4"/>
        <w:autoSpaceDE w:val="0"/>
        <w:autoSpaceDN w:val="0"/>
        <w:rPr>
          <w:sz w:val="28"/>
          <w:szCs w:val="28"/>
        </w:rPr>
      </w:pPr>
      <w:r w:rsidRPr="00EB7035">
        <w:rPr>
          <w:sz w:val="28"/>
          <w:szCs w:val="28"/>
          <w:u w:val="single"/>
        </w:rPr>
        <w:t>1. Стихійно-описовий період</w:t>
      </w:r>
      <w:r w:rsidRPr="00EB7035">
        <w:rPr>
          <w:sz w:val="28"/>
          <w:szCs w:val="28"/>
        </w:rPr>
        <w:t xml:space="preserve">. Докладні історико- та </w:t>
      </w:r>
      <w:proofErr w:type="spellStart"/>
      <w:r w:rsidRPr="00EB7035">
        <w:rPr>
          <w:sz w:val="28"/>
          <w:szCs w:val="28"/>
        </w:rPr>
        <w:t>географо</w:t>
      </w:r>
      <w:proofErr w:type="spellEnd"/>
      <w:r w:rsidRPr="00EB7035">
        <w:rPr>
          <w:sz w:val="28"/>
          <w:szCs w:val="28"/>
        </w:rPr>
        <w:t xml:space="preserve">-країнознавчі описи зустрічаються вже в працях античних авторів Геродота, </w:t>
      </w:r>
      <w:proofErr w:type="spellStart"/>
      <w:r w:rsidRPr="00EB7035">
        <w:rPr>
          <w:sz w:val="28"/>
          <w:szCs w:val="28"/>
        </w:rPr>
        <w:t>Птолемея</w:t>
      </w:r>
      <w:proofErr w:type="spellEnd"/>
      <w:r w:rsidRPr="00EB7035">
        <w:rPr>
          <w:sz w:val="28"/>
          <w:szCs w:val="28"/>
        </w:rPr>
        <w:t xml:space="preserve">, </w:t>
      </w:r>
      <w:proofErr w:type="spellStart"/>
      <w:r w:rsidRPr="00EB7035">
        <w:rPr>
          <w:sz w:val="28"/>
          <w:szCs w:val="28"/>
        </w:rPr>
        <w:t>Страбона</w:t>
      </w:r>
      <w:proofErr w:type="spellEnd"/>
      <w:r w:rsidRPr="00EB7035">
        <w:rPr>
          <w:sz w:val="28"/>
          <w:szCs w:val="28"/>
        </w:rPr>
        <w:t xml:space="preserve">, Фукідіда. Неабиякого практичного значення набуло К. в епоху Великих географічних </w:t>
      </w:r>
      <w:proofErr w:type="spellStart"/>
      <w:r w:rsidRPr="00EB7035">
        <w:rPr>
          <w:sz w:val="28"/>
          <w:szCs w:val="28"/>
        </w:rPr>
        <w:t>відкриттів</w:t>
      </w:r>
      <w:proofErr w:type="spellEnd"/>
      <w:r w:rsidRPr="00EB7035">
        <w:rPr>
          <w:sz w:val="28"/>
          <w:szCs w:val="28"/>
        </w:rPr>
        <w:t>.</w:t>
      </w:r>
    </w:p>
    <w:p w14:paraId="2FE3EFCB" w14:textId="77777777" w:rsidR="00EC3763" w:rsidRPr="00EB7035" w:rsidRDefault="00EC3763" w:rsidP="00EB7035">
      <w:pPr>
        <w:pStyle w:val="a4"/>
        <w:autoSpaceDE w:val="0"/>
        <w:autoSpaceDN w:val="0"/>
        <w:rPr>
          <w:sz w:val="28"/>
          <w:szCs w:val="28"/>
        </w:rPr>
      </w:pPr>
      <w:r w:rsidRPr="00EB7035">
        <w:rPr>
          <w:sz w:val="28"/>
          <w:szCs w:val="28"/>
          <w:u w:val="single"/>
        </w:rPr>
        <w:t xml:space="preserve">2. Період формування основ класичного країнознавства (17 – перша половина 19 ст.). </w:t>
      </w:r>
      <w:r w:rsidRPr="00EB7035">
        <w:rPr>
          <w:sz w:val="28"/>
          <w:szCs w:val="28"/>
        </w:rPr>
        <w:t xml:space="preserve">17 – 18 століття – час оформлення емпіричного природознавства в Європі, коли спостерігається швидке зростання й диференціація науки нового періоду, дослідники відносять появу наукових дисциплін. У 17 ст. нідерландський географ </w:t>
      </w:r>
      <w:r w:rsidRPr="00EB7035">
        <w:rPr>
          <w:i/>
          <w:iCs/>
          <w:sz w:val="28"/>
          <w:szCs w:val="28"/>
        </w:rPr>
        <w:t xml:space="preserve">Бернард </w:t>
      </w:r>
      <w:proofErr w:type="spellStart"/>
      <w:r w:rsidRPr="00EB7035">
        <w:rPr>
          <w:i/>
          <w:iCs/>
          <w:sz w:val="28"/>
          <w:szCs w:val="28"/>
        </w:rPr>
        <w:t>Варен</w:t>
      </w:r>
      <w:proofErr w:type="spellEnd"/>
      <w:r w:rsidRPr="00EB7035">
        <w:rPr>
          <w:i/>
          <w:iCs/>
          <w:sz w:val="28"/>
          <w:szCs w:val="28"/>
        </w:rPr>
        <w:t xml:space="preserve"> (</w:t>
      </w:r>
      <w:proofErr w:type="spellStart"/>
      <w:r w:rsidRPr="00EB7035">
        <w:rPr>
          <w:i/>
          <w:iCs/>
          <w:sz w:val="28"/>
          <w:szCs w:val="28"/>
        </w:rPr>
        <w:t>Вареніус</w:t>
      </w:r>
      <w:proofErr w:type="spellEnd"/>
      <w:r w:rsidRPr="00EB7035">
        <w:rPr>
          <w:i/>
          <w:iCs/>
          <w:sz w:val="28"/>
          <w:szCs w:val="28"/>
        </w:rPr>
        <w:t xml:space="preserve">) </w:t>
      </w:r>
      <w:r w:rsidRPr="00EB7035">
        <w:rPr>
          <w:sz w:val="28"/>
          <w:szCs w:val="28"/>
        </w:rPr>
        <w:t>запропонував поділ географії на загальну й регіональну. Остання фактично означала «народження» «класичного країнознавства», оскільки передбачала багаторівневе дослідження особливостей різних країн світу.</w:t>
      </w:r>
    </w:p>
    <w:p w14:paraId="56731896" w14:textId="77777777" w:rsidR="00EC3763" w:rsidRPr="00EB7035" w:rsidRDefault="00EC3763" w:rsidP="00EB7035">
      <w:pPr>
        <w:pStyle w:val="a4"/>
        <w:autoSpaceDE w:val="0"/>
        <w:autoSpaceDN w:val="0"/>
        <w:rPr>
          <w:sz w:val="28"/>
          <w:szCs w:val="28"/>
        </w:rPr>
      </w:pPr>
      <w:r w:rsidRPr="00EB7035">
        <w:rPr>
          <w:sz w:val="28"/>
          <w:szCs w:val="28"/>
        </w:rPr>
        <w:t>В деяких університетах Німеччини набуває поширення т. зв. «описове державознавство», де увага акцентується на вивченні території, населення, державного устрою, економіки, армії.</w:t>
      </w:r>
    </w:p>
    <w:p w14:paraId="1883128E" w14:textId="77777777" w:rsidR="00EC3763" w:rsidRPr="00EB7035" w:rsidRDefault="00EC3763" w:rsidP="00EB7035">
      <w:pPr>
        <w:pStyle w:val="a4"/>
        <w:autoSpaceDE w:val="0"/>
        <w:autoSpaceDN w:val="0"/>
        <w:rPr>
          <w:sz w:val="28"/>
          <w:szCs w:val="28"/>
        </w:rPr>
      </w:pPr>
      <w:r w:rsidRPr="00EB7035">
        <w:rPr>
          <w:sz w:val="28"/>
          <w:szCs w:val="28"/>
          <w:u w:val="single"/>
        </w:rPr>
        <w:t xml:space="preserve">3. Період «університетського країнознавства». </w:t>
      </w:r>
      <w:r w:rsidRPr="00EB7035">
        <w:rPr>
          <w:sz w:val="28"/>
          <w:szCs w:val="28"/>
        </w:rPr>
        <w:t xml:space="preserve">Із середини 19 ст. в Німеччині зароджується т. зв. </w:t>
      </w:r>
      <w:r w:rsidRPr="00EB7035">
        <w:rPr>
          <w:i/>
          <w:iCs/>
          <w:sz w:val="28"/>
          <w:szCs w:val="28"/>
        </w:rPr>
        <w:t>«</w:t>
      </w:r>
      <w:proofErr w:type="spellStart"/>
      <w:r w:rsidRPr="00EB7035">
        <w:rPr>
          <w:i/>
          <w:iCs/>
          <w:sz w:val="28"/>
          <w:szCs w:val="28"/>
        </w:rPr>
        <w:t>антропогеографічна</w:t>
      </w:r>
      <w:proofErr w:type="spellEnd"/>
      <w:r w:rsidRPr="00EB7035">
        <w:rPr>
          <w:i/>
          <w:iCs/>
          <w:sz w:val="28"/>
          <w:szCs w:val="28"/>
        </w:rPr>
        <w:t xml:space="preserve"> країнознавча школа»</w:t>
      </w:r>
      <w:r w:rsidRPr="00EB7035">
        <w:rPr>
          <w:sz w:val="28"/>
          <w:szCs w:val="28"/>
        </w:rPr>
        <w:t xml:space="preserve">, одним із засновників якої був професор Лейпцизького університету </w:t>
      </w:r>
      <w:proofErr w:type="spellStart"/>
      <w:r w:rsidRPr="00EB7035">
        <w:rPr>
          <w:i/>
          <w:iCs/>
          <w:sz w:val="28"/>
          <w:szCs w:val="28"/>
        </w:rPr>
        <w:t>Фридрих</w:t>
      </w:r>
      <w:proofErr w:type="spellEnd"/>
      <w:r w:rsidRPr="00EB7035">
        <w:rPr>
          <w:i/>
          <w:iCs/>
          <w:sz w:val="28"/>
          <w:szCs w:val="28"/>
        </w:rPr>
        <w:t xml:space="preserve"> Вільгельм </w:t>
      </w:r>
      <w:proofErr w:type="spellStart"/>
      <w:r w:rsidRPr="00EB7035">
        <w:rPr>
          <w:i/>
          <w:iCs/>
          <w:sz w:val="28"/>
          <w:szCs w:val="28"/>
        </w:rPr>
        <w:t>Ратцель</w:t>
      </w:r>
      <w:proofErr w:type="spellEnd"/>
      <w:r w:rsidRPr="00EB7035">
        <w:rPr>
          <w:sz w:val="28"/>
          <w:szCs w:val="28"/>
        </w:rPr>
        <w:t xml:space="preserve">. Представники цієї школи досягли значних успіхів у створенні синтетичних країнознавчих описів. Один з основних принципів </w:t>
      </w:r>
      <w:proofErr w:type="spellStart"/>
      <w:r w:rsidRPr="00EB7035">
        <w:rPr>
          <w:sz w:val="28"/>
          <w:szCs w:val="28"/>
        </w:rPr>
        <w:t>антропогеографії</w:t>
      </w:r>
      <w:proofErr w:type="spellEnd"/>
      <w:r w:rsidRPr="00EB7035">
        <w:rPr>
          <w:sz w:val="28"/>
          <w:szCs w:val="28"/>
        </w:rPr>
        <w:t xml:space="preserve"> полягав в абсолютизації впливу природи на формування культури і соціально-політичних відносин. При цьому в центрі уваги представників цієї школи завжди перебувала людина, а точніше – людина в умовах певного географічного середовища, зокрема його вплив на формування соціальних інституцій і способу життя людей.</w:t>
      </w:r>
    </w:p>
    <w:p w14:paraId="776B7FD0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Наприкінці 19 – на початку 20 ст. досить популярними стають ідеї </w:t>
      </w:r>
      <w:r w:rsidRPr="00EB7035">
        <w:rPr>
          <w:i/>
          <w:iCs/>
          <w:sz w:val="28"/>
          <w:szCs w:val="28"/>
        </w:rPr>
        <w:t>французької школи країнознавства</w:t>
      </w:r>
      <w:r w:rsidRPr="00EB7035">
        <w:rPr>
          <w:sz w:val="28"/>
          <w:szCs w:val="28"/>
        </w:rPr>
        <w:t xml:space="preserve">, один із засновників якої був </w:t>
      </w:r>
      <w:proofErr w:type="spellStart"/>
      <w:r w:rsidRPr="00EB7035">
        <w:rPr>
          <w:i/>
          <w:iCs/>
          <w:sz w:val="28"/>
          <w:szCs w:val="28"/>
        </w:rPr>
        <w:t>Відаль</w:t>
      </w:r>
      <w:proofErr w:type="spellEnd"/>
      <w:r w:rsidRPr="00EB7035">
        <w:rPr>
          <w:i/>
          <w:iCs/>
          <w:sz w:val="28"/>
          <w:szCs w:val="28"/>
        </w:rPr>
        <w:t xml:space="preserve"> де ла Бланш</w:t>
      </w:r>
      <w:r w:rsidRPr="00EB7035">
        <w:rPr>
          <w:sz w:val="28"/>
          <w:szCs w:val="28"/>
        </w:rPr>
        <w:t xml:space="preserve">. Свого часу він захопився ідеями Ф. </w:t>
      </w:r>
      <w:proofErr w:type="spellStart"/>
      <w:r w:rsidRPr="00EB7035">
        <w:rPr>
          <w:sz w:val="28"/>
          <w:szCs w:val="28"/>
        </w:rPr>
        <w:t>Ратцеля</w:t>
      </w:r>
      <w:proofErr w:type="spellEnd"/>
      <w:r w:rsidRPr="00EB7035">
        <w:rPr>
          <w:sz w:val="28"/>
          <w:szCs w:val="28"/>
        </w:rPr>
        <w:t xml:space="preserve"> і створив на їх основі свою наукову школу, що також мала </w:t>
      </w:r>
      <w:proofErr w:type="spellStart"/>
      <w:r w:rsidRPr="00EB7035">
        <w:rPr>
          <w:sz w:val="28"/>
          <w:szCs w:val="28"/>
        </w:rPr>
        <w:t>антропологічно</w:t>
      </w:r>
      <w:proofErr w:type="spellEnd"/>
      <w:r w:rsidRPr="00EB7035">
        <w:rPr>
          <w:sz w:val="28"/>
          <w:szCs w:val="28"/>
        </w:rPr>
        <w:t xml:space="preserve"> орієнтоване спрямування, але </w:t>
      </w:r>
      <w:proofErr w:type="spellStart"/>
      <w:r w:rsidRPr="00EB7035">
        <w:rPr>
          <w:sz w:val="28"/>
          <w:szCs w:val="28"/>
        </w:rPr>
        <w:t>Відаль</w:t>
      </w:r>
      <w:proofErr w:type="spellEnd"/>
      <w:r w:rsidRPr="00EB7035">
        <w:rPr>
          <w:sz w:val="28"/>
          <w:szCs w:val="28"/>
        </w:rPr>
        <w:t xml:space="preserve"> де ла Бланш розкритикував деякі ключові положення німецької школи. Якщо основу концепції Ф. </w:t>
      </w:r>
      <w:proofErr w:type="spellStart"/>
      <w:r w:rsidRPr="00EB7035">
        <w:rPr>
          <w:sz w:val="28"/>
          <w:szCs w:val="28"/>
        </w:rPr>
        <w:t>Ратцеля</w:t>
      </w:r>
      <w:proofErr w:type="spellEnd"/>
      <w:r w:rsidRPr="00EB7035">
        <w:rPr>
          <w:sz w:val="28"/>
          <w:szCs w:val="28"/>
        </w:rPr>
        <w:t xml:space="preserve"> становили різні категорії простору, то в центрі уваги де ла </w:t>
      </w:r>
      <w:proofErr w:type="spellStart"/>
      <w:r w:rsidRPr="00EB7035">
        <w:rPr>
          <w:sz w:val="28"/>
          <w:szCs w:val="28"/>
        </w:rPr>
        <w:t>Бланша</w:t>
      </w:r>
      <w:proofErr w:type="spellEnd"/>
      <w:r w:rsidRPr="00EB7035">
        <w:rPr>
          <w:sz w:val="28"/>
          <w:szCs w:val="28"/>
        </w:rPr>
        <w:t xml:space="preserve"> була людина. Однак французька школа мала й суттєві недоліки. Вони виявлялися у відсутності чітких дослідницьких програм. Значна увага приділялася </w:t>
      </w:r>
      <w:proofErr w:type="spellStart"/>
      <w:r w:rsidRPr="00EB7035">
        <w:rPr>
          <w:sz w:val="28"/>
          <w:szCs w:val="28"/>
        </w:rPr>
        <w:t>вигуканим</w:t>
      </w:r>
      <w:proofErr w:type="spellEnd"/>
      <w:r w:rsidRPr="00EB7035">
        <w:rPr>
          <w:sz w:val="28"/>
          <w:szCs w:val="28"/>
        </w:rPr>
        <w:t xml:space="preserve"> літературним описам, що продукувалися з метою створення яскравих вражень про певну місцевість.</w:t>
      </w:r>
    </w:p>
    <w:p w14:paraId="72135189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proofErr w:type="spellStart"/>
      <w:r w:rsidRPr="00EB7035">
        <w:rPr>
          <w:sz w:val="28"/>
          <w:szCs w:val="28"/>
        </w:rPr>
        <w:lastRenderedPageBreak/>
        <w:t>Антропогеографічний</w:t>
      </w:r>
      <w:proofErr w:type="spellEnd"/>
      <w:r w:rsidRPr="00EB7035">
        <w:rPr>
          <w:sz w:val="28"/>
          <w:szCs w:val="28"/>
        </w:rPr>
        <w:t xml:space="preserve"> напрям у країнознавстві культивувався і в дореволюційній Росії. Професори Московського університету Д. М. </w:t>
      </w:r>
      <w:proofErr w:type="spellStart"/>
      <w:r w:rsidRPr="00EB7035">
        <w:rPr>
          <w:sz w:val="28"/>
          <w:szCs w:val="28"/>
        </w:rPr>
        <w:t>Анучін</w:t>
      </w:r>
      <w:proofErr w:type="spellEnd"/>
      <w:r w:rsidRPr="00EB7035">
        <w:rPr>
          <w:sz w:val="28"/>
          <w:szCs w:val="28"/>
        </w:rPr>
        <w:t xml:space="preserve">, А. А. </w:t>
      </w:r>
      <w:proofErr w:type="spellStart"/>
      <w:r w:rsidRPr="00EB7035">
        <w:rPr>
          <w:sz w:val="28"/>
          <w:szCs w:val="28"/>
        </w:rPr>
        <w:t>Крубер</w:t>
      </w:r>
      <w:proofErr w:type="spellEnd"/>
      <w:r w:rsidRPr="00EB7035">
        <w:rPr>
          <w:sz w:val="28"/>
          <w:szCs w:val="28"/>
        </w:rPr>
        <w:t xml:space="preserve">, Л. Д. </w:t>
      </w:r>
      <w:proofErr w:type="spellStart"/>
      <w:r w:rsidRPr="00EB7035">
        <w:rPr>
          <w:sz w:val="28"/>
          <w:szCs w:val="28"/>
        </w:rPr>
        <w:t>Синицький</w:t>
      </w:r>
      <w:proofErr w:type="spellEnd"/>
      <w:r w:rsidRPr="00EB7035">
        <w:rPr>
          <w:sz w:val="28"/>
          <w:szCs w:val="28"/>
        </w:rPr>
        <w:t xml:space="preserve">. Втім, у радянські часи, починаючи з 1930-х рр., прибічників цього напряму було </w:t>
      </w:r>
      <w:proofErr w:type="spellStart"/>
      <w:r w:rsidRPr="00EB7035">
        <w:rPr>
          <w:sz w:val="28"/>
          <w:szCs w:val="28"/>
        </w:rPr>
        <w:t>розкритиковано</w:t>
      </w:r>
      <w:proofErr w:type="spellEnd"/>
      <w:r w:rsidRPr="00EB7035">
        <w:rPr>
          <w:sz w:val="28"/>
          <w:szCs w:val="28"/>
        </w:rPr>
        <w:t>. Натомість провідне місце посіли проблеми економічної географії, де людина виступала переважно в ролі виробничої сили або споживача.</w:t>
      </w:r>
    </w:p>
    <w:p w14:paraId="6A2BE216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В Російській імперії країнознавчий напрям </w:t>
      </w:r>
      <w:proofErr w:type="spellStart"/>
      <w:r w:rsidRPr="00EB7035">
        <w:rPr>
          <w:sz w:val="28"/>
          <w:szCs w:val="28"/>
        </w:rPr>
        <w:t>угеографічній</w:t>
      </w:r>
      <w:proofErr w:type="spellEnd"/>
      <w:r w:rsidRPr="00EB7035">
        <w:rPr>
          <w:sz w:val="28"/>
          <w:szCs w:val="28"/>
        </w:rPr>
        <w:t xml:space="preserve"> науці зазвичай був одним з провідних. Досить продуктивною виявилася діяльність Російського географічного товариства, що проголошувало дослідження закордонних країн першочерговим науковим завданням. Неабиякий внесок у розвиток географії та країнознавства був зроблений головою Російського географічного товариства П. П. Семеновим-Тянь-Шанським, професорами Московського університету Д. М. </w:t>
      </w:r>
      <w:proofErr w:type="spellStart"/>
      <w:r w:rsidRPr="00EB7035">
        <w:rPr>
          <w:sz w:val="28"/>
          <w:szCs w:val="28"/>
        </w:rPr>
        <w:t>Анучіним</w:t>
      </w:r>
      <w:proofErr w:type="spellEnd"/>
      <w:r w:rsidRPr="00EB7035">
        <w:rPr>
          <w:sz w:val="28"/>
          <w:szCs w:val="28"/>
        </w:rPr>
        <w:t xml:space="preserve">, Л. С. Бергом, М. М. Пржевальським, П. К. Козловим та ін. </w:t>
      </w:r>
    </w:p>
    <w:p w14:paraId="308D66CC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>У період між двома світовими війнами відбувається формування українського «національного країнознавства» та утверджується т. зв. економіко-географічний напрямок, що стає «офіційним».</w:t>
      </w:r>
    </w:p>
    <w:p w14:paraId="3BAD5CCD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У міжвоєнний період в Україні формується національне крає- та країнознавства. В різний час питаннями краєзнавчої та країнознавчої теорії займалися такі відомі українські вчені, як П. Тутковський, С. Л. Рудницький, К. Г. </w:t>
      </w:r>
      <w:proofErr w:type="spellStart"/>
      <w:r w:rsidRPr="00EB7035">
        <w:rPr>
          <w:sz w:val="28"/>
          <w:szCs w:val="28"/>
        </w:rPr>
        <w:t>Воблий</w:t>
      </w:r>
      <w:proofErr w:type="spellEnd"/>
      <w:r w:rsidRPr="00EB7035">
        <w:rPr>
          <w:sz w:val="28"/>
          <w:szCs w:val="28"/>
        </w:rPr>
        <w:t xml:space="preserve">, В. Кубійович, А. С. </w:t>
      </w:r>
      <w:proofErr w:type="spellStart"/>
      <w:r w:rsidRPr="00EB7035">
        <w:rPr>
          <w:sz w:val="28"/>
          <w:szCs w:val="28"/>
        </w:rPr>
        <w:t>Синявський</w:t>
      </w:r>
      <w:proofErr w:type="spellEnd"/>
      <w:r w:rsidRPr="00EB7035">
        <w:rPr>
          <w:sz w:val="28"/>
          <w:szCs w:val="28"/>
        </w:rPr>
        <w:t>. Їхні наукові студії були спрямовані на широкий крає- і країнознавчий аналіз території, її природниче та економіко-географічне вивчення. Однак особливої виразності їм надавала гуманістична спрямованість, дослідження і висвітлення певних географічних одиниць у соціокультурному та «</w:t>
      </w:r>
      <w:proofErr w:type="spellStart"/>
      <w:r w:rsidRPr="00EB7035">
        <w:rPr>
          <w:sz w:val="28"/>
          <w:szCs w:val="28"/>
        </w:rPr>
        <w:t>ландшафтно</w:t>
      </w:r>
      <w:proofErr w:type="spellEnd"/>
      <w:r w:rsidRPr="00EB7035">
        <w:rPr>
          <w:sz w:val="28"/>
          <w:szCs w:val="28"/>
        </w:rPr>
        <w:t xml:space="preserve">-естетичному» вимірах, що ґрунтувалися на </w:t>
      </w:r>
      <w:proofErr w:type="spellStart"/>
      <w:r w:rsidRPr="00EB7035">
        <w:rPr>
          <w:sz w:val="28"/>
          <w:szCs w:val="28"/>
        </w:rPr>
        <w:t>гуманітарно</w:t>
      </w:r>
      <w:proofErr w:type="spellEnd"/>
      <w:r w:rsidRPr="00EB7035">
        <w:rPr>
          <w:sz w:val="28"/>
          <w:szCs w:val="28"/>
        </w:rPr>
        <w:t xml:space="preserve"> забарвленому аналізі географічних образів.</w:t>
      </w:r>
    </w:p>
    <w:p w14:paraId="04CE0343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На особливу увагу заслуговує науковий доробок одного з фундаторів української географії – </w:t>
      </w:r>
      <w:r w:rsidRPr="00EB7035">
        <w:rPr>
          <w:i/>
          <w:iCs/>
          <w:sz w:val="28"/>
          <w:szCs w:val="28"/>
        </w:rPr>
        <w:t>Степана Рудницького</w:t>
      </w:r>
      <w:r w:rsidRPr="00EB7035">
        <w:rPr>
          <w:sz w:val="28"/>
          <w:szCs w:val="28"/>
        </w:rPr>
        <w:t xml:space="preserve">. Його праці («Коротка географія України. </w:t>
      </w:r>
      <w:proofErr w:type="spellStart"/>
      <w:r w:rsidRPr="00EB7035">
        <w:rPr>
          <w:sz w:val="28"/>
          <w:szCs w:val="28"/>
        </w:rPr>
        <w:t>Антропогеографія</w:t>
      </w:r>
      <w:proofErr w:type="spellEnd"/>
      <w:r w:rsidRPr="00EB7035">
        <w:rPr>
          <w:sz w:val="28"/>
          <w:szCs w:val="28"/>
        </w:rPr>
        <w:t>», 1914; “</w:t>
      </w:r>
      <w:proofErr w:type="spellStart"/>
      <w:r w:rsidRPr="00EB7035">
        <w:rPr>
          <w:sz w:val="28"/>
          <w:szCs w:val="28"/>
        </w:rPr>
        <w:t>Ukraina</w:t>
      </w:r>
      <w:proofErr w:type="spellEnd"/>
      <w:r w:rsidRPr="00EB7035">
        <w:rPr>
          <w:sz w:val="28"/>
          <w:szCs w:val="28"/>
        </w:rPr>
        <w:t xml:space="preserve">. </w:t>
      </w:r>
      <w:proofErr w:type="spellStart"/>
      <w:r w:rsidRPr="00EB7035">
        <w:rPr>
          <w:sz w:val="28"/>
          <w:szCs w:val="28"/>
        </w:rPr>
        <w:t>Land</w:t>
      </w:r>
      <w:proofErr w:type="spellEnd"/>
      <w:r w:rsidRPr="00EB7035">
        <w:rPr>
          <w:sz w:val="28"/>
          <w:szCs w:val="28"/>
        </w:rPr>
        <w:t xml:space="preserve"> </w:t>
      </w:r>
      <w:proofErr w:type="spellStart"/>
      <w:r w:rsidRPr="00EB7035">
        <w:rPr>
          <w:sz w:val="28"/>
          <w:szCs w:val="28"/>
        </w:rPr>
        <w:t>und</w:t>
      </w:r>
      <w:proofErr w:type="spellEnd"/>
      <w:r w:rsidRPr="00EB7035">
        <w:rPr>
          <w:sz w:val="28"/>
          <w:szCs w:val="28"/>
        </w:rPr>
        <w:t xml:space="preserve"> </w:t>
      </w:r>
      <w:proofErr w:type="spellStart"/>
      <w:r w:rsidRPr="00EB7035">
        <w:rPr>
          <w:sz w:val="28"/>
          <w:szCs w:val="28"/>
        </w:rPr>
        <w:t>Volk</w:t>
      </w:r>
      <w:proofErr w:type="spellEnd"/>
      <w:r w:rsidRPr="00EB7035">
        <w:rPr>
          <w:sz w:val="28"/>
          <w:szCs w:val="28"/>
        </w:rPr>
        <w:t>», 1916) були просякнуті «провідними гуманістичними думками про роль і функції географії в культурологічному та народознавчому аспектах як провідної сфери людського знання і культури, як чинника формування духовності українського народу». Погляди Рудницького як гуманіста знайшли вияв у розвитку вчення про «</w:t>
      </w:r>
      <w:proofErr w:type="spellStart"/>
      <w:r w:rsidRPr="00EB7035">
        <w:rPr>
          <w:sz w:val="28"/>
          <w:szCs w:val="28"/>
        </w:rPr>
        <w:t>антропогеографію</w:t>
      </w:r>
      <w:proofErr w:type="spellEnd"/>
      <w:r w:rsidRPr="00EB7035">
        <w:rPr>
          <w:sz w:val="28"/>
          <w:szCs w:val="28"/>
        </w:rPr>
        <w:t>» як науку, що «досліджує причинні зв’язки людини з усіма головними географічними явищами: твердою поверхнею, водами, атмосферою, підсонням (кліматом), рослинним і тваринним світом».</w:t>
      </w:r>
    </w:p>
    <w:p w14:paraId="6E5FCC32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>Праці Рудницького заклали підвалини української національної географії і картографії, вивівши її на європейський рівень. 1933 року Рудницького було заарештовано за звинуваченням у належності до контрреволюційної організації, а в 1937 р. розстріляно. Створений ним у Харкові Інститут географії і картографії було ліквідовано.</w:t>
      </w:r>
    </w:p>
    <w:p w14:paraId="6C299678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Продовжувачем справи С. Рудницького став академік Володимир Кубійович. Суть географічної науки він вбачав в «описі окремих земель та їх частин як з природничого, так і з економічного поглядів». Головною країною його вивчення була Україна. За Кубійовичем, географічна наука передбачає </w:t>
      </w:r>
      <w:r w:rsidRPr="00EB7035">
        <w:rPr>
          <w:sz w:val="28"/>
          <w:szCs w:val="28"/>
        </w:rPr>
        <w:lastRenderedPageBreak/>
        <w:t>аналіз «природних феноменів, промисловості, сільського господарства, лісового господарства, транспорту, торгівлі, людності й селищ людських». Кубійович активно працював над створенням окремих карт українських земель. У 1937 р. у Львові зусиллями членів Наукового товариства імені Шевченка під керівництвом Кубійовича виходить «Атлас українських і суміжних країв», а в 1938 р. – «Атлас українських і суміжних земель». Після встановлення радянської влади в Західній Україні в 1939 р. діяльність НТШ була заборонена. Розпочати свою роботу товариство змогло лише в 1947 р. в Мюнхені.</w:t>
      </w:r>
    </w:p>
    <w:p w14:paraId="127E60A0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Водночас у радянському К., починаючи з 1920-х рр., поступово утверджується т. зв. економіко-географічний напрям. Дискусія з приводу наукових засад розвитку країнознавства, що відбулася на зламі 1920-1930-х рр., закінчилася перемогою районного напряму. Найбільш відомим його представником вважається </w:t>
      </w:r>
      <w:r w:rsidRPr="00EB7035">
        <w:rPr>
          <w:i/>
          <w:iCs/>
          <w:sz w:val="28"/>
          <w:szCs w:val="28"/>
        </w:rPr>
        <w:t xml:space="preserve">Микола </w:t>
      </w:r>
      <w:proofErr w:type="spellStart"/>
      <w:r w:rsidRPr="00EB7035">
        <w:rPr>
          <w:i/>
          <w:iCs/>
          <w:sz w:val="28"/>
          <w:szCs w:val="28"/>
        </w:rPr>
        <w:t>Баранським</w:t>
      </w:r>
      <w:proofErr w:type="spellEnd"/>
      <w:r w:rsidRPr="00EB7035">
        <w:rPr>
          <w:i/>
          <w:iCs/>
          <w:sz w:val="28"/>
          <w:szCs w:val="28"/>
        </w:rPr>
        <w:t xml:space="preserve">. </w:t>
      </w:r>
      <w:r w:rsidRPr="00EB7035">
        <w:rPr>
          <w:sz w:val="28"/>
          <w:szCs w:val="28"/>
        </w:rPr>
        <w:t xml:space="preserve">В центрі його методологічних побудов постала проблема районування. Складену </w:t>
      </w:r>
      <w:proofErr w:type="spellStart"/>
      <w:r w:rsidRPr="00EB7035">
        <w:rPr>
          <w:sz w:val="28"/>
          <w:szCs w:val="28"/>
        </w:rPr>
        <w:t>Баранським</w:t>
      </w:r>
      <w:proofErr w:type="spellEnd"/>
      <w:r w:rsidRPr="00EB7035">
        <w:rPr>
          <w:sz w:val="28"/>
          <w:szCs w:val="28"/>
        </w:rPr>
        <w:t xml:space="preserve"> програму-схему дослідження </w:t>
      </w:r>
      <w:proofErr w:type="spellStart"/>
      <w:r w:rsidRPr="00EB7035">
        <w:rPr>
          <w:sz w:val="28"/>
          <w:szCs w:val="28"/>
        </w:rPr>
        <w:t>держпланівських</w:t>
      </w:r>
      <w:proofErr w:type="spellEnd"/>
      <w:r w:rsidRPr="00EB7035">
        <w:rPr>
          <w:sz w:val="28"/>
          <w:szCs w:val="28"/>
        </w:rPr>
        <w:t xml:space="preserve"> областей СРСР було екстрапольовано й на країнознавчі дослідження. Її основні дослідницькі прийоми тривалий час використовувалися в радянському країнознавстві, а сам </w:t>
      </w:r>
      <w:proofErr w:type="spellStart"/>
      <w:r w:rsidRPr="00EB7035">
        <w:rPr>
          <w:sz w:val="28"/>
          <w:szCs w:val="28"/>
        </w:rPr>
        <w:t>Баранський</w:t>
      </w:r>
      <w:proofErr w:type="spellEnd"/>
      <w:r w:rsidRPr="00EB7035">
        <w:rPr>
          <w:sz w:val="28"/>
          <w:szCs w:val="28"/>
        </w:rPr>
        <w:t xml:space="preserve"> вважається одним з теоретиків радянської економічної географії та країнознавства.</w:t>
      </w:r>
    </w:p>
    <w:p w14:paraId="154D8450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Схема </w:t>
      </w:r>
      <w:proofErr w:type="spellStart"/>
      <w:r w:rsidRPr="00EB7035">
        <w:rPr>
          <w:sz w:val="28"/>
          <w:szCs w:val="28"/>
        </w:rPr>
        <w:t>Баранського</w:t>
      </w:r>
      <w:proofErr w:type="spellEnd"/>
      <w:r w:rsidRPr="00EB7035">
        <w:rPr>
          <w:sz w:val="28"/>
          <w:szCs w:val="28"/>
        </w:rPr>
        <w:t xml:space="preserve"> й донині застосовується в наукових дослідженнях і в навчальному процесі. Вона складається з таких елементів:</w:t>
      </w:r>
    </w:p>
    <w:p w14:paraId="59D9AEA7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Територія;</w:t>
      </w:r>
    </w:p>
    <w:p w14:paraId="0F0E2259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Природа та природні ресурси країни;</w:t>
      </w:r>
    </w:p>
    <w:p w14:paraId="2C487677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Історико-географічний нарис господарського розвитку;</w:t>
      </w:r>
    </w:p>
    <w:p w14:paraId="72F58DAB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Народонаселення країни й основні ознаки його розміщення;</w:t>
      </w:r>
    </w:p>
    <w:p w14:paraId="5148BC2D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Культура й основні етнокультурні особливості та проблеми народонаселення;</w:t>
      </w:r>
    </w:p>
    <w:p w14:paraId="6E67E947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Господарство країни й закономірності розміщення окремих галузей господарства;</w:t>
      </w:r>
    </w:p>
    <w:p w14:paraId="236D4E51" w14:textId="77777777" w:rsidR="00EC3763" w:rsidRPr="00EB7035" w:rsidRDefault="00EC3763" w:rsidP="00EB7035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Райони. Економічні райони країни та їхні типи.</w:t>
      </w:r>
    </w:p>
    <w:p w14:paraId="33624747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На переконання </w:t>
      </w:r>
      <w:proofErr w:type="spellStart"/>
      <w:r w:rsidRPr="00EB7035">
        <w:rPr>
          <w:sz w:val="28"/>
          <w:szCs w:val="28"/>
        </w:rPr>
        <w:t>Баранського</w:t>
      </w:r>
      <w:proofErr w:type="spellEnd"/>
      <w:r w:rsidRPr="00EB7035">
        <w:rPr>
          <w:sz w:val="28"/>
          <w:szCs w:val="28"/>
        </w:rPr>
        <w:t xml:space="preserve">, основу країнознавства має становити дослідницький синтез, що поєднував би різноманітні характеристики країни. Він акцентував увагу на проблемі комплексності у К. Він вважав, що для виконання таких досліджень не достатньо базової освіти з фізичної чи економічної географії. М. </w:t>
      </w:r>
      <w:proofErr w:type="spellStart"/>
      <w:r w:rsidRPr="00EB7035">
        <w:rPr>
          <w:sz w:val="28"/>
          <w:szCs w:val="28"/>
        </w:rPr>
        <w:t>Баранський</w:t>
      </w:r>
      <w:proofErr w:type="spellEnd"/>
      <w:r w:rsidRPr="00EB7035">
        <w:rPr>
          <w:sz w:val="28"/>
          <w:szCs w:val="28"/>
        </w:rPr>
        <w:t xml:space="preserve"> переконував у необхідності підготовки окремих фахівців-</w:t>
      </w:r>
      <w:proofErr w:type="spellStart"/>
      <w:r w:rsidRPr="00EB7035">
        <w:rPr>
          <w:sz w:val="28"/>
          <w:szCs w:val="28"/>
        </w:rPr>
        <w:t>країнознавців</w:t>
      </w:r>
      <w:proofErr w:type="spellEnd"/>
      <w:r w:rsidRPr="00EB7035">
        <w:rPr>
          <w:sz w:val="28"/>
          <w:szCs w:val="28"/>
        </w:rPr>
        <w:t xml:space="preserve"> з широким горизонтом наукового світогляду, які б мали поглиблені знання з етнографії, історії, державознавства.</w:t>
      </w:r>
    </w:p>
    <w:p w14:paraId="77D38F6A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Починаючи з 1930-х рр. вивчення «соціокультурних ландшафтів» усе більше відходить у минуле. На перший план висуваються проблеми дослідження економічного середовища районів, країн та регіонів. Згодом і сам </w:t>
      </w:r>
      <w:proofErr w:type="spellStart"/>
      <w:r w:rsidRPr="00EB7035">
        <w:rPr>
          <w:sz w:val="28"/>
          <w:szCs w:val="28"/>
        </w:rPr>
        <w:t>Баранський</w:t>
      </w:r>
      <w:proofErr w:type="spellEnd"/>
      <w:r w:rsidRPr="00EB7035">
        <w:rPr>
          <w:sz w:val="28"/>
          <w:szCs w:val="28"/>
        </w:rPr>
        <w:t xml:space="preserve">, згадуючи цей період, зазначав, що людина фактично випала з </w:t>
      </w:r>
      <w:r w:rsidRPr="00EB7035">
        <w:rPr>
          <w:sz w:val="28"/>
          <w:szCs w:val="28"/>
        </w:rPr>
        <w:lastRenderedPageBreak/>
        <w:t>дослідницького об’єктива географа.</w:t>
      </w:r>
    </w:p>
    <w:p w14:paraId="0A31CEF8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>«Залізна завіса» та біполярний розвиток світу позначилися й на дослідницьких підходах країнознавства. Зокрема, утворилися соціалістичний і капіталістичний напрями у К. У провідних ВНЗ СРСР країнознавча підготовка здійснювалася за типами країн, регіонами та субрегіонами і передбачала неабияку політико-ідеологічну складову.</w:t>
      </w:r>
    </w:p>
    <w:p w14:paraId="33DDC481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</w:rPr>
      </w:pPr>
      <w:r w:rsidRPr="00EB7035">
        <w:rPr>
          <w:sz w:val="28"/>
          <w:szCs w:val="28"/>
        </w:rPr>
        <w:t xml:space="preserve"> </w:t>
      </w:r>
    </w:p>
    <w:p w14:paraId="5DC85C7B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  <w:u w:val="single"/>
        </w:rPr>
      </w:pPr>
      <w:r w:rsidRPr="00EB7035">
        <w:rPr>
          <w:sz w:val="28"/>
          <w:szCs w:val="28"/>
          <w:u w:val="single"/>
        </w:rPr>
        <w:t xml:space="preserve">Дисциплінарна структура комплексного країнознавства (А. Ю. </w:t>
      </w:r>
      <w:proofErr w:type="spellStart"/>
      <w:r w:rsidRPr="00EB7035">
        <w:rPr>
          <w:sz w:val="28"/>
          <w:szCs w:val="28"/>
          <w:u w:val="single"/>
        </w:rPr>
        <w:t>Парфіненко</w:t>
      </w:r>
      <w:proofErr w:type="spellEnd"/>
      <w:r w:rsidRPr="00EB7035">
        <w:rPr>
          <w:sz w:val="28"/>
          <w:szCs w:val="28"/>
          <w:u w:val="single"/>
        </w:rPr>
        <w:t>):</w:t>
      </w:r>
    </w:p>
    <w:p w14:paraId="6A90CFCB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Географічне країнознавство;</w:t>
      </w:r>
    </w:p>
    <w:p w14:paraId="50809B47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Економічне К.;</w:t>
      </w:r>
    </w:p>
    <w:p w14:paraId="70D1C849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Історичне К.;</w:t>
      </w:r>
    </w:p>
    <w:p w14:paraId="3AFD7C06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Політичне К.;</w:t>
      </w:r>
    </w:p>
    <w:p w14:paraId="298BD46A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Лінгвокраїнознавство;</w:t>
      </w:r>
    </w:p>
    <w:p w14:paraId="74609F00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Культурне К.;</w:t>
      </w:r>
    </w:p>
    <w:p w14:paraId="39C0C18E" w14:textId="77777777" w:rsidR="00EC3763" w:rsidRPr="00EB7035" w:rsidRDefault="00EC3763" w:rsidP="00EB7035">
      <w:pPr>
        <w:pStyle w:val="a5"/>
        <w:numPr>
          <w:ilvl w:val="0"/>
          <w:numId w:val="2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Туристичне К.</w:t>
      </w:r>
    </w:p>
    <w:p w14:paraId="32CE367C" w14:textId="77777777" w:rsidR="00EC3763" w:rsidRPr="00EB7035" w:rsidRDefault="00EC3763" w:rsidP="00EB7035">
      <w:pPr>
        <w:pStyle w:val="a4"/>
        <w:autoSpaceDE w:val="0"/>
        <w:autoSpaceDN w:val="0"/>
        <w:ind w:firstLine="567"/>
        <w:rPr>
          <w:sz w:val="28"/>
          <w:szCs w:val="28"/>
          <w:u w:val="single"/>
        </w:rPr>
      </w:pPr>
      <w:r w:rsidRPr="00EB7035">
        <w:rPr>
          <w:sz w:val="28"/>
          <w:szCs w:val="28"/>
          <w:u w:val="single"/>
        </w:rPr>
        <w:t>Концепції країнознавчих досліджень.</w:t>
      </w:r>
    </w:p>
    <w:p w14:paraId="2C0CFAFB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Концепція проблемного країнознавства (В. М.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Гохман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, Я. С.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Машбіц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). </w:t>
      </w:r>
      <w:r w:rsidRPr="00EB7035">
        <w:rPr>
          <w:rFonts w:ascii="Times New Roman" w:eastAsia="Calibri" w:hAnsi="Times New Roman"/>
          <w:sz w:val="28"/>
          <w:szCs w:val="28"/>
        </w:rPr>
        <w:t>У середині 1980-х рр. було висловлено думку, що К. має продукувати не комплексні країнознавчі описи, які висвітлюють упорядковані компоненти всього територіального комплексу, а аналітичні характеристики певних ключових проблем;</w:t>
      </w:r>
    </w:p>
    <w:p w14:paraId="0905310D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Концепція поєднання країнознавства з вирішенням глобальних проблем людства (Є. Б.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Алаєв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, Г. В.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Сдасюк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>, С. Б. Лавров)</w:t>
      </w:r>
      <w:r w:rsidRPr="00EB7035">
        <w:rPr>
          <w:rFonts w:ascii="Times New Roman" w:eastAsia="Calibri" w:hAnsi="Times New Roman"/>
          <w:sz w:val="28"/>
          <w:szCs w:val="28"/>
        </w:rPr>
        <w:t>. Глобалізація світу продукує його неабияку взаємозалежність і цілий спектр «глобальних проблем» - зміну клімату, нестачу продовольства, енергоносіїв. Глобальний підхід зорієнтований на порівняльні дослідження країн з метою виявлення сутності та особливостей вияву зазначених проблем на регіональному рівні.</w:t>
      </w:r>
    </w:p>
    <w:p w14:paraId="2737663D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Концепція економіко</w:t>
      </w:r>
      <w:r w:rsidRPr="00EB7035">
        <w:rPr>
          <w:rFonts w:ascii="Times New Roman" w:eastAsia="Calibri" w:hAnsi="Times New Roman"/>
          <w:sz w:val="28"/>
          <w:szCs w:val="28"/>
        </w:rPr>
        <w:t>-</w:t>
      </w: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географічного країнознавства, що ґрунтується на ідеї про територіальну структуру господарства країни (І. М.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Маєргойз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>).</w:t>
      </w:r>
      <w:r w:rsidRPr="00EB7035">
        <w:rPr>
          <w:rFonts w:ascii="Times New Roman" w:eastAsia="Calibri" w:hAnsi="Times New Roman"/>
          <w:sz w:val="28"/>
          <w:szCs w:val="28"/>
        </w:rPr>
        <w:t xml:space="preserve"> Господарство уявляється як складна структура, що має багато взаємопов’язаних структур. Однією зі структур є територіальна. Її аналіз означає розгляд господарства з позицій територіальності, вивчення територіального аспекту побудови, функціонування й розвитку господарської системи. Відповідно, предмет постає як територіальна структура господарства країни.</w:t>
      </w:r>
    </w:p>
    <w:p w14:paraId="1359F393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Концепція середовища суспільного розвитку як предмета країнознавства, що розглядається в межах усієї географії на території, яка окреслена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держвними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 або історико-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шеографічними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 кордонами (В. </w:t>
      </w:r>
      <w:r w:rsidRPr="00EB7035">
        <w:rPr>
          <w:rFonts w:ascii="Times New Roman" w:eastAsia="Calibri" w:hAnsi="Times New Roman"/>
          <w:sz w:val="28"/>
          <w:szCs w:val="28"/>
          <w:u w:val="single"/>
        </w:rPr>
        <w:lastRenderedPageBreak/>
        <w:t xml:space="preserve">А.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Анучін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>, Ю. К. Єфремов).</w:t>
      </w:r>
      <w:r w:rsidRPr="00EB7035">
        <w:rPr>
          <w:rFonts w:ascii="Times New Roman" w:eastAsia="Calibri" w:hAnsi="Times New Roman"/>
          <w:sz w:val="28"/>
          <w:szCs w:val="28"/>
        </w:rPr>
        <w:t xml:space="preserve"> Ця концепція сприяє комплексним дослідженням, де відбувається взаємодія фізичної і соціальної географії, об’єднаної географічним середовищем. При цьому останнє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ключає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 лише природні умови та антропогенні елементи (канали, насипи, греблі), тоді як соціальні процеси залишаються поза межами географічного середовища. Вплив географічного середовища на життя суспільства виявляється через спосіб виробництва матеріальних благ.</w:t>
      </w:r>
    </w:p>
    <w:p w14:paraId="7CE217D4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Концепція географічного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країновлаштування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>.</w:t>
      </w:r>
      <w:r w:rsidRPr="00EB7035">
        <w:rPr>
          <w:rFonts w:ascii="Times New Roman" w:eastAsia="Calibri" w:hAnsi="Times New Roman"/>
          <w:sz w:val="28"/>
          <w:szCs w:val="28"/>
        </w:rPr>
        <w:t xml:space="preserve"> Передбачає пошук загальних структур «влаштування» країни з метою оптимізації розміщення виробничих сил, створення оптимального середовища перебування. Ця концепція передбачає два підходи: 1)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зʻясування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 відповідності політики освоєння країни існуючій системі ландшафтів (ідея А. Б.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Басалікаса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); 2) вивчення цілісної територіальної структури господарства країни (ідея І. М.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Маєргойз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>).</w:t>
      </w:r>
    </w:p>
    <w:p w14:paraId="08B92085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Концепція культурно-образного країнознавства</w:t>
      </w:r>
      <w:r w:rsidRPr="00EB7035">
        <w:rPr>
          <w:rFonts w:ascii="Times New Roman" w:eastAsia="Calibri" w:hAnsi="Times New Roman"/>
          <w:sz w:val="28"/>
          <w:szCs w:val="28"/>
        </w:rPr>
        <w:t>. Це традиція вивчення образів місць у К. Нині він досить поширений серед науковців, хоч інтерес до такої проблематики виявлявся вже в 19 ст. Фактично цей підхід знаменує міждисциплінарну взаємодію географію й наук соціально-гуманітарного циклу, передбачає провідну роль гуманітарного начала: історії, художньої літератури, мистецтва. Ідея «образу місця» - країни, регіону, міста, вулиці перетинає межі традиційного для географії його природно-морфологічного розуміння, провідна роль у ній відводиться культурно-символічній складовій – комплексу культурних, історичних, естетичних та інших «ідеальних» значень.</w:t>
      </w:r>
    </w:p>
    <w:p w14:paraId="41215593" w14:textId="77777777" w:rsidR="00EC3763" w:rsidRPr="00EB7035" w:rsidRDefault="00EC3763" w:rsidP="00EB7035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Концепція множини структур суспільного життя країни (Б. П. Яценко, В. К. </w:t>
      </w:r>
      <w:proofErr w:type="spellStart"/>
      <w:r w:rsidRPr="00EB7035">
        <w:rPr>
          <w:rFonts w:ascii="Times New Roman" w:eastAsia="Calibri" w:hAnsi="Times New Roman"/>
          <w:sz w:val="28"/>
          <w:szCs w:val="28"/>
          <w:u w:val="single"/>
        </w:rPr>
        <w:t>Бабарицький</w:t>
      </w:r>
      <w:proofErr w:type="spellEnd"/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). </w:t>
      </w:r>
      <w:r w:rsidRPr="00EB7035">
        <w:rPr>
          <w:rFonts w:ascii="Times New Roman" w:eastAsia="Calibri" w:hAnsi="Times New Roman"/>
          <w:sz w:val="28"/>
          <w:szCs w:val="28"/>
        </w:rPr>
        <w:t xml:space="preserve">Застосована в цьому разі схема дослідження випливає з побудов згаданих вище сучасних концепцій економіко-географічного та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глобалістично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-проблемного країнознавства і розвиває їхні основні положення. Вона побудована на таких міркуваннях: підґрунтям концепції є </w:t>
      </w:r>
      <w:proofErr w:type="spellStart"/>
      <w:r w:rsidRPr="00EB7035">
        <w:rPr>
          <w:rFonts w:ascii="Times New Roman" w:eastAsia="Calibri" w:hAnsi="Times New Roman"/>
          <w:sz w:val="28"/>
          <w:szCs w:val="28"/>
        </w:rPr>
        <w:t>світосистемна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 парадигма й урахування сучасних глобалізацій них процесів; дослідження структур суспільного життя країн провадиться в контексті цивілізаційних процесів; світове господарство і господарство окремої країни становлять діалектичну єдність (перебувають у взаємозв’язку). При цьому чинники, що визначають закономірності світового господарства, є визначальними також у розвитку господарства окремої країни.</w:t>
      </w:r>
    </w:p>
    <w:p w14:paraId="36DCB847" w14:textId="77777777" w:rsidR="00EC3763" w:rsidRPr="00EB7035" w:rsidRDefault="00EC3763" w:rsidP="00EB7035">
      <w:pPr>
        <w:pStyle w:val="a5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</w:p>
    <w:p w14:paraId="4C964765" w14:textId="77777777" w:rsidR="00EC3763" w:rsidRPr="00EB7035" w:rsidRDefault="00EC3763" w:rsidP="00EB7035">
      <w:pPr>
        <w:pStyle w:val="a5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B7035">
        <w:rPr>
          <w:rFonts w:ascii="Times New Roman" w:eastAsia="Calibri" w:hAnsi="Times New Roman"/>
          <w:sz w:val="28"/>
          <w:szCs w:val="28"/>
          <w:u w:val="single"/>
        </w:rPr>
        <w:t>ОПОРНІ ЕЛЕМЕНТИ СХЕМИ СУЧАСНОГО КРАЇНОЗНАВЧОГО ДОСЛІДЖЕННЯ</w:t>
      </w:r>
    </w:p>
    <w:p w14:paraId="3C3DD219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B7035">
        <w:rPr>
          <w:rFonts w:ascii="Times New Roman" w:eastAsia="Calibri" w:hAnsi="Times New Roman"/>
          <w:sz w:val="28"/>
          <w:szCs w:val="28"/>
        </w:rPr>
        <w:t>Геопростір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 xml:space="preserve"> і територія.</w:t>
      </w:r>
    </w:p>
    <w:p w14:paraId="2AB1CBD8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Географічне середовище і природні ресурси розвитку.</w:t>
      </w:r>
    </w:p>
    <w:p w14:paraId="01E5F13E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B7035">
        <w:rPr>
          <w:rFonts w:ascii="Times New Roman" w:eastAsia="Calibri" w:hAnsi="Times New Roman"/>
          <w:sz w:val="28"/>
          <w:szCs w:val="28"/>
        </w:rPr>
        <w:lastRenderedPageBreak/>
        <w:t>Соціосфера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>: населення і розселення країни.</w:t>
      </w:r>
    </w:p>
    <w:p w14:paraId="6D648DD8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 xml:space="preserve">Культуро сфера. </w:t>
      </w:r>
    </w:p>
    <w:p w14:paraId="45A28BC3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B7035">
        <w:rPr>
          <w:rFonts w:ascii="Times New Roman" w:eastAsia="Calibri" w:hAnsi="Times New Roman"/>
          <w:sz w:val="28"/>
          <w:szCs w:val="28"/>
        </w:rPr>
        <w:t>Еконосфера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>.</w:t>
      </w:r>
    </w:p>
    <w:p w14:paraId="07D87ECD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Техносфера.</w:t>
      </w:r>
    </w:p>
    <w:p w14:paraId="1785327A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B7035">
        <w:rPr>
          <w:rFonts w:ascii="Times New Roman" w:eastAsia="Calibri" w:hAnsi="Times New Roman"/>
          <w:sz w:val="28"/>
          <w:szCs w:val="28"/>
        </w:rPr>
        <w:t>Політосфера</w:t>
      </w:r>
      <w:proofErr w:type="spellEnd"/>
      <w:r w:rsidRPr="00EB7035">
        <w:rPr>
          <w:rFonts w:ascii="Times New Roman" w:eastAsia="Calibri" w:hAnsi="Times New Roman"/>
          <w:sz w:val="28"/>
          <w:szCs w:val="28"/>
        </w:rPr>
        <w:t>.</w:t>
      </w:r>
    </w:p>
    <w:p w14:paraId="55DF4561" w14:textId="77777777" w:rsidR="00EC3763" w:rsidRPr="00EB7035" w:rsidRDefault="00EC3763" w:rsidP="00EB7035">
      <w:pPr>
        <w:pStyle w:val="a5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B7035">
        <w:rPr>
          <w:rFonts w:ascii="Times New Roman" w:eastAsia="Calibri" w:hAnsi="Times New Roman"/>
          <w:sz w:val="28"/>
          <w:szCs w:val="28"/>
        </w:rPr>
        <w:t>Райони.</w:t>
      </w:r>
    </w:p>
    <w:p w14:paraId="00EC8F8B" w14:textId="77777777" w:rsidR="00EC3763" w:rsidRPr="00EB7035" w:rsidRDefault="00EC3763" w:rsidP="00EB7035">
      <w:pPr>
        <w:pStyle w:val="a5"/>
        <w:autoSpaceDE w:val="0"/>
        <w:autoSpaceDN w:val="0"/>
        <w:adjustRightInd w:val="0"/>
        <w:ind w:left="720" w:firstLine="567"/>
        <w:jc w:val="both"/>
        <w:rPr>
          <w:rFonts w:ascii="Times New Roman" w:eastAsia="Calibri" w:hAnsi="Times New Roman"/>
          <w:sz w:val="28"/>
          <w:szCs w:val="28"/>
        </w:rPr>
      </w:pPr>
    </w:p>
    <w:p w14:paraId="5ED71CB0" w14:textId="77777777" w:rsidR="00EC3763" w:rsidRPr="00EB7035" w:rsidRDefault="00EC3763" w:rsidP="00EB7035">
      <w:pPr>
        <w:pStyle w:val="a3"/>
        <w:shd w:val="clear" w:color="auto" w:fill="FFFFFF"/>
        <w:ind w:left="150" w:firstLine="567"/>
        <w:jc w:val="both"/>
        <w:rPr>
          <w:sz w:val="28"/>
          <w:szCs w:val="28"/>
        </w:rPr>
      </w:pPr>
    </w:p>
    <w:p w14:paraId="4B4D149D" w14:textId="77777777" w:rsidR="00EC3763" w:rsidRPr="00EB7035" w:rsidRDefault="00EC3763" w:rsidP="00EB7035">
      <w:pPr>
        <w:pStyle w:val="a3"/>
        <w:shd w:val="clear" w:color="auto" w:fill="FFFFFF"/>
        <w:ind w:left="150" w:firstLine="567"/>
        <w:jc w:val="both"/>
        <w:rPr>
          <w:sz w:val="28"/>
          <w:szCs w:val="28"/>
        </w:rPr>
      </w:pPr>
    </w:p>
    <w:p w14:paraId="63A3675C" w14:textId="77777777" w:rsidR="00EC3763" w:rsidRPr="00EB7035" w:rsidRDefault="00EC3763" w:rsidP="00EB70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C3763" w:rsidRPr="00EB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2DEE"/>
    <w:multiLevelType w:val="multilevel"/>
    <w:tmpl w:val="9E3E23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4340B8"/>
    <w:multiLevelType w:val="multilevel"/>
    <w:tmpl w:val="03E4A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960C95"/>
    <w:multiLevelType w:val="hybridMultilevel"/>
    <w:tmpl w:val="020250FA"/>
    <w:lvl w:ilvl="0" w:tplc="5F0601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F134E0C"/>
    <w:multiLevelType w:val="multilevel"/>
    <w:tmpl w:val="B5E8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63C86"/>
    <w:multiLevelType w:val="multilevel"/>
    <w:tmpl w:val="6616E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B722797"/>
    <w:multiLevelType w:val="multilevel"/>
    <w:tmpl w:val="27069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069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281229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046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563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0486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277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63"/>
    <w:rsid w:val="00EB7035"/>
    <w:rsid w:val="00E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07CC"/>
  <w15:chartTrackingRefBased/>
  <w15:docId w15:val="{5300B179-7C80-4D6A-8564-BFCB87B6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4">
    <w:name w:val="Обычный"/>
    <w:rsid w:val="00EC376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5">
    <w:name w:val="Абзац списка"/>
    <w:basedOn w:val="a"/>
    <w:rsid w:val="00EC3763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9766</Words>
  <Characters>5567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2023-09-12T18:04:00Z</dcterms:created>
  <dcterms:modified xsi:type="dcterms:W3CDTF">2023-09-12T18:24:00Z</dcterms:modified>
</cp:coreProperties>
</file>