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F5" w:rsidRPr="001B128C" w:rsidRDefault="00F417CB" w:rsidP="00F417CB">
      <w:pPr>
        <w:pStyle w:val="a4"/>
        <w:spacing w:before="0"/>
        <w:ind w:left="0" w:right="0"/>
        <w:rPr>
          <w:u w:val="single"/>
        </w:rPr>
      </w:pPr>
      <w:r w:rsidRPr="001B128C">
        <w:rPr>
          <w:u w:val="single"/>
        </w:rPr>
        <w:t>Перелік питань</w:t>
      </w:r>
      <w:r w:rsidR="001B128C" w:rsidRPr="001B128C">
        <w:rPr>
          <w:u w:val="single"/>
        </w:rPr>
        <w:t>, та тем</w:t>
      </w:r>
      <w:r w:rsidRPr="001B128C">
        <w:rPr>
          <w:u w:val="single"/>
        </w:rPr>
        <w:t xml:space="preserve"> </w:t>
      </w:r>
      <w:r w:rsidR="001B128C" w:rsidRPr="001B128C">
        <w:rPr>
          <w:u w:val="single"/>
        </w:rPr>
        <w:t xml:space="preserve">презентацій </w:t>
      </w:r>
      <w:r w:rsidRPr="001B128C">
        <w:rPr>
          <w:u w:val="single"/>
        </w:rPr>
        <w:t>до практичних робіт</w:t>
      </w:r>
    </w:p>
    <w:p w:rsidR="001B128C" w:rsidRDefault="001B128C" w:rsidP="00F417CB">
      <w:pPr>
        <w:pStyle w:val="a4"/>
        <w:spacing w:before="0"/>
        <w:ind w:left="0" w:right="0"/>
      </w:pPr>
    </w:p>
    <w:p w:rsidR="001B128C" w:rsidRPr="00924DDD" w:rsidRDefault="001B128C" w:rsidP="00924DDD">
      <w:pPr>
        <w:tabs>
          <w:tab w:val="left" w:pos="836"/>
          <w:tab w:val="left" w:pos="837"/>
        </w:tabs>
        <w:spacing w:line="360" w:lineRule="auto"/>
        <w:ind w:left="426" w:right="109"/>
        <w:rPr>
          <w:b/>
          <w:sz w:val="28"/>
        </w:rPr>
      </w:pPr>
      <w:r w:rsidRPr="00924DDD">
        <w:rPr>
          <w:b/>
          <w:sz w:val="28"/>
        </w:rPr>
        <w:t>Тема 1. Сутність поняття транскордонного туризму та його місця в структурі міжнародного</w:t>
      </w:r>
      <w:r w:rsidR="00924DDD" w:rsidRPr="00924DDD">
        <w:rPr>
          <w:b/>
          <w:sz w:val="28"/>
        </w:rPr>
        <w:t xml:space="preserve"> </w:t>
      </w:r>
      <w:r w:rsidRPr="00924DDD">
        <w:rPr>
          <w:b/>
          <w:sz w:val="28"/>
        </w:rPr>
        <w:t>туризму.</w:t>
      </w:r>
    </w:p>
    <w:p w:rsidR="001B128C" w:rsidRPr="00924DDD" w:rsidRDefault="001B128C" w:rsidP="001B128C">
      <w:pPr>
        <w:tabs>
          <w:tab w:val="left" w:pos="836"/>
          <w:tab w:val="left" w:pos="837"/>
        </w:tabs>
        <w:spacing w:line="360" w:lineRule="auto"/>
        <w:ind w:left="426" w:right="109"/>
        <w:rPr>
          <w:sz w:val="24"/>
          <w:szCs w:val="24"/>
        </w:rPr>
      </w:pPr>
      <w:r w:rsidRPr="00924DDD">
        <w:rPr>
          <w:sz w:val="24"/>
          <w:szCs w:val="24"/>
        </w:rPr>
        <w:t>Соціально-економічна сутність понять «транскордонний тури</w:t>
      </w:r>
      <w:r w:rsidR="00924DDD" w:rsidRPr="00924DDD">
        <w:rPr>
          <w:sz w:val="24"/>
          <w:szCs w:val="24"/>
        </w:rPr>
        <w:t xml:space="preserve">стичний ринок», «транскордонний </w:t>
      </w:r>
      <w:r w:rsidRPr="00924DDD">
        <w:rPr>
          <w:sz w:val="24"/>
          <w:szCs w:val="24"/>
        </w:rPr>
        <w:t>туризм», «транскордонний регіон». Дослідження транскордонного туристичного ринку на</w:t>
      </w:r>
      <w:r w:rsidR="00924DDD" w:rsidRPr="00924DDD">
        <w:rPr>
          <w:sz w:val="24"/>
          <w:szCs w:val="24"/>
        </w:rPr>
        <w:t xml:space="preserve"> </w:t>
      </w:r>
      <w:r w:rsidRPr="00924DDD">
        <w:rPr>
          <w:sz w:val="24"/>
          <w:szCs w:val="24"/>
        </w:rPr>
        <w:t>принципах концепції сталого розвитку туризму. Основні напрями розвитку транскордонних</w:t>
      </w:r>
      <w:r w:rsidR="00924DDD" w:rsidRPr="00924DDD">
        <w:rPr>
          <w:sz w:val="24"/>
          <w:szCs w:val="24"/>
        </w:rPr>
        <w:t xml:space="preserve"> </w:t>
      </w:r>
      <w:r w:rsidRPr="00924DDD">
        <w:rPr>
          <w:sz w:val="24"/>
          <w:szCs w:val="24"/>
        </w:rPr>
        <w:t>туристичних ринків на підставі вивчення підходів зарубіжних та вітчизняних дослідників в межах</w:t>
      </w:r>
      <w:r w:rsidR="00924DDD">
        <w:rPr>
          <w:sz w:val="24"/>
          <w:szCs w:val="24"/>
        </w:rPr>
        <w:t xml:space="preserve"> </w:t>
      </w:r>
      <w:r w:rsidRPr="00924DDD">
        <w:rPr>
          <w:sz w:val="24"/>
          <w:szCs w:val="24"/>
        </w:rPr>
        <w:t>транскордонних територій.</w:t>
      </w:r>
    </w:p>
    <w:p w:rsidR="001B128C" w:rsidRPr="00924DDD" w:rsidRDefault="001B128C" w:rsidP="001B128C">
      <w:pPr>
        <w:tabs>
          <w:tab w:val="left" w:pos="836"/>
          <w:tab w:val="left" w:pos="837"/>
        </w:tabs>
        <w:spacing w:line="360" w:lineRule="auto"/>
        <w:ind w:left="426" w:right="109"/>
        <w:rPr>
          <w:b/>
          <w:sz w:val="28"/>
        </w:rPr>
      </w:pPr>
      <w:r w:rsidRPr="00924DDD">
        <w:rPr>
          <w:b/>
          <w:sz w:val="28"/>
        </w:rPr>
        <w:t>Тема 2. Транскордонне співробітництво в системі інтеграційних процесів.</w:t>
      </w:r>
    </w:p>
    <w:p w:rsidR="001B128C" w:rsidRPr="001B128C" w:rsidRDefault="001B128C" w:rsidP="001B128C">
      <w:pPr>
        <w:tabs>
          <w:tab w:val="left" w:pos="836"/>
          <w:tab w:val="left" w:pos="837"/>
        </w:tabs>
        <w:spacing w:line="360" w:lineRule="auto"/>
        <w:ind w:left="426" w:right="109"/>
        <w:rPr>
          <w:sz w:val="28"/>
        </w:rPr>
      </w:pPr>
      <w:r w:rsidRPr="00924DDD">
        <w:rPr>
          <w:sz w:val="24"/>
          <w:szCs w:val="24"/>
        </w:rPr>
        <w:t>Теоретичні засади формування поняття транскордонного співробітництва.</w:t>
      </w:r>
      <w:r w:rsidRPr="001B128C">
        <w:rPr>
          <w:sz w:val="28"/>
        </w:rPr>
        <w:t xml:space="preserve"> </w:t>
      </w:r>
      <w:r w:rsidRPr="00924DDD">
        <w:rPr>
          <w:sz w:val="24"/>
          <w:szCs w:val="24"/>
        </w:rPr>
        <w:t>Функції співпраці у</w:t>
      </w:r>
      <w:r w:rsidR="00924DDD" w:rsidRPr="00924DDD">
        <w:rPr>
          <w:sz w:val="24"/>
          <w:szCs w:val="24"/>
        </w:rPr>
        <w:t xml:space="preserve"> </w:t>
      </w:r>
      <w:r w:rsidRPr="00924DDD">
        <w:rPr>
          <w:sz w:val="24"/>
          <w:szCs w:val="24"/>
        </w:rPr>
        <w:t>транскордонному просторі. Форми ТКС. Сучасні тенденції розвитку транскордонного</w:t>
      </w:r>
      <w:r w:rsidR="00924DDD" w:rsidRPr="00924DDD">
        <w:rPr>
          <w:sz w:val="24"/>
          <w:szCs w:val="24"/>
        </w:rPr>
        <w:t xml:space="preserve"> </w:t>
      </w:r>
      <w:r w:rsidRPr="00924DDD">
        <w:rPr>
          <w:sz w:val="24"/>
          <w:szCs w:val="24"/>
        </w:rPr>
        <w:t>співробітництва в Україні та інших європейських країнах. Основні функції кордону. Комплексне</w:t>
      </w:r>
      <w:r w:rsidR="00924DDD">
        <w:rPr>
          <w:sz w:val="24"/>
          <w:szCs w:val="24"/>
        </w:rPr>
        <w:t xml:space="preserve"> управління у </w:t>
      </w:r>
      <w:r w:rsidRPr="00924DDD">
        <w:rPr>
          <w:sz w:val="24"/>
          <w:szCs w:val="24"/>
        </w:rPr>
        <w:t>міжмуніципальному управлінні.</w:t>
      </w:r>
    </w:p>
    <w:p w:rsidR="001B128C" w:rsidRPr="00924DDD" w:rsidRDefault="001B128C" w:rsidP="001B128C">
      <w:pPr>
        <w:tabs>
          <w:tab w:val="left" w:pos="836"/>
          <w:tab w:val="left" w:pos="837"/>
        </w:tabs>
        <w:spacing w:line="360" w:lineRule="auto"/>
        <w:ind w:left="426" w:right="109"/>
        <w:rPr>
          <w:b/>
          <w:sz w:val="28"/>
        </w:rPr>
      </w:pPr>
      <w:r w:rsidRPr="00924DDD">
        <w:rPr>
          <w:b/>
          <w:sz w:val="28"/>
        </w:rPr>
        <w:t>Тема 3. Прикордонний та транскордонний простір.</w:t>
      </w:r>
    </w:p>
    <w:p w:rsidR="001B128C" w:rsidRPr="00924DDD" w:rsidRDefault="001B128C" w:rsidP="00924DDD">
      <w:pPr>
        <w:tabs>
          <w:tab w:val="left" w:pos="836"/>
          <w:tab w:val="left" w:pos="837"/>
        </w:tabs>
        <w:spacing w:line="360" w:lineRule="auto"/>
        <w:ind w:left="426" w:right="109"/>
        <w:rPr>
          <w:sz w:val="24"/>
          <w:szCs w:val="24"/>
        </w:rPr>
      </w:pPr>
      <w:r w:rsidRPr="00924DDD">
        <w:rPr>
          <w:sz w:val="24"/>
          <w:szCs w:val="24"/>
        </w:rPr>
        <w:t>Адміністративний підхід до визначення прикордонної території. Транскордонний регіон. П</w:t>
      </w:r>
      <w:r w:rsidR="00924DDD" w:rsidRPr="00924DDD">
        <w:rPr>
          <w:sz w:val="24"/>
          <w:szCs w:val="24"/>
        </w:rPr>
        <w:t xml:space="preserve">роцеси, </w:t>
      </w:r>
      <w:r w:rsidRPr="00924DDD">
        <w:rPr>
          <w:sz w:val="24"/>
          <w:szCs w:val="24"/>
        </w:rPr>
        <w:t>чинники та принципи формування і розвитку транскордон</w:t>
      </w:r>
      <w:r w:rsidR="00924DDD" w:rsidRPr="00924DDD">
        <w:rPr>
          <w:sz w:val="24"/>
          <w:szCs w:val="24"/>
        </w:rPr>
        <w:t xml:space="preserve">них регіонів. Поняття «регіон», </w:t>
      </w:r>
      <w:r w:rsidRPr="00924DDD">
        <w:rPr>
          <w:sz w:val="24"/>
          <w:szCs w:val="24"/>
        </w:rPr>
        <w:t>«регіоналістика», «регіональна політика», «транскордонн</w:t>
      </w:r>
      <w:r w:rsidR="00924DDD" w:rsidRPr="00924DDD">
        <w:rPr>
          <w:sz w:val="24"/>
          <w:szCs w:val="24"/>
        </w:rPr>
        <w:t xml:space="preserve">ий туризм». Прикордонна зона та </w:t>
      </w:r>
      <w:r w:rsidRPr="00924DDD">
        <w:rPr>
          <w:sz w:val="24"/>
          <w:szCs w:val="24"/>
        </w:rPr>
        <w:t>прикордонний регіон. Підходи до формування визначальних характеристик транск</w:t>
      </w:r>
      <w:r w:rsidR="00924DDD" w:rsidRPr="00924DDD">
        <w:rPr>
          <w:sz w:val="24"/>
          <w:szCs w:val="24"/>
        </w:rPr>
        <w:t xml:space="preserve">ордонного регіону. </w:t>
      </w:r>
      <w:r w:rsidRPr="00924DDD">
        <w:rPr>
          <w:sz w:val="24"/>
          <w:szCs w:val="24"/>
        </w:rPr>
        <w:t>Митне забезпечення транскордонного туризму.</w:t>
      </w:r>
    </w:p>
    <w:p w:rsidR="001B128C" w:rsidRPr="00924DDD" w:rsidRDefault="001B128C" w:rsidP="001B128C">
      <w:pPr>
        <w:tabs>
          <w:tab w:val="left" w:pos="836"/>
          <w:tab w:val="left" w:pos="837"/>
        </w:tabs>
        <w:spacing w:line="360" w:lineRule="auto"/>
        <w:ind w:left="426" w:right="109"/>
        <w:rPr>
          <w:b/>
          <w:sz w:val="28"/>
        </w:rPr>
      </w:pPr>
      <w:r w:rsidRPr="00924DDD">
        <w:rPr>
          <w:b/>
          <w:sz w:val="28"/>
        </w:rPr>
        <w:t>Тема 4. Транскордонний туризм у контексті євроінтеграції України.</w:t>
      </w:r>
    </w:p>
    <w:p w:rsidR="003942F5" w:rsidRPr="00924DDD" w:rsidRDefault="001B128C" w:rsidP="00924DDD">
      <w:pPr>
        <w:tabs>
          <w:tab w:val="left" w:pos="836"/>
          <w:tab w:val="left" w:pos="837"/>
        </w:tabs>
        <w:spacing w:line="360" w:lineRule="auto"/>
        <w:ind w:left="426" w:right="109"/>
        <w:rPr>
          <w:sz w:val="24"/>
          <w:szCs w:val="24"/>
        </w:rPr>
      </w:pPr>
      <w:r w:rsidRPr="00924DDD">
        <w:rPr>
          <w:sz w:val="24"/>
          <w:szCs w:val="24"/>
        </w:rPr>
        <w:t>Понятійно-термінологічна система «транскордонни</w:t>
      </w:r>
      <w:r w:rsidR="00924DDD" w:rsidRPr="00924DDD">
        <w:rPr>
          <w:sz w:val="24"/>
          <w:szCs w:val="24"/>
        </w:rPr>
        <w:t xml:space="preserve">й туризм». Методика дослідження </w:t>
      </w:r>
      <w:r w:rsidRPr="00924DDD">
        <w:rPr>
          <w:sz w:val="24"/>
          <w:szCs w:val="24"/>
        </w:rPr>
        <w:t>транскордонного туризму. Європейський досвід транскордонного с</w:t>
      </w:r>
      <w:r w:rsidR="00924DDD" w:rsidRPr="00924DDD">
        <w:rPr>
          <w:sz w:val="24"/>
          <w:szCs w:val="24"/>
        </w:rPr>
        <w:t xml:space="preserve">півробітництва у сфері туризму. </w:t>
      </w:r>
      <w:r w:rsidRPr="00924DDD">
        <w:rPr>
          <w:sz w:val="24"/>
          <w:szCs w:val="24"/>
        </w:rPr>
        <w:t>Транзитний туризм.</w:t>
      </w:r>
      <w:bookmarkStart w:id="0" w:name="_GoBack"/>
      <w:bookmarkEnd w:id="0"/>
      <w:r w:rsidRPr="00924DDD">
        <w:rPr>
          <w:sz w:val="24"/>
          <w:szCs w:val="24"/>
        </w:rPr>
        <w:cr/>
      </w:r>
    </w:p>
    <w:sectPr w:rsidR="003942F5" w:rsidRPr="00924DDD">
      <w:pgSz w:w="11910" w:h="16840"/>
      <w:pgMar w:top="76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5E"/>
    <w:multiLevelType w:val="hybridMultilevel"/>
    <w:tmpl w:val="4B709968"/>
    <w:lvl w:ilvl="0" w:tplc="D0C4666C">
      <w:start w:val="1"/>
      <w:numFmt w:val="decimal"/>
      <w:lvlText w:val="%1."/>
      <w:lvlJc w:val="left"/>
      <w:pPr>
        <w:ind w:left="476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69A77F6">
      <w:numFmt w:val="bullet"/>
      <w:lvlText w:val="•"/>
      <w:lvlJc w:val="left"/>
      <w:pPr>
        <w:ind w:left="1454" w:hanging="721"/>
      </w:pPr>
      <w:rPr>
        <w:rFonts w:hint="default"/>
        <w:lang w:val="uk-UA" w:eastAsia="en-US" w:bidi="ar-SA"/>
      </w:rPr>
    </w:lvl>
    <w:lvl w:ilvl="2" w:tplc="72D011AE">
      <w:numFmt w:val="bullet"/>
      <w:lvlText w:val="•"/>
      <w:lvlJc w:val="left"/>
      <w:pPr>
        <w:ind w:left="2429" w:hanging="721"/>
      </w:pPr>
      <w:rPr>
        <w:rFonts w:hint="default"/>
        <w:lang w:val="uk-UA" w:eastAsia="en-US" w:bidi="ar-SA"/>
      </w:rPr>
    </w:lvl>
    <w:lvl w:ilvl="3" w:tplc="863C2F5A">
      <w:numFmt w:val="bullet"/>
      <w:lvlText w:val="•"/>
      <w:lvlJc w:val="left"/>
      <w:pPr>
        <w:ind w:left="3403" w:hanging="721"/>
      </w:pPr>
      <w:rPr>
        <w:rFonts w:hint="default"/>
        <w:lang w:val="uk-UA" w:eastAsia="en-US" w:bidi="ar-SA"/>
      </w:rPr>
    </w:lvl>
    <w:lvl w:ilvl="4" w:tplc="EF60BB5E">
      <w:numFmt w:val="bullet"/>
      <w:lvlText w:val="•"/>
      <w:lvlJc w:val="left"/>
      <w:pPr>
        <w:ind w:left="4378" w:hanging="721"/>
      </w:pPr>
      <w:rPr>
        <w:rFonts w:hint="default"/>
        <w:lang w:val="uk-UA" w:eastAsia="en-US" w:bidi="ar-SA"/>
      </w:rPr>
    </w:lvl>
    <w:lvl w:ilvl="5" w:tplc="8E165646">
      <w:numFmt w:val="bullet"/>
      <w:lvlText w:val="•"/>
      <w:lvlJc w:val="left"/>
      <w:pPr>
        <w:ind w:left="5353" w:hanging="721"/>
      </w:pPr>
      <w:rPr>
        <w:rFonts w:hint="default"/>
        <w:lang w:val="uk-UA" w:eastAsia="en-US" w:bidi="ar-SA"/>
      </w:rPr>
    </w:lvl>
    <w:lvl w:ilvl="6" w:tplc="3D26515A">
      <w:numFmt w:val="bullet"/>
      <w:lvlText w:val="•"/>
      <w:lvlJc w:val="left"/>
      <w:pPr>
        <w:ind w:left="6327" w:hanging="721"/>
      </w:pPr>
      <w:rPr>
        <w:rFonts w:hint="default"/>
        <w:lang w:val="uk-UA" w:eastAsia="en-US" w:bidi="ar-SA"/>
      </w:rPr>
    </w:lvl>
    <w:lvl w:ilvl="7" w:tplc="467EC988">
      <w:numFmt w:val="bullet"/>
      <w:lvlText w:val="•"/>
      <w:lvlJc w:val="left"/>
      <w:pPr>
        <w:ind w:left="7302" w:hanging="721"/>
      </w:pPr>
      <w:rPr>
        <w:rFonts w:hint="default"/>
        <w:lang w:val="uk-UA" w:eastAsia="en-US" w:bidi="ar-SA"/>
      </w:rPr>
    </w:lvl>
    <w:lvl w:ilvl="8" w:tplc="FB544734">
      <w:numFmt w:val="bullet"/>
      <w:lvlText w:val="•"/>
      <w:lvlJc w:val="left"/>
      <w:pPr>
        <w:ind w:left="8277" w:hanging="721"/>
      </w:pPr>
      <w:rPr>
        <w:rFonts w:hint="default"/>
        <w:lang w:val="uk-UA" w:eastAsia="en-US" w:bidi="ar-SA"/>
      </w:rPr>
    </w:lvl>
  </w:abstractNum>
  <w:abstractNum w:abstractNumId="1">
    <w:nsid w:val="110B01B3"/>
    <w:multiLevelType w:val="hybridMultilevel"/>
    <w:tmpl w:val="AA7CE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B6F"/>
    <w:multiLevelType w:val="hybridMultilevel"/>
    <w:tmpl w:val="946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180F"/>
    <w:multiLevelType w:val="hybridMultilevel"/>
    <w:tmpl w:val="0F9AE466"/>
    <w:lvl w:ilvl="0" w:tplc="BD669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2F5"/>
    <w:rsid w:val="001B128C"/>
    <w:rsid w:val="003942F5"/>
    <w:rsid w:val="00924DDD"/>
    <w:rsid w:val="00F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7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971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7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7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971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7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2023-12-03T14:22:00Z</dcterms:created>
  <dcterms:modified xsi:type="dcterms:W3CDTF">2023-12-03T14:22:00Z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</Properties>
</file>