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AE" w:rsidRPr="007A1645" w:rsidRDefault="004617AE" w:rsidP="004617AE">
      <w:pPr>
        <w:spacing w:after="0" w:line="240" w:lineRule="auto"/>
        <w:ind w:firstLine="709"/>
        <w:contextualSpacing/>
        <w:jc w:val="center"/>
        <w:outlineLvl w:val="4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u w:val="single"/>
          <w:lang w:eastAsia="ru-RU"/>
        </w:rPr>
      </w:pPr>
      <w:proofErr w:type="spellStart"/>
      <w:r w:rsidRPr="007A1645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>Самостійна</w:t>
      </w:r>
      <w:proofErr w:type="spellEnd"/>
      <w:r w:rsidRPr="007A1645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 xml:space="preserve"> робота  </w:t>
      </w:r>
      <w:proofErr w:type="spellStart"/>
      <w:r w:rsidRPr="007A1645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>оцінюється</w:t>
      </w:r>
      <w:proofErr w:type="spellEnd"/>
      <w:r w:rsidRPr="007A1645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 xml:space="preserve">  у 30 </w:t>
      </w:r>
      <w:proofErr w:type="spellStart"/>
      <w:r w:rsidRPr="007A1645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>балі</w:t>
      </w:r>
      <w:proofErr w:type="gramStart"/>
      <w:r w:rsidRPr="007A1645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ru-RU"/>
        </w:rPr>
        <w:t>в</w:t>
      </w:r>
      <w:proofErr w:type="spellEnd"/>
      <w:proofErr w:type="gramEnd"/>
    </w:p>
    <w:p w:rsidR="004617AE" w:rsidRPr="007A1645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Тему розрахункового графічного завдання студент виконує з</w:t>
      </w:r>
      <w:hyperlink r:id="rId5" w:tooltip="Словник термінів: Гід" w:history="1">
        <w:r w:rsidRPr="007A1645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uk-UA" w:eastAsia="ru-RU"/>
          </w:rPr>
          <w:t>гід</w:t>
        </w:r>
      </w:hyperlink>
      <w:r w:rsidRPr="007A16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но з варіантом за останньою цифрою </w:t>
      </w:r>
      <w:hyperlink r:id="rId6" w:tooltip="Залік" w:history="1">
        <w:r w:rsidRPr="007A1645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uk-UA" w:eastAsia="ru-RU"/>
          </w:rPr>
          <w:t>залік</w:t>
        </w:r>
      </w:hyperlink>
      <w:r w:rsidRPr="007A16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ової книжки. Відповідно до варіантом студент повинен проаналізувати можливість підвищення категорії готелю згідно з діючою нормативно- правовою базою, що регламентує діяльність</w:t>
      </w:r>
      <w:bookmarkStart w:id="0" w:name="_GoBack"/>
      <w:bookmarkEnd w:id="0"/>
      <w:r w:rsidRPr="007A16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готельних підприємств в Україні, а також виконати розрахункову частину. У теоретичній частині під час опису роботи однієї зі служб готелю студент може самостійно обирати яку саме службу готелю він буде описувати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FF3366"/>
          <w:sz w:val="28"/>
          <w:szCs w:val="28"/>
          <w:lang w:val="uk-UA" w:eastAsia="ru-RU"/>
        </w:rPr>
        <w:t>Варіанти для виконання розрахунково-графічного завдання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8344"/>
      </w:tblGrid>
      <w:tr w:rsidR="004617AE" w:rsidRPr="004617AE" w:rsidTr="004617AE">
        <w:tc>
          <w:tcPr>
            <w:tcW w:w="50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варіанту</w:t>
            </w:r>
          </w:p>
        </w:tc>
        <w:tc>
          <w:tcPr>
            <w:tcW w:w="44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Завдання</w:t>
            </w:r>
          </w:p>
        </w:tc>
      </w:tr>
      <w:tr w:rsidR="004617AE" w:rsidRPr="004617AE" w:rsidTr="004617AE">
        <w:tc>
          <w:tcPr>
            <w:tcW w:w="50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4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категорії готелю з категорії «Одна зірка» в категорію «Дві зірки»</w:t>
            </w:r>
          </w:p>
        </w:tc>
      </w:tr>
      <w:tr w:rsidR="004617AE" w:rsidRPr="004617AE" w:rsidTr="004617AE">
        <w:tc>
          <w:tcPr>
            <w:tcW w:w="50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4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категорії готелю з категорії «Дві зірки» в категорію «Три зірки»</w:t>
            </w:r>
          </w:p>
        </w:tc>
      </w:tr>
      <w:tr w:rsidR="004617AE" w:rsidRPr="004617AE" w:rsidTr="004617AE">
        <w:tc>
          <w:tcPr>
            <w:tcW w:w="50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4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категорії готелю з категорії «Три зірки» в категорію «Чотири зірки»</w:t>
            </w:r>
          </w:p>
        </w:tc>
      </w:tr>
      <w:tr w:rsidR="004617AE" w:rsidRPr="004617AE" w:rsidTr="004617AE">
        <w:tc>
          <w:tcPr>
            <w:tcW w:w="50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4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категорії готелю з категорії «Чотири зірки» в категорію «П'ять зірок»</w:t>
            </w:r>
          </w:p>
        </w:tc>
      </w:tr>
      <w:tr w:rsidR="004617AE" w:rsidRPr="004617AE" w:rsidTr="004617AE">
        <w:tc>
          <w:tcPr>
            <w:tcW w:w="50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4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категорії готелю з категорії «Одна зірка» в категорію «Дві зірки»</w:t>
            </w:r>
          </w:p>
        </w:tc>
      </w:tr>
      <w:tr w:rsidR="004617AE" w:rsidRPr="004617AE" w:rsidTr="004617AE">
        <w:tc>
          <w:tcPr>
            <w:tcW w:w="50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4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категорії готелю з категорії «Дві зірки» в категорію «Три зірки»</w:t>
            </w:r>
          </w:p>
        </w:tc>
      </w:tr>
      <w:tr w:rsidR="004617AE" w:rsidRPr="004617AE" w:rsidTr="004617AE">
        <w:tc>
          <w:tcPr>
            <w:tcW w:w="50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4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категорії готелю з категорії «Три зірки» в категорію «Чотири зірки»</w:t>
            </w:r>
          </w:p>
        </w:tc>
      </w:tr>
      <w:tr w:rsidR="004617AE" w:rsidRPr="004617AE" w:rsidTr="004617AE">
        <w:tc>
          <w:tcPr>
            <w:tcW w:w="50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4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готелю з категорії «Чотири зірки» в категорію «П'ять зірок»</w:t>
            </w:r>
          </w:p>
        </w:tc>
      </w:tr>
      <w:tr w:rsidR="004617AE" w:rsidRPr="004617AE" w:rsidTr="004617AE">
        <w:tc>
          <w:tcPr>
            <w:tcW w:w="50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4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категорії готелю з категорії «Дві зірки» в категорію «Три зірки»</w:t>
            </w:r>
          </w:p>
        </w:tc>
      </w:tr>
      <w:tr w:rsidR="004617AE" w:rsidRPr="004617AE" w:rsidTr="004617AE">
        <w:tc>
          <w:tcPr>
            <w:tcW w:w="50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4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категорії готелю з категорії «Три зірки» в категорію «Чотири зірки»</w:t>
            </w:r>
          </w:p>
        </w:tc>
      </w:tr>
    </w:tbl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4617AE" w:rsidRPr="005947A5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Рекомендації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 до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виконання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самостійного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індивідуального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науково-дослідного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 </w:t>
      </w:r>
      <w:proofErr w:type="spellStart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завдання</w:t>
      </w:r>
      <w:proofErr w:type="spellEnd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 на тему "</w:t>
      </w:r>
      <w:proofErr w:type="gramStart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П</w:t>
      </w:r>
      <w:proofErr w:type="gramEnd"/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ідвищення категорії готелю (на прикладі_________ готелю)» 2 курс, 2-й семестр</w:t>
      </w:r>
    </w:p>
    <w:p w:rsidR="004617AE" w:rsidRPr="005947A5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Індивідуальне навчально-дослідне завдання (далі ІНДЗ) необхідне для систематизації, закріплення і розширення теоретичних і практичних знань з дисципліни «Організація готельного господарства». ІНДЗ дозволить студентам набути необхідні практичні навички при вирішенні конкретних практичних завдань, розвинути навички самостійної роботи й оволодіти методикою ведення наукових досліджень, пов'язаних з темою ІНДЗ.</w:t>
      </w:r>
    </w:p>
    <w:p w:rsidR="004617AE" w:rsidRPr="005947A5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 xml:space="preserve">Вимоги щодо оформлення завдання </w:t>
      </w:r>
      <w:r w:rsidRPr="007A1645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та його струк</w:t>
      </w:r>
      <w:hyperlink r:id="rId7" w:tooltip="Словник термінів: Тур" w:history="1">
        <w:r w:rsidRPr="007A1645">
          <w:rPr>
            <w:rFonts w:ascii="Times New Roman" w:eastAsia="Times New Roman" w:hAnsi="Times New Roman" w:cs="Times New Roman"/>
            <w:b/>
            <w:bCs/>
            <w:color w:val="083062"/>
            <w:sz w:val="28"/>
            <w:szCs w:val="28"/>
            <w:lang w:val="uk-UA" w:eastAsia="ru-RU"/>
          </w:rPr>
          <w:t>тур</w:t>
        </w:r>
      </w:hyperlink>
      <w:r w:rsidRPr="007A1645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а</w:t>
      </w:r>
    </w:p>
    <w:p w:rsidR="004617AE" w:rsidRPr="005947A5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Метою виконання ІНДЗ є закріплення і поглиблення теоретичного матеріалу і практичних навичок з функціонування підприємств сфери гостинності, а також розгляд існуючого стану досліджуваного готельного підприємства і виявлення можливостей підвищення якості готельних послуг, що надаються, шляхом поліпшення комфорту номерного фонду.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особливостей обслуговування клієнтів у готельних підприємствах дозволить побудувати ефективну систему управління його структурними підрозділами на основі вивчення: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функціонально-технологічної структури готельного підприємства;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технологічної схеми взаємодії служб готелю;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систем управління готельним майном;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повного технологічного готельного циклу.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написанні ІНДЗ необхідно визначити можливість переведення готельного підприємства у вишу категорію на підставі вивчення його матеріально-технічної бази, з'ясування необхідності й доцільності даного заходу шляхом оцінки конкурентів досліджуваного готелю, тобто за допомогою проведення маркетингових досліджень.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ІНДЗ студент виконує відповідно до свого варіанта за допомогою комп’ютера гарнітурою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Times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Roman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через полуторний інтервал, розмір шрифту 14 пт або рукописним способом на одній стороні аркуша білого паперу формату А4 (210 х 297 мм). Рамку полів не проставляють. Допускається виконання ІНДЗ рукописним способом.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Сторінки роботи повинні бути пронумеровані. Номери сторінок відповідних розділів також повинні бути вказані в змісті. Кожен розділ ІНДЗ повинен містити висновки з даного питання.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Загальний обсяг ІНДЗ складає 20 - 25 сторінок (машинописним способом), рукописним способом - не менше 18 сторінок зошита.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Індивідуальне наукове дослідне завдання  має наступну структуру і складається з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двух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етапів виконання:</w:t>
      </w:r>
    </w:p>
    <w:p w:rsid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</w:pP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Перший етап виконання включає в себе наступні питання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val="uk-UA" w:eastAsia="ru-RU"/>
        </w:rPr>
        <w:t>Вступ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val="uk-UA" w:eastAsia="ru-RU"/>
        </w:rPr>
        <w:t>Розділ 1. Характеристика готельного підприємства.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val="uk-UA" w:eastAsia="ru-RU"/>
        </w:rPr>
        <w:t>Розділ 2. Визначення категорії готелю.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val="uk-UA" w:eastAsia="ru-RU"/>
        </w:rPr>
        <w:t>Розділ 3. Шляхи досягнення готелем вищої категорії.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eastAsia="ru-RU"/>
        </w:rPr>
        <w:t>Висновок</w:t>
      </w:r>
      <w:proofErr w:type="spellEnd"/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eastAsia="ru-RU"/>
        </w:rPr>
        <w:t>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val="uk-UA" w:eastAsia="ru-RU"/>
        </w:rPr>
        <w:t>Список використаних джерел.</w:t>
      </w:r>
    </w:p>
    <w:p w:rsid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</w:pP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Другий етап виконання включає в себе наступні питання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val="uk-UA" w:eastAsia="ru-RU"/>
        </w:rPr>
        <w:t>Розділ 4. Організаційна послідовність проведення заходів і обґрунтування необхідності підвищення категорії готелю.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val="uk-UA" w:eastAsia="ru-RU"/>
        </w:rPr>
        <w:t>Розділ 5. Розрахунок за мешкання в готелі.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val="uk-UA" w:eastAsia="ru-RU"/>
        </w:rPr>
        <w:t>Розділ 6. Опис роботи служби готелю (поверхової служби, служби прийому і обслуговування або будь-якої іншої на вибір).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val="uk-UA" w:eastAsia="ru-RU"/>
        </w:rPr>
        <w:t>Висновок.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color w:val="002EB8"/>
          <w:sz w:val="28"/>
          <w:szCs w:val="28"/>
          <w:lang w:val="uk-UA" w:eastAsia="ru-RU"/>
        </w:rPr>
        <w:lastRenderedPageBreak/>
        <w:t>Список використаних джерел.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617AE" w:rsidRPr="004617AE" w:rsidRDefault="007A1645" w:rsidP="004617AE">
      <w:pPr>
        <w:spacing w:after="0" w:line="240" w:lineRule="auto"/>
        <w:ind w:firstLine="709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Завдання</w:t>
      </w:r>
      <w:r w:rsidR="004617AE"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, які необхідно здійснити в ході виконання ІНДЗ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розробити план системи заходів щодо забезпечення необхідної якості послуг гостинності;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забезпечити дотримання санітарно-гігієнічних вимог якості в процесі експлуатації готельного підприємства;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спроектувати процес обслуговування гостей на основі розробки технологічних процесів надання послуг гостинності;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розробити нові послуги гостинності і визначити їх соціально-економічну ефективність;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розробити допоміжний технологічний цикл процесу розміщення;</w:t>
      </w:r>
    </w:p>
    <w:p w:rsid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організувати процес виробництва готельних послуг з урахуванням особливостей сезонності понизу на послуги підприємств індустрії гостинності.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outlineLvl w:val="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Порядок виконання ІНДЗ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Вступ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вступі здобувач відображає цілі й завдання дослідження, розглядає основні тенденції в розвитку індустрії гостинності України, значення якості готельних послуг, що надаються, на можливість його стабільного і ефективного функціонування в довгостроковій перспективі.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Розділ 1. Характеристика готельного підприємства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назві цього розділу повинна бути назва досліджуваного готелю (наприклад, </w:t>
      </w:r>
      <w:r w:rsidRPr="007A16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характеристика </w:t>
      </w:r>
      <w:hyperlink r:id="rId8" w:tooltip="Словник термінів: Турист" w:history="1">
        <w:r w:rsidRPr="007A1645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t>турист</w:t>
        </w:r>
      </w:hyperlink>
      <w:r w:rsidRPr="007A16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сько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-оздоровчого комплексу «Україна» м. Одеса). При описі готельного підприємства слід вказати: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адресу;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рік його введення в експлуатацію;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структуру номерів (кількість номерів, місць);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відомості про ціни на номери (місця);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переважаючий контингент і остей і функціональне призначення готелю;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основні технічні характеристики готелю: існуючі системи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водопостачання, водовідведення, кондиціювання повітря, наявність або відсутність місцевих АТС та інші технічні особливості;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перелік додаткових послуг, що надаються, з режимом роботи відповідних служб;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відомості про обслуговуючий персонал, його підготовку, досвід (стаж) роботи, відомості про освіту.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Розглянемо для прикладу характеристику туристсько-оздоровчого комплексу «Україна» м. Одеса.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ТОК «Україна» складається з 2-поверхового корпусу сучасної споруди, розташованого в 50 м від моря, в курортній зоні м. Одеса, у двох кілометрах від з\д вокзалу, 900 м від центру міста, має зручні під'їзні шляхи.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Прилегла територія упорядкована. Є місце для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парковки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автомобілів. У корпусі розміщені: відеосалон, дитячі ігрові кімнати, тренажерний зал, більярдний зал, камера схову, перукарня, бібліотека, прокат предметів побутового, туристського і спортивного призначення, шахово-шашковий клуб. На території розташовані спортмайданчики, тенісний корт, дитячі ігрові майданчики.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Міські й міжміські телефони встановлені у вестибюлі. Є стоматологічний кабінет, оснащений сучасним обладнанням. ТОК «Україна» має власний пляж, на який відпочиваючих доставляють автобусом. Пляж обладнаний роздягальнями і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ліжаками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Юридична адреса комплексу: Україна, м. Одеса, вуя. Пушкіна, 1\64.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ліцензією готель «Україна» здійснює наступні види діяльності: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6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організація прийому і обслуговування іноземних туристів в Україні </w:t>
      </w:r>
      <w:hyperlink r:id="rId9" w:tooltip="Словник термінів: Міжнародний туризм" w:history="1">
        <w:r w:rsidRPr="007A1645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t>міжнародний туризм</w:t>
        </w:r>
      </w:hyperlink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організація прийому і обслуговування вітчизняних туристів (внутрішній туризм);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організація туристських поїздок за межі України (зарубіжний туризм);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організація масового і спортивно-оздоровчого туризму (самодіяльний туризм);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екскурсійна діяльність, яка здійснюється за умови найму екскурсоводів, які мають відповідний дозвіл Державної служби туризму і курортів.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послуги, що надаються туристам в ТОК «Україна»: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розміщення в житлових приміщеннях, обладнаних необхідним набором меблів, жорстким і м’яким інвентарем;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організація і проведення планових туристських походів і екскурсії у супроводі екскурсоводів;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надання послуг харчування в готелі, а також в поході з розрахунку вартості, передбаченої путівкою;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користування санітарно-побутовими приміщеннями, прасувальними кімнатами, приміщеннями для прання білизни, сушарками;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транспортне обслуговування, зокрема надання автобусів для планових туристсько-екскурсійних заходів;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прийом замовлень від туристів на квитки (авіаційні, з/д, автобусні, на морські судна) для виїзду з кінцевої бази маршруту.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Розглянемо технічні характеристики готелю. У ньому є водопровід, каналізація, цілодобове гаряче централізоване водопостачання. З причини того, що будівля 2-поверхова, пасажирський і вантажний ліфти відсутні. Телефонізовано 30% номерів, є ксерокс і факс. Структура номерного фонду наведена в табл. 1.1.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1.1 - Структура номерного фонду готелю «Україна»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8"/>
        <w:gridCol w:w="1932"/>
        <w:gridCol w:w="1739"/>
        <w:gridCol w:w="1642"/>
      </w:tblGrid>
      <w:tr w:rsidR="004617AE" w:rsidRPr="004617AE" w:rsidTr="004617AE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Номерний фонд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</w:t>
            </w:r>
          </w:p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номерів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</w:t>
            </w:r>
          </w:p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Площа</w:t>
            </w:r>
          </w:p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номера, м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</w:p>
        </w:tc>
      </w:tr>
      <w:tr w:rsidR="004617AE" w:rsidRPr="004617AE" w:rsidTr="004617AE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proofErr w:type="spellStart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комп</w:t>
            </w:r>
            <w:proofErr w:type="spellEnd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2-х </w:t>
            </w:r>
            <w:proofErr w:type="spellStart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місний</w:t>
            </w:r>
            <w:proofErr w:type="spellEnd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напівлюкс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</w:tr>
      <w:tr w:rsidR="004617AE" w:rsidRPr="004617AE" w:rsidTr="004617AE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proofErr w:type="spellStart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комн</w:t>
            </w:r>
            <w:proofErr w:type="spellEnd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2-х </w:t>
            </w:r>
            <w:proofErr w:type="spellStart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місний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</w:tr>
      <w:tr w:rsidR="004617AE" w:rsidRPr="004617AE" w:rsidTr="004617AE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proofErr w:type="spellStart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комн</w:t>
            </w:r>
            <w:proofErr w:type="spellEnd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1 </w:t>
            </w:r>
            <w:proofErr w:type="spellStart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місний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4617AE" w:rsidRPr="004617AE" w:rsidTr="004617AE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proofErr w:type="spellStart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комн</w:t>
            </w:r>
            <w:proofErr w:type="spellEnd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3-х </w:t>
            </w:r>
            <w:proofErr w:type="spellStart"/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місний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</w:tr>
      <w:tr w:rsidR="004617AE" w:rsidRPr="004617AE" w:rsidTr="004617AE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Всього: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1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</w:tbl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Кадровий склад комплексу укомплектований і професійно підготовлений. Працівники є висококласними фахівцями із стажем роботи в даній сфері 10 і більше років.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 «Україна» спеціалізується на прийомі й обслуговуванні туристів, які приїздять в м. Одеса з метою відпочинку і оздоровлення, тому він орієнтований на розміщення клієнтів на тривалий термін (1-3 тижні) і має властиве для курортних готелів коливання попиту на готельні місця залежно від сезону.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Розділ 2. Визначений категорії готелю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виборі засобів розміщення одним головних критеріїв відбору для клієнтів є відповідність ціни якості життя в готелі. Поняття «Якість житія» включає: розмір номерів, якість меблів і іншою обладнання, наявність і впорядкування території (її площа, озеленення, наявність під’їзних шляхів і автостоянки), асортимент додаткових послуг, близькість до пляжу і розважальних центрів, популярність курорту в цілому і готелю, зокрема.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цьому розділі необхідно визначити категорію готельного підприємства шляхом порівняння його матеріально-технічної бази, пропонованого рівня обслуговування з вимогами ДСТУ 4269:2003 «Класифікація готелів».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 </w:t>
      </w:r>
      <w:r w:rsidRPr="004617AE">
        <w:rPr>
          <w:rFonts w:ascii="Times New Roman" w:eastAsia="Times New Roman" w:hAnsi="Times New Roman" w:cs="Times New Roman"/>
          <w:b/>
          <w:bCs/>
          <w:i/>
          <w:iCs/>
          <w:color w:val="002EB8"/>
          <w:sz w:val="28"/>
          <w:szCs w:val="28"/>
          <w:lang w:val="uk-UA" w:eastAsia="ru-RU"/>
        </w:rPr>
        <w:t>Критерії оцінки готельних підприємств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 класифікації - визначення відповідності конкретного готелю встановленим критеріям або прийнятим стандартам на обслуговування. Наприклад, існують критерії «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International Association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по яких вибірково оцінюються готелі окремих країн. Але в будь-якій країні світу існують свої підходи до класифікації готелів. В США, наприклад, вони розрізняються навіть по штатах. В цілому системи класифікації можна розділити на дві основні групи: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"зоряна" система на основі французької національної класифікації поширена в більшості країн. Розряд встановлюється шляхом привласнення певного числа зірок (від 1 до 5);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бальна, або індійська система, в основі якої лежить оцінка готелю експертною комісією.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французької "зоряної" системи класифікації оцінюються наступні параметри готелю: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                   характеристика номерного фонду: площа номерів, частка одномісних номерів, одно- і багатокімнатних номерів, наявність комунальних зручностей в номерах і на поверхах, комфортність номерів. Мінімальна кількість номерів для всіх категорій готелів встановлюється від 7 до 10;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обладнання і оформлення інтер'єру;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інформаційне забезпечення, в т.ч. наявність телефонного, телефаксного і телетайпного зв'язку;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наявність і характеристика ліфтів;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характеристика громадських приміщень, кіноконцертних і конференц-залів (для вищих категорій), холів і приміщень для ділових зустрічей, відпочинку', занять спортом;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наявність і характеристика підприємств харчування: ресторанів, їдалень, гриль барів, кафе, буфетів;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забезпечення можливості надання послуг торгівлі, побутового обслуговування, інших додаткових послуг;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характеристики будівлі, під'їзних шляхів, розвиток інфраструктури;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облаштування прилеглої до готелю території.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Певні вимоги ставляться до персоналу, який працює в готелях. Обов'язковим є знання працівниками контактних професій (менеджери, портьє, та ін.) іноземних мов: у 1- і 2-зіркових готелях - одна іноземна мова, в готелях вищих категорій (3-5 зірок) - до 4 мов.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Часто буває, що готельному підприємству надається певна категорія при фактичному виконанні всіх без винятку вимог ДСТУ 4269:2003 «Класифікація готелів» (до даної категорії), при цьому вимоги за деякими пунктами можуть бути навіть перевиконані й відповідати вимогам до готелів вищих категорій. І навпаки, готелю можуть присвоїти певну категорію, хоча по деяких критеріях оцінки є незначні розбіжності, тобто фактично він не відповідає наданій категорії.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урахуванням цих факторів в даному розділі РГЗ треба провести атестацію досліджуваного готельного підприємства і присвоїти йому відповідну категорію (від 1 до 5 зірок) за фактично виконаними вимогами ДСТУ і прокоментувати виконання або невиконання цих вимог, починаючи с п. 1 "Облаштування території, зовнішні елементи благоустрою" і закінчуючи п. 13 "Вимоги до персоналу та його підготовленості". Наприклад, проаналізувавши матеріально-технічну базу, номенклатуру і якість послуг, шо надаються, а також рівень обслуговування готелю "Україна" м. Одеса, можна дійти висновку про те, що він відповідає категорії "2 зірки".</w:t>
      </w:r>
    </w:p>
    <w:p w:rsid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</w:pP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Розділ 3. Шляхи досягнення готелем вищої категорії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назві цього розділу необхідно конкретизувати, який готель з якої категорії в яку потрібно перевести (наприклад. шляхи досягнення ТОК "Україна" категорії "3 зірки").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Оскільки в розділі 2 досліджуваному готельному підприємству надається яка-небудь категорія за фактичним виконанням ДСТУ 4269:2003, залишаються деякі пункти (або підпункти в них), які вже виконані або 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перевиконані і досягають рівня вищої категорії. У даному розділі слід проаналізувати матеріально-технічну базу готелю і виявити необхідні перетворення, виконання яких дозволить йому вийти на вищий рівень.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Розділ 3 рекомендується виконувати у вигляді таблиці. Наприклад, для ТОК "Україна" м, Одеса варіант 2 (переведення готелю з категорії "дві зірки" в категорію "три зірки") таблиця виглядатиме таким чином: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3.1. - Перелік вимог з метою досягнення готелем категорії "3 зірки"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1140"/>
        <w:gridCol w:w="1032"/>
        <w:gridCol w:w="4355"/>
      </w:tblGrid>
      <w:tr w:rsidR="004617AE" w:rsidRPr="004617AE" w:rsidTr="004617AE"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Вимоги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**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Необхідні заходи</w:t>
            </w:r>
          </w:p>
        </w:tc>
      </w:tr>
      <w:tr w:rsidR="004617AE" w:rsidRPr="004617AE" w:rsidTr="004617A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 Облаштування території, зовнішні елементи благоустрою</w:t>
            </w:r>
          </w:p>
        </w:tc>
      </w:tr>
      <w:tr w:rsidR="004617AE" w:rsidRPr="004617AE" w:rsidTr="004617AE"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Вивіска: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                  із зовнішнім освітленням або що світиться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                  що світиться з емблемою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Облаштувати емблему</w:t>
            </w:r>
          </w:p>
        </w:tc>
      </w:tr>
      <w:tr w:rsidR="004617AE" w:rsidRPr="004617AE" w:rsidTr="004617AE"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Вхід до готелю: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                 окремий службовий вхід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                 вхід для гостей з дашком над дверима або з подвійними дверима, що відчиняються автоматично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                 вхід для гостей з повітряно-тепловою завісою і дашком на шляху від автомобіля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Облаштувати окремий службовий вхід.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Готель вже облаштований подвійними дверима, що відчиняються автоматично.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Готель вже має повітряно теплову завісу і дашок на шляху від автомобіля.</w:t>
            </w:r>
          </w:p>
        </w:tc>
      </w:tr>
      <w:tr w:rsidR="004617AE" w:rsidRPr="004617AE" w:rsidTr="004617AE"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Вхід до ресторану (кафе, бару)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—                  з готелю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—                  окремий вхід з вулиці до об’єкта ресторанного господарства (не стосується закладів ресторанного господарства, розташованих на поверхах, вище другого)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Облаштувати окремий вхід</w:t>
            </w:r>
          </w:p>
        </w:tc>
      </w:tr>
      <w:tr w:rsidR="004617AE" w:rsidRPr="004617AE" w:rsidTr="004617AE"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</w:t>
            </w:r>
          </w:p>
        </w:tc>
      </w:tr>
    </w:tbl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чином, необхідно встановити розбіжності за всіма пунктами, закінчуючи п. 13 "Вимоги до персоналу та його підготовленості". і зробити  відповідні висновки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Розділ 4. Організаційна послідовність впровадження заходів і обґрунтування необхідності підвищення категорії готелю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Будівля готелю є багатофункціональною спорудою і містить технічно складне облаштування.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 і реконструкція будівлі готелю вимагають крупних інвестицій. Тому важливо проаналізувати фінансові, технічні й архітектурно- планувальні можливості підвищення категорії готелю.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ДСТУ 4269:2003 наводяться 13 вимог до готелів різних категорій. У цьому розділі РГЗ потрібно визначити послідовність здійснення необхідних перетворень, тобто розставити ці 13 пунктів за їх значущістю, пріоритетністю, починаючи із значніших і складніших і закінчуючи менш істотними.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Примітка.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Починати переведення готелю у вищу категорію необхідно з п. 4 "Номерний фонд", оскільки якщо архітектурно-планувальне рішення поверху не дозволяє збільшити площі номерів і додати в них відповідну кількість одиниць сантехнічного обладнання, підвищення категорії готелю неможливе навіть за умови виконання решти вимог.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визначення послідовності перетворень, що проводяться, необхідно дати їм загальну оцінку (за даними розділу 3). Чим менше розбіжностей в матеріально-технічній базі, рівні обслуговування і пропонованому спектрі послуг досліджуваного готелю з вимогами до бажаної категорії, тим легше і дешевше його здійснити.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розбіжностей все-таки забагато і вони вимагають значних капітальних вкладень, існують причини, за яких проведення заходів з підвищення категорії готелю все таки необхідне і має сенс.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обґрунтування переведення у вищу категорію потрібно проаналізувати готельні підприємства та інші засоби розміщення, що знаходяться в безпосередній близькості від готелю. При цьому треба виявити переваги даного готелю після підвищення його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категорійності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порівнянні з конкурентами. Рекомендується особливу увагу при цьому приділяти наступним питанням: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ціновій політиці готелів-конкурентів;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рівню обслуговування в цих готелях;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спектру пропонованих готельних послуг (які відсутні в порівнянні з досліджуваним готелем, а які, навпаки, є);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порівнянню контингенту гостей (функціональному призначенню готелю);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категорії готелів-конкурентів.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Розділ 5. Розрахунок за мешкання в готелі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 цьому розділі потрібно виконати розрахунок за мешкання відповідно до завдання за варіантом студента.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номерів (місць) у готелі регламентується «Правилами користування готелями й аналогічними засобами розміщення та надання готельних послуг» (Наказ Державної туристичної адміністрації №19 від 16.03,2004 р.), а саме п. 3 "Порядок </w:t>
      </w:r>
      <w:hyperlink r:id="rId10" w:tooltip="Словник термінів: Бронювання" w:history="1">
        <w:r w:rsidRPr="004617AE">
          <w:rPr>
            <w:rFonts w:ascii="Times New Roman" w:eastAsia="Times New Roman" w:hAnsi="Times New Roman" w:cs="Times New Roman"/>
            <w:b/>
            <w:bCs/>
            <w:color w:val="083062"/>
            <w:sz w:val="28"/>
            <w:szCs w:val="28"/>
            <w:u w:val="single"/>
            <w:lang w:val="uk-UA" w:eastAsia="ru-RU"/>
          </w:rPr>
          <w:t>бронювання</w:t>
        </w:r>
      </w:hyperlink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номерів (місць), укладання договору на готельне обслуговування та сплаві послуг". Відповідно до нього в готелі оплата проводиться на підставі цін і тарифів, що встановлюються самостійно або на договірній основі.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Плата та надання готельних послуг стягується відповідно до єдиної розрахункової години - 12-ї години поточної доби за місцевим часом. Готель з урахуванням місцевих особливостей вправі змінити єдину розрахункову годину. При проживанні у готелі менше однієї доби та в разі раннього заїзду чи пізнього виїзду готель самостійно визначає розмір плати за надання готельних послуг. При розміщенні дітей віком до 5 років з батьками в одному номері плата за проживання дітей не стягується.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той факт, що затверджені Правила дають достатньо велику свободу готельним підприємствам у встановленні своєї цінової політики, необхідно звернутися до попереднього нормативного документа - «Правил користування готелями і надання готельних послуг в Україні» (Наказ №77\44 від 10.09.96), які були основою для розробки нових Правил, що діють.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Знаючи основні положення даного нормативного документа, співробітникам сфери готельного господарства легше буде орієнтуватися в законодавчій базі, що актуалізує необхідність їх вивчення.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«Правил користування готелями і надання готельних послуг в Україні» при мешканні в готелі менше 1 доби оплата стягується за повну добу незалежно від розрахункової голини. При розміщенні до розрахункової години (з 0 до 12 годин) плані за мешкання не сплачується за умови, що номер заздалегідь не був заброньований.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виїзді протягом 12 годин після розрахункової години (з 12 до 0) оплата стягується за половину доби, а при виїзді більше 12 годин після розрахункової години оплата стягується як за повну добу.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мешкання дітей віком до 12 років без надання місця плата не стягується. При розміщенні дітей від 2 до 12 років (і наданням місця) плата стягується у розмірі 50% вартості одного місця в 2х-місному номері. Діти до двох років проживають безкоштовно.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Оплата додаткових місць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номерах вищих категорій додаткове місце прирівнюється до вартості основного місця. У решті номерів на додаткове місце надається знижка в розмірі 20% вартості основного.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Плата за бронювання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стягується в розмірі 50% вартості місця за добу.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прибутті групи або окремих членів групи після дати, вказаної в заявці. понад броню стягується плата за фактичний </w:t>
      </w: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час простою номера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або місця (незалежно від часу прибуття в готель), але не більше ніж за добу.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Оскільки готель є підприємством безперервної дії, з метою забезпечення контролю за кількістю наданих ліжко-діб і складання щомісячних фінансових звітів всі рахунки в готелі на 12</w:t>
      </w:r>
      <w:r w:rsidRPr="004617A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00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першого числа кожного місяця закриваються і з цієї миті відкриваються нові. Для прикладу розглянемо розрахунок кількості діб мешкання (табл. 1).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1. - Розрахунок кількості діб мешкання в готелі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1623"/>
        <w:gridCol w:w="1909"/>
        <w:gridCol w:w="1623"/>
        <w:gridCol w:w="1909"/>
        <w:gridCol w:w="1622"/>
      </w:tblGrid>
      <w:tr w:rsidR="004617AE" w:rsidRPr="004617AE" w:rsidTr="004617AE">
        <w:tc>
          <w:tcPr>
            <w:tcW w:w="350" w:type="pct"/>
            <w:vMerge w:val="restar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1850" w:type="pct"/>
            <w:gridSpan w:val="2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Заїзд</w:t>
            </w:r>
          </w:p>
        </w:tc>
        <w:tc>
          <w:tcPr>
            <w:tcW w:w="1850" w:type="pct"/>
            <w:gridSpan w:val="2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Виїзд</w:t>
            </w:r>
          </w:p>
        </w:tc>
        <w:tc>
          <w:tcPr>
            <w:tcW w:w="850" w:type="pct"/>
            <w:vMerge w:val="restar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діб</w:t>
            </w:r>
          </w:p>
        </w:tc>
      </w:tr>
      <w:tr w:rsidR="004617AE" w:rsidRPr="004617AE" w:rsidTr="004617AE">
        <w:tc>
          <w:tcPr>
            <w:tcW w:w="0" w:type="auto"/>
            <w:vMerge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години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години</w:t>
            </w:r>
          </w:p>
        </w:tc>
        <w:tc>
          <w:tcPr>
            <w:tcW w:w="0" w:type="auto"/>
            <w:vMerge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17AE" w:rsidRPr="004617AE" w:rsidTr="004617AE">
        <w:tc>
          <w:tcPr>
            <w:tcW w:w="3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18.06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21.06</w:t>
            </w:r>
          </w:p>
        </w:tc>
        <w:tc>
          <w:tcPr>
            <w:tcW w:w="9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3,5 (3)</w:t>
            </w:r>
          </w:p>
        </w:tc>
      </w:tr>
      <w:tr w:rsidR="004617AE" w:rsidRPr="004617AE" w:rsidTr="004617AE">
        <w:tc>
          <w:tcPr>
            <w:tcW w:w="3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24.06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25.06</w:t>
            </w:r>
          </w:p>
        </w:tc>
        <w:tc>
          <w:tcPr>
            <w:tcW w:w="9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4617AE" w:rsidRPr="004617AE" w:rsidTr="004617AE">
        <w:tc>
          <w:tcPr>
            <w:tcW w:w="3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27.06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29.06</w:t>
            </w:r>
          </w:p>
        </w:tc>
        <w:tc>
          <w:tcPr>
            <w:tcW w:w="9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4617AE" w:rsidRPr="004617AE" w:rsidTr="004617AE">
        <w:tc>
          <w:tcPr>
            <w:tcW w:w="3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29.06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2.07</w:t>
            </w:r>
          </w:p>
        </w:tc>
        <w:tc>
          <w:tcPr>
            <w:tcW w:w="9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2/1,5</w:t>
            </w:r>
          </w:p>
        </w:tc>
      </w:tr>
      <w:tr w:rsidR="004617AE" w:rsidRPr="004617AE" w:rsidTr="004617AE">
        <w:tc>
          <w:tcPr>
            <w:tcW w:w="3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3.06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5.06</w:t>
            </w:r>
          </w:p>
        </w:tc>
        <w:tc>
          <w:tcPr>
            <w:tcW w:w="9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2,5 (2)</w:t>
            </w:r>
          </w:p>
        </w:tc>
      </w:tr>
      <w:tr w:rsidR="004617AE" w:rsidRPr="004617AE" w:rsidTr="004617AE">
        <w:tc>
          <w:tcPr>
            <w:tcW w:w="3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6.06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8.06</w:t>
            </w:r>
          </w:p>
        </w:tc>
        <w:tc>
          <w:tcPr>
            <w:tcW w:w="9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4617AE" w:rsidRPr="004617AE" w:rsidTr="004617AE">
        <w:tc>
          <w:tcPr>
            <w:tcW w:w="3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9.06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12.06</w:t>
            </w:r>
          </w:p>
        </w:tc>
        <w:tc>
          <w:tcPr>
            <w:tcW w:w="9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3,5</w:t>
            </w:r>
          </w:p>
        </w:tc>
      </w:tr>
      <w:tr w:rsidR="004617AE" w:rsidRPr="004617AE" w:rsidTr="004617AE">
        <w:tc>
          <w:tcPr>
            <w:tcW w:w="3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12.06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14.06</w:t>
            </w:r>
          </w:p>
        </w:tc>
        <w:tc>
          <w:tcPr>
            <w:tcW w:w="9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4617AE" w:rsidRPr="004617AE" w:rsidTr="004617AE">
        <w:tc>
          <w:tcPr>
            <w:tcW w:w="3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15.06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17.06</w:t>
            </w:r>
          </w:p>
        </w:tc>
        <w:tc>
          <w:tcPr>
            <w:tcW w:w="9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2.5</w:t>
            </w:r>
          </w:p>
        </w:tc>
      </w:tr>
      <w:tr w:rsidR="004617AE" w:rsidRPr="004617AE" w:rsidTr="004617AE">
        <w:tc>
          <w:tcPr>
            <w:tcW w:w="3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16.06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18.06</w:t>
            </w:r>
          </w:p>
        </w:tc>
        <w:tc>
          <w:tcPr>
            <w:tcW w:w="9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2,5 (2)</w:t>
            </w:r>
          </w:p>
        </w:tc>
      </w:tr>
    </w:tbl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Крім загальновстановлених правил оплати за мешкання готелі можуть встановлювати свої внутрішні правила, якщо вони не суперечать основним. "Правила, що не суперечать основним", - ці правила зручніші й гнучкіші, покликані встановлювати умови оплати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прийнятніші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клієнтів. До них можна віднести почасову оплату або оплату за 0,5 діб при фактичному мешканні менше 6 годин, незалежно від розрахункової години.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клієнт виїжджає з готелю протягом 2-3 годин після розрахункової години (12</w:t>
      </w:r>
      <w:r w:rsidRPr="004617A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00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то оплату за 0,5 діб рекомендується не стягувати, оскільки попит на готельні місця в багатьох містах України невисокий (це стосується і кримських готелів у період міжсезоння).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чином, у прикладах 1, 5 і 10 табл. 1 прийнятні обидва варіанти оплати за мешкання. При цьому кількість діб мешкання згідно із загальновстановленими правилами оплати вказана без дужок, а в дужках - варіант, що рекомендується, який можливий за наявності внутрішніх правил оплати, які затверджуються керівництвом готелю.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Оскільки всі рахунки в готелі закриваються в 12</w:t>
      </w:r>
      <w:r w:rsidRPr="004617A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00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першого числа кожного місяця і з цієї миті відкриваються нові, в готелі складаються два рахунки за мешкання (приклад 4 в табл. 5.1). При цьому кількість діб мешкання вказується через дріб (кількість ліжко-діб перебування гостем в першому місяці / кількість ліжко-діб перебування в другому).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Розглянемо дію правил оплати за мешкання на конкретному прикладі.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Громадянин України Іванов А.В. поселився в готелі «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м. Харкова в 2х-місному номері по броні 30 серпня о 18</w:t>
      </w:r>
      <w:r w:rsidRPr="004617A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00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і мешкав до 2 вересня 22</w:t>
      </w:r>
      <w:r w:rsidRPr="004617A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00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(сплачував номер повністю, тобто 2 місця). У користування 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йому були надані холодильник і телевізор, що не входять у вартість номеру. Тариф місця - 50 грн. Ціна холодильника - 3 грн., телевізора - 5 грн. за добу.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розрахунок за мешкання і додаткові послуги в готелі і заповнити форму №4-Г (приклад форми звітності можна взяти у методичних рекомендаціях з дисципліни, як знаходяться в розділі "Методичне забезпечення дисципліни")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Визначимо кількість діб мешкання гр. Івановим у готелі. З урахуванням того, що гр. Іванов заїхав в готель в серпні, а виїхав у вересні, в завданні необхідно заповнити два рахунки: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з 30.08. 18</w:t>
      </w:r>
      <w:r w:rsidRPr="004617A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00 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1.09. 12</w:t>
      </w:r>
      <w:r w:rsidRPr="004617A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00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з 1.09. 12</w:t>
      </w:r>
      <w:r w:rsidRPr="004617A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00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по 2.09. 22</w:t>
      </w:r>
      <w:r w:rsidRPr="004617A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00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першому випадку кількість діб мешкання складе - 2, в другому - 1,5.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Визначимо ціну місця. Вона складається з тарифу і суми податків, що стягуються за мешкання в готелі. До таких податків відносять податок на додану вартість (ПДВ). Таким чином, ціна місця визначається за формулою: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      </w:t>
      </w:r>
      <w:r w:rsidR="005947A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                      </w:t>
      </w: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   Ц = Т + ПДВ                                                    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(1)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Ц - ціна місця в готелі;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 — тариф місця;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ПДВ — податок на додану вартість.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нашому завданні ціна складе: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Ц= 50 +10 = 60 грн.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Визначимо вартість мешкання в готелі гр. Іванову з урахуванням ціни і займаних ним місць: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серпень: 60 грн.* 2 місця * 2 діб = 240 грн.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вересень: 60 грн. * 2місця * 1,5 діб = 180 грн.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Розрахуємо вартість броні.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Оскільки оплата за бронювання номерів (місць) в готелях стягується у розмірі 50% від ціни місця за добу, то в нашому прикладі вартість броні складе: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місця * 60 грн.* 0,5 = 60 грн.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Розрахуємо суму оплати за додаткові послуги.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Оскільки оплата за телевізор і холодильник встановлюється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подобово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 тривалість їх експлуатації співпадає за часом з кількістю діб мешкання гр. Івановим у готелі.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чином, сума сплати за телевізор і холодильник у серпні складе: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1.   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TV 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 5 * 2 діб = 10 грн.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  Хол. = 3 * 2 діб = 6 грн.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вересні: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  Т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V 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 5 * 1,5 =- 7.5 грн.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   Хол.= 3 *1,5 = 4,5 грн.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6. Визначимо загальну суму за мешкання і додаткові послуги з двох рахунків: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серпень: 240 + 60 + 10 + 6 = 316 грн.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вересень: 180 + 7,5 + 4,5 = 192 грн.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Сума до оплати по двох рахунках складе: 316 + 192 = 508 грн.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проведених розрахунків заповнимо рахунок форми №4-Г  (приклад форми звітності можна взяти у методичних рекомендаціях з дисципліни, як знаходяться в розділі "Методичне забезпечення дисципліни"). У нашому прикладі їх буде два.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складених рахунків і виконаних розрахунків заповнюють розрахункове завдання.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Розрахункову частину в даній роботі (розділ 5) виконують аналогічно розглянутому вище прикладу. У додатку 2 (приклад  додатку  можна взяти у методичних рекомендаціях з дисципліни, як знаходяться в розділі "Методичне забезпечення дисципліни")наведено чистий бланк завдання, який необхідно збільшити до формату А4 і заповнити відповідно до варіанта (колонки 1 - 16, 20, 30). У колонки 18-29 записують результати розрахунків. Лист завдання додається в розрахунковій частині роботи (розділ 5).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Форма №4-Г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Харків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готель "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Ідентифікаційний код 98754328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Рахунок №</w:t>
      </w:r>
      <w:r w:rsidRPr="004617A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00765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4740"/>
      </w:tblGrid>
      <w:tr w:rsidR="004617AE" w:rsidRPr="004617AE" w:rsidTr="004617AE">
        <w:tc>
          <w:tcPr>
            <w:tcW w:w="2916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Іванов А.В.</w:t>
            </w:r>
          </w:p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(ПІБ)</w:t>
            </w:r>
          </w:p>
        </w:tc>
        <w:tc>
          <w:tcPr>
            <w:tcW w:w="4740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 </w:t>
            </w:r>
          </w:p>
        </w:tc>
      </w:tr>
      <w:tr w:rsidR="004617AE" w:rsidRPr="004617AE" w:rsidTr="004617AE">
        <w:tc>
          <w:tcPr>
            <w:tcW w:w="2916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Заїзд 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30.08. 18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perscript"/>
                <w:lang w:val="uk-UA" w:eastAsia="ru-RU"/>
              </w:rPr>
              <w:t>00</w:t>
            </w:r>
          </w:p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                   (дата)         (час)</w:t>
            </w:r>
          </w:p>
        </w:tc>
        <w:tc>
          <w:tcPr>
            <w:tcW w:w="4740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дію мешкання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 2</w:t>
            </w:r>
          </w:p>
        </w:tc>
      </w:tr>
      <w:tr w:rsidR="004617AE" w:rsidRPr="004617AE" w:rsidTr="004617AE">
        <w:tc>
          <w:tcPr>
            <w:tcW w:w="2916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Виїзд 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1.09. 12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perscript"/>
                <w:lang w:val="uk-UA" w:eastAsia="ru-RU"/>
              </w:rPr>
              <w:t>00</w:t>
            </w:r>
          </w:p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                   (дата)         (час)</w:t>
            </w:r>
          </w:p>
        </w:tc>
        <w:tc>
          <w:tcPr>
            <w:tcW w:w="4740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кімнати 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215</w:t>
            </w:r>
          </w:p>
        </w:tc>
      </w:tr>
    </w:tbl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1"/>
        <w:gridCol w:w="2025"/>
        <w:gridCol w:w="1639"/>
        <w:gridCol w:w="1446"/>
        <w:gridCol w:w="1254"/>
      </w:tblGrid>
      <w:tr w:rsidR="004617AE" w:rsidRPr="004617AE" w:rsidTr="004617AE">
        <w:tc>
          <w:tcPr>
            <w:tcW w:w="15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платежів</w:t>
            </w:r>
          </w:p>
        </w:tc>
        <w:tc>
          <w:tcPr>
            <w:tcW w:w="10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Одиниця виміру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</w:t>
            </w:r>
          </w:p>
        </w:tc>
        <w:tc>
          <w:tcPr>
            <w:tcW w:w="7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Ціна, грн.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Сума, грн.</w:t>
            </w:r>
          </w:p>
        </w:tc>
      </w:tr>
      <w:tr w:rsidR="004617AE" w:rsidRPr="004617AE" w:rsidTr="004617AE">
        <w:tc>
          <w:tcPr>
            <w:tcW w:w="15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Броня</w:t>
            </w:r>
          </w:p>
        </w:tc>
        <w:tc>
          <w:tcPr>
            <w:tcW w:w="10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ліжко-діб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 * 2</w:t>
            </w:r>
          </w:p>
        </w:tc>
        <w:tc>
          <w:tcPr>
            <w:tcW w:w="7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</w:tr>
      <w:tr w:rsidR="004617AE" w:rsidRPr="004617AE" w:rsidTr="004617AE">
        <w:tc>
          <w:tcPr>
            <w:tcW w:w="15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Мешкання</w:t>
            </w:r>
          </w:p>
        </w:tc>
        <w:tc>
          <w:tcPr>
            <w:tcW w:w="10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ліжко-діб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* 2</w:t>
            </w:r>
          </w:p>
        </w:tc>
        <w:tc>
          <w:tcPr>
            <w:tcW w:w="7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240</w:t>
            </w:r>
          </w:p>
        </w:tc>
      </w:tr>
      <w:tr w:rsidR="004617AE" w:rsidRPr="004617AE" w:rsidTr="004617AE">
        <w:tc>
          <w:tcPr>
            <w:tcW w:w="15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Телевізор</w:t>
            </w:r>
          </w:p>
        </w:tc>
        <w:tc>
          <w:tcPr>
            <w:tcW w:w="10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ліжко-діб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</w:tr>
      <w:tr w:rsidR="004617AE" w:rsidRPr="004617AE" w:rsidTr="004617AE">
        <w:tc>
          <w:tcPr>
            <w:tcW w:w="15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Холодильник</w:t>
            </w:r>
          </w:p>
        </w:tc>
        <w:tc>
          <w:tcPr>
            <w:tcW w:w="10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ліжко-діб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4617AE" w:rsidRPr="004617AE" w:rsidTr="004617AE">
        <w:tc>
          <w:tcPr>
            <w:tcW w:w="15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ПДВ (20%)</w:t>
            </w:r>
          </w:p>
        </w:tc>
        <w:tc>
          <w:tcPr>
            <w:tcW w:w="10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ліжко-діб</w:t>
            </w:r>
          </w:p>
        </w:tc>
        <w:tc>
          <w:tcPr>
            <w:tcW w:w="8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* 2</w:t>
            </w:r>
          </w:p>
        </w:tc>
        <w:tc>
          <w:tcPr>
            <w:tcW w:w="7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</w:p>
        </w:tc>
      </w:tr>
      <w:tr w:rsidR="004617AE" w:rsidRPr="004617AE" w:rsidTr="004617AE">
        <w:tc>
          <w:tcPr>
            <w:tcW w:w="15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0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7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316</w:t>
            </w:r>
          </w:p>
        </w:tc>
      </w:tr>
    </w:tbl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Триста шістнадцять грн. 00 коп.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Форма №4-Г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м. Харків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готель "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Ідентифікаційний код 98754328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Рахунок № </w:t>
      </w:r>
      <w:r w:rsidRPr="004617A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00766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4740"/>
      </w:tblGrid>
      <w:tr w:rsidR="004617AE" w:rsidRPr="004617AE" w:rsidTr="004617AE">
        <w:tc>
          <w:tcPr>
            <w:tcW w:w="2916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Іванов А.В.</w:t>
            </w:r>
          </w:p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(ПІБ)</w:t>
            </w:r>
          </w:p>
        </w:tc>
        <w:tc>
          <w:tcPr>
            <w:tcW w:w="4740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 </w:t>
            </w:r>
          </w:p>
        </w:tc>
      </w:tr>
      <w:tr w:rsidR="004617AE" w:rsidRPr="004617AE" w:rsidTr="004617AE">
        <w:tc>
          <w:tcPr>
            <w:tcW w:w="2916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Заїзд 01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.09. 12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perscript"/>
                <w:lang w:val="uk-UA" w:eastAsia="ru-RU"/>
              </w:rPr>
              <w:t>00</w:t>
            </w:r>
          </w:p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                   (дата)         (час)</w:t>
            </w:r>
          </w:p>
        </w:tc>
        <w:tc>
          <w:tcPr>
            <w:tcW w:w="4740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дію мешкання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 1,5</w:t>
            </w:r>
          </w:p>
        </w:tc>
      </w:tr>
      <w:tr w:rsidR="004617AE" w:rsidRPr="004617AE" w:rsidTr="004617AE">
        <w:tc>
          <w:tcPr>
            <w:tcW w:w="2916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Виїзд 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02.09. 22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perscript"/>
                <w:lang w:val="uk-UA" w:eastAsia="ru-RU"/>
              </w:rPr>
              <w:t>00</w:t>
            </w:r>
          </w:p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                   (дата)         (час)</w:t>
            </w:r>
          </w:p>
        </w:tc>
        <w:tc>
          <w:tcPr>
            <w:tcW w:w="4740" w:type="dxa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кімнати </w:t>
            </w: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215</w:t>
            </w:r>
          </w:p>
        </w:tc>
      </w:tr>
    </w:tbl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1"/>
        <w:gridCol w:w="2024"/>
        <w:gridCol w:w="1832"/>
        <w:gridCol w:w="1254"/>
        <w:gridCol w:w="1254"/>
      </w:tblGrid>
      <w:tr w:rsidR="004617AE" w:rsidRPr="004617AE" w:rsidTr="004617AE">
        <w:tc>
          <w:tcPr>
            <w:tcW w:w="15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платежів</w:t>
            </w:r>
          </w:p>
        </w:tc>
        <w:tc>
          <w:tcPr>
            <w:tcW w:w="10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Одиниця виміру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Тариф, грн.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Сума, грн.</w:t>
            </w:r>
          </w:p>
        </w:tc>
      </w:tr>
      <w:tr w:rsidR="004617AE" w:rsidRPr="004617AE" w:rsidTr="004617AE">
        <w:tc>
          <w:tcPr>
            <w:tcW w:w="15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Мешкання</w:t>
            </w:r>
          </w:p>
        </w:tc>
        <w:tc>
          <w:tcPr>
            <w:tcW w:w="10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ліжко-діб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 * 2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180</w:t>
            </w:r>
          </w:p>
        </w:tc>
      </w:tr>
      <w:tr w:rsidR="004617AE" w:rsidRPr="004617AE" w:rsidTr="004617AE">
        <w:tc>
          <w:tcPr>
            <w:tcW w:w="15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Телевізор</w:t>
            </w:r>
          </w:p>
        </w:tc>
        <w:tc>
          <w:tcPr>
            <w:tcW w:w="10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ліжко-діб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7,5</w:t>
            </w:r>
          </w:p>
        </w:tc>
      </w:tr>
      <w:tr w:rsidR="004617AE" w:rsidRPr="004617AE" w:rsidTr="004617AE">
        <w:tc>
          <w:tcPr>
            <w:tcW w:w="15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Холодильник</w:t>
            </w:r>
          </w:p>
        </w:tc>
        <w:tc>
          <w:tcPr>
            <w:tcW w:w="10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ліжко-діб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4,5</w:t>
            </w:r>
          </w:p>
        </w:tc>
      </w:tr>
      <w:tr w:rsidR="004617AE" w:rsidRPr="004617AE" w:rsidTr="004617AE">
        <w:tc>
          <w:tcPr>
            <w:tcW w:w="1550" w:type="pct"/>
            <w:vAlign w:val="bottom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т. ч. ПДВ (20%);</w:t>
            </w:r>
          </w:p>
        </w:tc>
        <w:tc>
          <w:tcPr>
            <w:tcW w:w="10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ліжко-діб</w:t>
            </w:r>
          </w:p>
        </w:tc>
        <w:tc>
          <w:tcPr>
            <w:tcW w:w="9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 * 2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</w:tr>
      <w:tr w:rsidR="004617AE" w:rsidRPr="004617AE" w:rsidTr="004617AE">
        <w:tc>
          <w:tcPr>
            <w:tcW w:w="15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0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9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50" w:type="pct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:rsidR="004617AE" w:rsidRPr="004617AE" w:rsidRDefault="004617AE" w:rsidP="004617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192</w:t>
            </w:r>
          </w:p>
        </w:tc>
      </w:tr>
    </w:tbl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Сто дев'яносто дві грн. 00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Розділ 6. Опис роботи служби готелю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Організаційна структура готельного підприємства визначається його призначенням, місцеположенням, специфікою гостей га іншими чинниками. Вона є віддзеркаленням повноважень і обов'язків, покладених на кожного працівника готелю. Основні служби, наявні в будь-якому готелі, наступні: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служба управління номерним фондом;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адміністративна служба;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служба громадського харчування;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комерційна служба;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інженерні, технічні служби;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допоміжні й додаткові служби.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Служба управління номерним фондом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займається вирішенням питань, пов’язаних з бронюванням номерів, прийомом туристів, які прибувають в готель, реєстрацією і розміщенням в номерах, відправкою додому або до наступного пункту маршруту подорожі, забезпечує обслуговування гостей в номерах, підтримує необхідний санітарно-гігієнічний стан номерів і рівень комфорту в них, займається наданням побутових послуг гостям.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Адміністративна служба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відповідає за організацію управління всіма службами готельного комплексу, вирішує фінансові питання, питання кадрового забезпечення, займається створенням і підтримкою необхідних умов праці для персоналу готелю, контролює дотримання норм і правил з охорони праці, техніці безпеки, протипожежній і екологічній безпеці.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lastRenderedPageBreak/>
        <w:t>Служба ресторанного господарства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забезпечує обслуговування гостей підприємства в ресторанах, кафе і барах готелю, вирішує питання організації і обслуговування банкетів, презентацій та ін.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Комерційна служба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займається питаннями оперативного і стратегічного планування, аналізує результати господарської і фінансової діяльності.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Інженерні (технічні) служби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створюють умови для функціонування систем кондиціонування, теплопостачання, санітарно-технічного обладнання, електротехнічних пристроїв, служб ремонту і будівництва, систем телебачення і зв'язку.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Допоміжні служби</w:t>
      </w: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забезпечують процес роботи готелю, пропонуючи послуги пральні, білизняної служби, послуги складу та ін.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цьому розділі ІНДЗ треба детально описати роботу однієї з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вищеперелічених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служб або будь-якої іншої служби на розсуд студента. При цьому особливу увагу потрібно приділяти наступним питанням;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складу служби;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режиму роботи і графіку виходу на роботу обслуговуючого персоналу;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посадовим обов'язкам персоналу;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документообігу по даній службі і особливостям обліку документів строгої звітності (якщо такі є);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     процесу безпосередньої роботи персоналу або процесу обслуговування клієнтів (наприклад, розглянути процес поселення гостей при заїзді в готель при описі роботи служби прийому і обслуговування, послідовності і видам </w:t>
      </w:r>
      <w:proofErr w:type="spellStart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прибиральних</w:t>
      </w:r>
      <w:proofErr w:type="spellEnd"/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робіт-при описі роботи поверхових служб).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Висновки</w:t>
      </w:r>
    </w:p>
    <w:p w:rsidR="004617AE" w:rsidRPr="004617AE" w:rsidRDefault="004617AE" w:rsidP="004617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Наприкінці виконання цього завдання студенти підводять підсумки но кожному виконаному розділу і всій роботі в цілому. При цьому студентам необхідно дати оцінку отриманим результатам роботи, визначити соціальну й економічну значущість підвищення категорії дослідженого готельного підприємства.</w:t>
      </w:r>
    </w:p>
    <w:p w:rsidR="00BA299F" w:rsidRDefault="00BA299F"/>
    <w:sectPr w:rsidR="00BA2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F2"/>
    <w:rsid w:val="0027328B"/>
    <w:rsid w:val="003239F2"/>
    <w:rsid w:val="004617AE"/>
    <w:rsid w:val="005947A5"/>
    <w:rsid w:val="007A1645"/>
    <w:rsid w:val="00BA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617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617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617AE"/>
    <w:rPr>
      <w:b/>
      <w:bCs/>
    </w:rPr>
  </w:style>
  <w:style w:type="paragraph" w:styleId="a4">
    <w:name w:val="Normal (Web)"/>
    <w:basedOn w:val="a"/>
    <w:uiPriority w:val="99"/>
    <w:semiHidden/>
    <w:unhideWhenUsed/>
    <w:rsid w:val="0046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617A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617A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617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617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617AE"/>
    <w:rPr>
      <w:b/>
      <w:bCs/>
    </w:rPr>
  </w:style>
  <w:style w:type="paragraph" w:styleId="a4">
    <w:name w:val="Normal (Web)"/>
    <w:basedOn w:val="a"/>
    <w:uiPriority w:val="99"/>
    <w:semiHidden/>
    <w:unhideWhenUsed/>
    <w:rsid w:val="0046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617A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617A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198912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198909&amp;displayformat=dictionar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quiz/view.php?id=38911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earn.nubip.edu.ua/mod/glossary/showentry.php?eid=198846&amp;displayformat=dictionary" TargetMode="External"/><Relationship Id="rId10" Type="http://schemas.openxmlformats.org/officeDocument/2006/relationships/hyperlink" Target="https://elearn.nubip.edu.ua/mod/glossary/showentry.php?eid=198836&amp;displayformat=dictio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mod/glossary/showentry.php?eid=198877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4561</Words>
  <Characters>25999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Игорь</cp:lastModifiedBy>
  <cp:revision>4</cp:revision>
  <dcterms:created xsi:type="dcterms:W3CDTF">2023-02-10T10:40:00Z</dcterms:created>
  <dcterms:modified xsi:type="dcterms:W3CDTF">2023-11-06T20:30:00Z</dcterms:modified>
</cp:coreProperties>
</file>