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3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06"/>
        <w:gridCol w:w="3723"/>
        <w:gridCol w:w="5353"/>
      </w:tblGrid>
      <w:tr w:rsidR="00DB264F" w:rsidRPr="005C5C87" w:rsidTr="002603B6">
        <w:tc>
          <w:tcPr>
            <w:tcW w:w="5000" w:type="pct"/>
            <w:gridSpan w:val="3"/>
          </w:tcPr>
          <w:p w:rsidR="00DB264F" w:rsidRPr="005C5C87" w:rsidRDefault="00DB264F" w:rsidP="00DB264F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 xml:space="preserve">ТЕСТОВІ ЗАВДАННЯ </w:t>
            </w:r>
          </w:p>
          <w:p w:rsidR="00DB264F" w:rsidRPr="005C5C87" w:rsidRDefault="002603B6" w:rsidP="00DB264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Фінансовий ринок</w:t>
            </w:r>
          </w:p>
          <w:p w:rsidR="00DB264F" w:rsidRPr="005C5C87" w:rsidRDefault="00DB264F" w:rsidP="00DB264F">
            <w:pPr>
              <w:jc w:val="center"/>
              <w:rPr>
                <w:lang w:val="uk-UA"/>
              </w:rPr>
            </w:pPr>
            <w:r w:rsidRPr="005C5C87">
              <w:rPr>
                <w:lang w:val="uk-UA"/>
              </w:rPr>
              <w:t>(</w:t>
            </w:r>
            <w:r w:rsidRPr="005C5C87">
              <w:rPr>
                <w:i/>
                <w:lang w:val="uk-UA"/>
              </w:rPr>
              <w:t>вказати назву навчальної дисципліни</w:t>
            </w:r>
            <w:r w:rsidRPr="005C5C87">
              <w:rPr>
                <w:lang w:val="uk-UA"/>
              </w:rPr>
              <w:t>)</w:t>
            </w:r>
          </w:p>
        </w:tc>
      </w:tr>
      <w:tr w:rsidR="002603B6" w:rsidRPr="00E54A9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B6" w:rsidRPr="002603B6" w:rsidRDefault="002603B6" w:rsidP="002603B6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№ п/п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B6" w:rsidRPr="002603B6" w:rsidRDefault="002603B6" w:rsidP="002603B6">
            <w:pPr>
              <w:jc w:val="center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Тест завдання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B6" w:rsidRPr="002603B6" w:rsidRDefault="002603B6" w:rsidP="002603B6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center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Варіант відповідей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Небанківські фінансово-кредитні установи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А.</w:t>
            </w:r>
            <w:bookmarkStart w:id="0" w:name="565"/>
            <w:r w:rsidRPr="002603B6">
              <w:rPr>
                <w:shd w:val="clear" w:color="auto" w:fill="FFFFFF"/>
                <w:lang w:val="uk-UA"/>
              </w:rPr>
              <w:t> установи, які акумулюють тимчасово вільні грошові кошти і розміщують їх у формі кредиту;</w:t>
            </w:r>
          </w:p>
          <w:bookmarkEnd w:id="0"/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 неприбуткова організація, заснована фізичними особами на кооперативних засадах з метою задоволення потреб її членів у взаємному кредитуванні;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В. фінансовий посередник, який виконує одну чи декілька операцій з банківської діяльності;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Г. кооперативні ощадні інститути, організовані профспілками чи групою приватних осіб та об’єднані певними спільними матеріальними інтересами;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Д. договірні ощадні інститути, які здійснюють короткострокове цільове  кредитування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2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 xml:space="preserve">На відміну від банків, небанківські фінансові посередники, формуючи свої ресурси, здійснюють </w:t>
            </w:r>
            <w:proofErr w:type="spellStart"/>
            <w:r w:rsidRPr="002603B6">
              <w:rPr>
                <w:color w:val="000000"/>
                <w:shd w:val="clear" w:color="auto" w:fill="FFFFFF"/>
                <w:lang w:val="uk-UA"/>
              </w:rPr>
              <w:t>недепозитне</w:t>
            </w:r>
            <w:proofErr w:type="spellEnd"/>
            <w:r w:rsidRPr="002603B6">
              <w:rPr>
                <w:color w:val="000000"/>
                <w:shd w:val="clear" w:color="auto" w:fill="FFFFFF"/>
                <w:lang w:val="uk-UA"/>
              </w:rPr>
              <w:t xml:space="preserve"> залучення коштів такими способами: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А.</w:t>
            </w:r>
            <w:r w:rsidRPr="002603B6">
              <w:rPr>
                <w:rFonts w:eastAsia="Calibri"/>
                <w:color w:val="333333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color w:val="000000"/>
                <w:shd w:val="clear" w:color="auto" w:fill="FFFFFF"/>
                <w:lang w:val="uk-UA"/>
              </w:rPr>
              <w:t>шляхом продажу своїх цінних паперів (такі посередники називаються інвестиційними);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</w:t>
            </w:r>
            <w:r w:rsidRPr="002603B6">
              <w:rPr>
                <w:rFonts w:eastAsia="Calibri"/>
                <w:color w:val="333333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color w:val="000000"/>
                <w:shd w:val="clear" w:color="auto" w:fill="FFFFFF"/>
                <w:lang w:val="uk-UA"/>
              </w:rPr>
              <w:t>на договірних засадах (такі посередники називаються договірними);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В. шляхом купівлі цінних паперів;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Г. правильна відповідь А, Б;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Д. правильна відповідь відсутня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3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Договірними небанківськими фінансово-кредитними посередниками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А. страхові компанії, пенсійні фонди, ломбарди;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Б.</w:t>
            </w:r>
            <w:r w:rsidRPr="002603B6">
              <w:rPr>
                <w:rFonts w:eastAsia="Calibri"/>
                <w:color w:val="333333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лізингові компанії, факторингові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В.</w:t>
            </w:r>
            <w:r w:rsidRPr="002603B6">
              <w:rPr>
                <w:rFonts w:eastAsia="Calibri"/>
                <w:color w:val="333333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інвестиційні фонди, фінансові компанії, кредитні спілки;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Г. депозитарії, лізингові компанії, пенсійні фонди;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Д. правильна відповідь А, Б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4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Фінансові посередники, що спеціалізуються на видачі позичок населенню під заставу рухомого майна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А.</w:t>
            </w:r>
            <w:r w:rsidRPr="002603B6">
              <w:rPr>
                <w:rFonts w:eastAsia="Calibri"/>
                <w:bCs/>
                <w:color w:val="333333"/>
                <w:spacing w:val="-6"/>
                <w:shd w:val="clear" w:color="auto" w:fill="FFFFFF"/>
                <w:lang w:val="uk-UA" w:eastAsia="en-US"/>
              </w:rPr>
              <w:t xml:space="preserve"> 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ломбарди;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Б. страхові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В.</w:t>
            </w:r>
            <w:r w:rsidRPr="002603B6">
              <w:rPr>
                <w:rFonts w:eastAsia="Calibri"/>
                <w:bCs/>
                <w:color w:val="333333"/>
                <w:spacing w:val="-6"/>
                <w:shd w:val="clear" w:color="auto" w:fill="FFFFFF"/>
                <w:lang w:val="uk-UA" w:eastAsia="en-US"/>
              </w:rPr>
              <w:t xml:space="preserve"> 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лізингові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Г.</w:t>
            </w:r>
            <w:r w:rsidRPr="002603B6">
              <w:rPr>
                <w:rFonts w:eastAsia="Calibri"/>
                <w:bCs/>
                <w:color w:val="333333"/>
                <w:spacing w:val="-6"/>
                <w:shd w:val="clear" w:color="auto" w:fill="FFFFFF"/>
                <w:lang w:val="uk-UA" w:eastAsia="en-US"/>
              </w:rPr>
              <w:t xml:space="preserve"> 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факторингові компанії;</w:t>
            </w:r>
          </w:p>
          <w:p w:rsidR="00DB264F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Д. фінансові компанії</w:t>
            </w:r>
          </w:p>
          <w:p w:rsidR="002603B6" w:rsidRP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5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 xml:space="preserve">Кредитні спілки (кооперативи, товариства) це: 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А.</w:t>
            </w:r>
            <w:r w:rsidRPr="002603B6">
              <w:rPr>
                <w:rFonts w:eastAsia="Calibri"/>
                <w:color w:val="333333"/>
                <w:spacing w:val="-6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кооперативні ощадні інститути, організовані профспілками чи групою приватних осіб та об’єднані певними спільними матеріальними інтересами;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Б.</w:t>
            </w:r>
            <w:r w:rsidRPr="002603B6">
              <w:rPr>
                <w:rFonts w:eastAsia="Calibri"/>
                <w:color w:val="333333"/>
                <w:spacing w:val="-6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особливий тип установ, що діє у сферах споживчого кредиту;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В.</w:t>
            </w:r>
            <w:r w:rsidRPr="002603B6">
              <w:rPr>
                <w:rFonts w:eastAsia="Calibri"/>
                <w:color w:val="333333"/>
                <w:spacing w:val="-6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установа, що об’єднує індивідуальні заощадження і надає своїм пайовикам можливість вкласти їх у цінні папери та інші активи;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Г.</w:t>
            </w:r>
            <w:r w:rsidRPr="002603B6">
              <w:rPr>
                <w:rFonts w:eastAsia="Calibri"/>
                <w:color w:val="333333"/>
                <w:spacing w:val="-6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фінансові посередники, що спеціалізуються на придбанні предметів тривалого користування та передачі їх в оренду;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Д. комерційна установа, яка спеціалізується на взаємному кредитуванні своїх засновників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6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 xml:space="preserve">Кошти пенсійного фонду </w:t>
            </w:r>
            <w:r w:rsidRPr="002603B6">
              <w:rPr>
                <w:color w:val="000000"/>
                <w:lang w:val="uk-UA"/>
              </w:rPr>
              <w:lastRenderedPageBreak/>
              <w:t>формуються за рахунок: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lastRenderedPageBreak/>
              <w:t xml:space="preserve">А. обов’язкових строкових внесків підприємств, </w:t>
            </w:r>
            <w:r w:rsidRPr="002603B6">
              <w:rPr>
                <w:color w:val="000000"/>
                <w:lang w:val="uk-UA"/>
              </w:rPr>
              <w:lastRenderedPageBreak/>
              <w:t>установ і організацій;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 обов’язкових строкових внесків осіб, які займаються індивідуальною діяльністю, в тому числі на основі індивідуальної (кооперативної) оренди;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 обов’язкових строкових внесків громадян, коштів направлених на виплату пенсій військовослужбовцям строкової служби та особам, які входять до органів внутрішніх справ і національної безпеки;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правильними є відповіді А, 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Д. усі відповіді є правильними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lastRenderedPageBreak/>
              <w:t>7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Страхова компанія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 юридична особа, яка бере на себе зобов’язання страховика і має на це відповідну ліцензію;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 фізична особа-підприємець, яка бере на себе зобов’язання страховика і має на це відповідну ліцензію;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 небанківська фінансова установа, що провадить діяльність з надання фізичним особам фінансових кредитів під заставу;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 фінансова установа, яка здійснює в інтересах третіх осіб за власний рахунок чи за рахунок цих осіб, операції з придбання права вимоги на виконання зобов’язань у грошовій формі з поставки товарів/послуг;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Д. некомерційна установа, яка акумулює грошові кошти з метою їх цільового використання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8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Чисельність засновників кредитної спілки не може бути менше ніж 50 осіб, які об’єднані хоча б за однією з таких ознак: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 мають спільне місце роботи чи навчання;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 належать до однієї професійної спілки, об’єднання професійних спілок;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 проживають в одному селі, селищі, місті, районі, області;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правильними є відповіді А, Б;</w:t>
            </w:r>
          </w:p>
          <w:p w:rsidR="00DB264F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Д. всі відповіді є правильними</w:t>
            </w:r>
          </w:p>
          <w:p w:rsid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2603B6" w:rsidRP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9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Членами Кредитної спілки можуть бути: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 громадяни України,</w:t>
            </w:r>
            <w:r w:rsidRPr="002603B6">
              <w:rPr>
                <w:lang w:val="uk-UA"/>
              </w:rPr>
              <w:t xml:space="preserve"> </w:t>
            </w:r>
            <w:r w:rsidRPr="002603B6">
              <w:rPr>
                <w:color w:val="000000"/>
                <w:lang w:val="uk-UA"/>
              </w:rPr>
              <w:t>іноземці, особи без громадянства, що постійно проживають на території України;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 громадяни України,</w:t>
            </w:r>
            <w:r w:rsidRPr="002603B6">
              <w:rPr>
                <w:lang w:val="uk-UA"/>
              </w:rPr>
              <w:t xml:space="preserve"> </w:t>
            </w:r>
            <w:r w:rsidRPr="002603B6">
              <w:rPr>
                <w:color w:val="000000"/>
                <w:lang w:val="uk-UA"/>
              </w:rPr>
              <w:t>іноземці, особи без громадянства, що постійно проживають на території України  об’єднані спільним проживанням, місцем роботи, навчання, членством у громадській організації тощо;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</w:t>
            </w:r>
            <w:r w:rsidRPr="002603B6">
              <w:rPr>
                <w:lang w:val="uk-UA"/>
              </w:rPr>
              <w:t xml:space="preserve"> </w:t>
            </w:r>
            <w:r w:rsidRPr="002603B6">
              <w:rPr>
                <w:color w:val="000000"/>
                <w:lang w:val="uk-UA"/>
              </w:rPr>
              <w:t>громадяни України, які мають повну цивільну дієздатність,</w:t>
            </w:r>
            <w:r w:rsidRPr="002603B6">
              <w:rPr>
                <w:lang w:val="uk-UA"/>
              </w:rPr>
              <w:t xml:space="preserve"> </w:t>
            </w:r>
            <w:r w:rsidRPr="002603B6">
              <w:rPr>
                <w:color w:val="000000"/>
                <w:lang w:val="uk-UA"/>
              </w:rPr>
              <w:t>не позбавлені волі та не мають непогашеної судимості за корисливі злочини;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правильними є відповіді А, 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Д. всі відповіді є правильними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10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Фінансовий ринок – це механізм: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А. утворення капіталу;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 використання капіталу;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В. перерозподілу капіталу;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lastRenderedPageBreak/>
              <w:t>Г. акумуляції капіталу.</w:t>
            </w:r>
          </w:p>
          <w:p w:rsidR="00DB264F" w:rsidRPr="002603B6" w:rsidRDefault="00DB264F" w:rsidP="00DB264F">
            <w:pPr>
              <w:ind w:firstLine="34"/>
              <w:rPr>
                <w:lang w:val="uk-UA"/>
              </w:rPr>
            </w:pPr>
            <w:r w:rsidRPr="002603B6">
              <w:rPr>
                <w:lang w:val="uk-UA"/>
              </w:rPr>
              <w:t>Д. всі відповіді правильні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lastRenderedPageBreak/>
              <w:t>11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>Зростання вартості активів інвестиційного фонду забезпечується за рахунок: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rStyle w:val="aff"/>
                <w:b w:val="0"/>
                <w:color w:val="000000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 xml:space="preserve">А. </w:t>
            </w:r>
            <w:r w:rsidRPr="002603B6">
              <w:rPr>
                <w:color w:val="000000"/>
                <w:lang w:val="uk-UA"/>
              </w:rPr>
              <w:t xml:space="preserve">зростання ринкової вартості активів, в які </w:t>
            </w:r>
            <w:proofErr w:type="spellStart"/>
            <w:r w:rsidRPr="002603B6">
              <w:rPr>
                <w:color w:val="000000"/>
                <w:lang w:val="uk-UA"/>
              </w:rPr>
              <w:t>проінвестовано</w:t>
            </w:r>
            <w:proofErr w:type="spellEnd"/>
            <w:r w:rsidRPr="002603B6">
              <w:rPr>
                <w:color w:val="000000"/>
                <w:lang w:val="uk-UA"/>
              </w:rPr>
              <w:t xml:space="preserve"> кошти фонду;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rStyle w:val="aff"/>
                <w:b w:val="0"/>
                <w:color w:val="000000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>Б.</w:t>
            </w:r>
            <w:r w:rsidRPr="002603B6">
              <w:rPr>
                <w:color w:val="000000"/>
                <w:lang w:val="uk-UA"/>
              </w:rPr>
              <w:t xml:space="preserve"> дохід від торгівлі цінними паперами, які є в портфелі фонду;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>В.</w:t>
            </w:r>
            <w:r w:rsidRPr="002603B6">
              <w:rPr>
                <w:color w:val="000000"/>
                <w:lang w:val="uk-UA"/>
              </w:rPr>
              <w:t xml:space="preserve"> проценти та дивіденди від активів, які є в портфелі фонду;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rStyle w:val="aff"/>
                <w:b w:val="0"/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правильними є відповіді А, 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>Д. всі відповіді є правильними.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12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Фінансовий ринок за інституційною ознакою поділяють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А. ринок грошей та ринок капіталів;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 фінансово-кредитні інститути та ринок цінних паперів;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В. обліковий та міжбанківський ринок;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Г. ринок позичкових зобов’язань та валютний ринок;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Д. всі відповіді правильні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13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Фінансовий ринок за часовою ознакою поділяють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А. ринок грошей та ринок капіталів;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 фінансово-кредитні інститути та ринок цінних паперів;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В. обліковий та міжбанківський ринок;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Г. ринок позичкових зобов’язань та валютний ринок;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Д. всі відповіді правильні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14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lang w:val="uk-UA"/>
              </w:rPr>
              <w:t>Професійними торговцями цінних паперів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емітенти та інвестори;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</w:t>
            </w:r>
            <w:r w:rsidRPr="002603B6">
              <w:rPr>
                <w:color w:val="000000"/>
                <w:lang w:val="uk-UA"/>
              </w:rPr>
              <w:t xml:space="preserve">фондові біржі, клірингові та розрахункові </w:t>
            </w:r>
            <w:r w:rsidRPr="002603B6">
              <w:rPr>
                <w:lang w:val="uk-UA"/>
              </w:rPr>
              <w:t>організації;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організації, для яких торгівля цінними паперами є основною професійною діяльністю;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депозитарні установи та центральний банк;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контрактні фінансові інститути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15</w:t>
            </w:r>
          </w:p>
        </w:tc>
        <w:tc>
          <w:tcPr>
            <w:tcW w:w="1903" w:type="pct"/>
          </w:tcPr>
          <w:p w:rsidR="00DB264F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Специфічний вид діяльності на грошовому ринку, що полягає в акумуляції його суб’єктами вільних грошових капіталів і розміщення їх від свого імені в дохідні активи:</w:t>
            </w:r>
          </w:p>
          <w:p w:rsidR="002603B6" w:rsidRPr="002603B6" w:rsidRDefault="002603B6" w:rsidP="00DB264F">
            <w:pPr>
              <w:jc w:val="both"/>
              <w:rPr>
                <w:lang w:val="uk-UA"/>
              </w:rPr>
            </w:pP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брокерська діяльність;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 фінансове посередництво;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агентські послуги;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фінансовий менеджмент;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дилерська діяльність</w:t>
            </w:r>
          </w:p>
        </w:tc>
      </w:tr>
      <w:tr w:rsidR="00DB264F" w:rsidRPr="005C3C42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16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Цінний папір, що підтверджує зобов’язання емітента повернути власникові його номінальну вартість у передбачений умовами розміщення строк та виплатити доход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облігація;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облігація внутрішньої державної позики;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облігація зовнішньої державної позики;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облігація внутрішньої місцевої позики;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облігація зовнішньої місцевої позики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17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За ступенем ризику облігації поділяють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серійні та ординарні;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 xml:space="preserve">Б. гарантовані та незабезпечені; 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іменні та на пред’явника;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прості та привілейовані;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 xml:space="preserve">Д. ризикові та </w:t>
            </w:r>
            <w:proofErr w:type="spellStart"/>
            <w:r w:rsidRPr="002603B6">
              <w:rPr>
                <w:lang w:val="uk-UA"/>
              </w:rPr>
              <w:t>надризикові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18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Інвестори, які придбали облігації, залишаються їх власниками до моменту погашення без права продавати, обмінювати чи дарувати їх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облігації вільного обігу;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 облігації без права обігу;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облігації з обмеженим обігом;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цільові облігації;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правильними є відповіді А, 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Державні цінні папери, що розміщуються виключно на внутрішньому фондовому ринку і підтверджують зобов’язання України щодо відшкодування пред’явникам цих облігацій їх номінальної вартості з виплатою доходу відповідно до умов розміщення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облігації зовнішніх державних позик;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облігації внутрішніх державних позик;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цільові облігації внутрішніх державних позик;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облігації внутрішніх місцевих позик;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правильними є відповіді Б, Г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За механізмом виплати відсотків облігації поділяють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серійні та ординарні;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 xml:space="preserve">Б. гарантовані та незабезпечені; 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іменні та на пред’явника;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прості та привілейовані;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 xml:space="preserve">Д. ризикові та </w:t>
            </w:r>
            <w:proofErr w:type="spellStart"/>
            <w:r w:rsidRPr="002603B6">
              <w:rPr>
                <w:lang w:val="uk-UA"/>
              </w:rPr>
              <w:t>надризикові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spacing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До фінансових ризиків не належить: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кредитний ризик;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 інфляційний ризик;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процентний ризик;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валютний ризик;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ризик корпоративного управління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spacing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За економічним змістом фінансові ризики поділяються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ризик виробничої, посередницької, торговельної, транспортної, консалтингової, страхової, охоронної та іншої діяльності;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операційний, інфляційний, кредитний, процентний та валютний ризики;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ризик банку, підприємця, страхової компанії, факторингової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чистий та спекулятивний ризики;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систематичний та несистематичний ризики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spacing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Метод, який не використовується під час оцінки ризику на фінансовому ринку: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lang w:val="uk-UA"/>
              </w:rPr>
              <w:t>А. </w:t>
            </w:r>
            <w:r w:rsidRPr="002603B6">
              <w:rPr>
                <w:bCs/>
                <w:iCs/>
                <w:color w:val="000000"/>
                <w:shd w:val="clear" w:color="auto" w:fill="FFFFFF"/>
                <w:lang w:val="uk-UA"/>
              </w:rPr>
              <w:t xml:space="preserve">нормативно-параметричний </w:t>
            </w:r>
            <w:r w:rsidRPr="002603B6">
              <w:rPr>
                <w:color w:val="000000"/>
                <w:shd w:val="clear" w:color="auto" w:fill="FFFFFF"/>
                <w:lang w:val="uk-UA"/>
              </w:rPr>
              <w:t>метод;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 </w:t>
            </w:r>
            <w:r w:rsidRPr="002603B6">
              <w:rPr>
                <w:lang w:val="uk-UA"/>
              </w:rPr>
              <w:t>факторний аналіз;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економіко-математичне моделювання;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метод експертних оцінок;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комп’ютерна імітація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proofErr w:type="spellStart"/>
            <w:r w:rsidRPr="002603B6">
              <w:rPr>
                <w:lang w:val="uk-UA"/>
              </w:rPr>
              <w:t>Хеджування</w:t>
            </w:r>
            <w:proofErr w:type="spellEnd"/>
            <w:r w:rsidRPr="002603B6">
              <w:rPr>
                <w:lang w:val="uk-UA"/>
              </w:rPr>
              <w:t xml:space="preserve"> є одним із методів: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виявлення фінансового ризику;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 оцінки фінансового ризику;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управління фінансовим ризиком;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ціноутворення;</w:t>
            </w:r>
          </w:p>
          <w:p w:rsidR="00DB264F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попередження фінансового ризику</w:t>
            </w:r>
          </w:p>
          <w:p w:rsidR="002603B6" w:rsidRP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Сума, в яку перетворюються через певний період часу з урахуванням певної ставки процента інвестовані сьогодні кошти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contextualSpacing/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А. теперішня вартість грошей;</w:t>
            </w:r>
          </w:p>
          <w:p w:rsidR="00DB264F" w:rsidRPr="002603B6" w:rsidRDefault="00DB264F" w:rsidP="00DB264F">
            <w:pPr>
              <w:tabs>
                <w:tab w:val="left" w:pos="360"/>
              </w:tabs>
              <w:contextualSpacing/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Б. майбутня вартість грошей;</w:t>
            </w:r>
          </w:p>
          <w:p w:rsidR="00DB264F" w:rsidRPr="002603B6" w:rsidRDefault="00DB264F" w:rsidP="00DB264F">
            <w:pPr>
              <w:tabs>
                <w:tab w:val="left" w:pos="360"/>
              </w:tabs>
              <w:contextualSpacing/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 xml:space="preserve">В. </w:t>
            </w:r>
            <w:proofErr w:type="spellStart"/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продисконтована</w:t>
            </w:r>
            <w:proofErr w:type="spellEnd"/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 xml:space="preserve"> вартість грошей;</w:t>
            </w:r>
          </w:p>
          <w:p w:rsidR="00DB264F" w:rsidRPr="002603B6" w:rsidRDefault="00DB264F" w:rsidP="00DB264F">
            <w:pPr>
              <w:tabs>
                <w:tab w:val="left" w:pos="360"/>
              </w:tabs>
              <w:contextualSpacing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Г. споживча вартість грошей;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ринкова вартість грошей</w:t>
            </w:r>
          </w:p>
        </w:tc>
      </w:tr>
      <w:tr w:rsidR="00DB264F" w:rsidRPr="005C3C42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 w:eastAsia="uk-UA"/>
              </w:rPr>
              <w:t>Органами державного регулювання фінансового ринку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А. Національний банк України;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Б. Національна комісія з цінних паперів та фондового ринку та Національна комісія, що здійснює державне регулювання у сфері ринків фінансових послуг;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В. Міністерство фінансів України, Антимонопольний комітет України, Державна служба фінансового моніторингу України;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Г. Національний банк України та Міністерство фінансів України;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</w:t>
            </w:r>
            <w:r w:rsidRPr="002603B6">
              <w:rPr>
                <w:color w:val="000000"/>
                <w:lang w:val="uk-UA" w:eastAsia="uk-UA"/>
              </w:rPr>
              <w:t xml:space="preserve">Національний банк України, Національна </w:t>
            </w:r>
            <w:r w:rsidRPr="002603B6">
              <w:rPr>
                <w:color w:val="000000"/>
                <w:lang w:val="uk-UA" w:eastAsia="uk-UA"/>
              </w:rPr>
              <w:lastRenderedPageBreak/>
              <w:t>комісія з цінних паперів та фондового ринку, Національна комісія, що здійснює державне регулювання у сфері ринків фінансових послуг</w:t>
            </w:r>
            <w:r w:rsidRPr="002603B6">
              <w:rPr>
                <w:lang w:val="uk-UA"/>
              </w:rPr>
              <w:t xml:space="preserve">, </w:t>
            </w:r>
            <w:r w:rsidRPr="002603B6">
              <w:rPr>
                <w:color w:val="000000"/>
                <w:lang w:val="uk-UA" w:eastAsia="uk-UA"/>
              </w:rPr>
              <w:t>Міністерство фінансів України, Антимонопольний комітет України та Державна служба фінансового моніторингу України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27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/>
              </w:rPr>
              <w:t>Головним центральним органом виконавчої влади, який забезпечує єдину державну фінансову, бюджетну, податкову та митну політику в Україні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 Державне казначейство України;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 Міністерство фінансів України;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 Національний банк України;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 Верховна Рада України;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Кабінет Міністрів України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/>
              </w:rPr>
              <w:t>Основною функцією Національного банку України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 формування грошово-кредитної політики;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 рефінансування комерційних банків;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 забезпечення стабільності гривні;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валютне регулювання;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</w:t>
            </w:r>
            <w:r w:rsidRPr="002603B6">
              <w:rPr>
                <w:color w:val="000000"/>
                <w:lang w:val="uk-UA"/>
              </w:rPr>
              <w:t>банківське регулювання і нагляд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 w:eastAsia="uk-UA"/>
              </w:rPr>
              <w:t>Сегментами ринку капіталів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 xml:space="preserve">А. обліковий та валютний ринки; 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Б. міжбанківський та кредитний ринки;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В. фондовий ринок та ринок цінних паперів;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фондовий та кредитний ринки;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/>
              </w:rPr>
              <w:t>Д. ринок цінних паперів та кредитний ринок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 w:eastAsia="uk-UA"/>
              </w:rPr>
              <w:t>До небанківських фінансових установ не належать</w:t>
            </w:r>
            <w:r w:rsidRPr="002603B6">
              <w:rPr>
                <w:lang w:val="uk-UA"/>
              </w:rPr>
              <w:t>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компанії з управління активами;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факторингові компанії;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корпоративний інвестиційний фонд;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страхові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пайовий інвестиційний фонд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lang w:val="uk-UA"/>
              </w:rPr>
              <w:t>Фінансова послуга – це операції: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4875"/>
              </w:tabs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з фінансовими активами, що здійснюються в інтересах третіх осіб за власний рахунок чи за рахунок цих осіб з метою отримання прибутку або збереження реальної вартості фінансових активів;</w:t>
            </w:r>
          </w:p>
          <w:p w:rsidR="00DB264F" w:rsidRPr="002603B6" w:rsidRDefault="00DB264F" w:rsidP="00DB264F">
            <w:pPr>
              <w:tabs>
                <w:tab w:val="left" w:pos="4875"/>
              </w:tabs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з купівлі-продажу фінансових активів з метою одержання прибутку на курсовій різниці чи у вигляді комісійних;</w:t>
            </w:r>
          </w:p>
          <w:p w:rsidR="00DB264F" w:rsidRPr="002603B6" w:rsidRDefault="00DB264F" w:rsidP="00DB264F">
            <w:pPr>
              <w:tabs>
                <w:tab w:val="left" w:pos="4875"/>
              </w:tabs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з управління фінансовими активами за договорами довірчого управління;</w:t>
            </w:r>
          </w:p>
          <w:p w:rsidR="00DB264F" w:rsidRPr="002603B6" w:rsidRDefault="00DB264F" w:rsidP="00DB264F">
            <w:pPr>
              <w:tabs>
                <w:tab w:val="left" w:pos="4875"/>
              </w:tabs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з метою збільшення реальної вартості фінансових активів;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з метою отримання прибутку або збереження реальної вартості фінансових активів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</w:pP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капіталів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включа</w:t>
            </w:r>
            <w:proofErr w:type="gramStart"/>
            <w:r w:rsidRPr="002603B6">
              <w:rPr>
                <w:color w:val="000000"/>
                <w:shd w:val="clear" w:color="auto" w:fill="FFFFFF"/>
              </w:rPr>
              <w:t>є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:</w:t>
            </w:r>
            <w:proofErr w:type="gramEnd"/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А.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фондовий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Б.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грошей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довгострокових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банківських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кредитів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і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депозиті</w:t>
            </w:r>
            <w:proofErr w:type="gramStart"/>
            <w:r w:rsidRPr="002603B6">
              <w:rPr>
                <w:color w:val="000000"/>
                <w:shd w:val="clear" w:color="auto" w:fill="FFFFFF"/>
              </w:rPr>
              <w:t>в</w:t>
            </w:r>
            <w:proofErr w:type="spellEnd"/>
            <w:proofErr w:type="gram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В. </w:t>
            </w:r>
            <w:proofErr w:type="spellStart"/>
            <w:proofErr w:type="gramStart"/>
            <w:r w:rsidRPr="002603B6">
              <w:rPr>
                <w:color w:val="000000"/>
                <w:shd w:val="clear" w:color="auto" w:fill="FFFFFF"/>
              </w:rPr>
              <w:t>обл</w:t>
            </w:r>
            <w:proofErr w:type="gramEnd"/>
            <w:r w:rsidRPr="002603B6">
              <w:rPr>
                <w:color w:val="000000"/>
                <w:shd w:val="clear" w:color="auto" w:fill="FFFFFF"/>
              </w:rPr>
              <w:t>іковий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міжбанківський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Г.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цінних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паперів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середньо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-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довгострокових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банківських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кредитів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</w:pPr>
            <w:r w:rsidRPr="002603B6">
              <w:rPr>
                <w:color w:val="000000"/>
                <w:shd w:val="clear" w:color="auto" w:fill="FFFFFF"/>
              </w:rPr>
              <w:t>Д.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фондовий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</w:pPr>
            <w:proofErr w:type="spellStart"/>
            <w:r w:rsidRPr="002603B6">
              <w:rPr>
                <w:color w:val="000000"/>
                <w:shd w:val="clear" w:color="auto" w:fill="FFFFFF"/>
              </w:rPr>
              <w:t>Грошовий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включає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А.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фондовий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Б.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капіталів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довгострокових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банківських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кредитів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депозитів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В.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обліковий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міжбанківський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Г.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грошових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сурогатів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середньострокових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фінансових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інструментів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</w:rPr>
              <w:t>Д.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фондовий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lang w:val="uk-UA"/>
              </w:rPr>
              <w:t>За регіональною ознакою фінансовий ринок поділяється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ринок резидентів та нерезидентів;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національний та світовий ринки;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місцевий, регіональний, національний та світовий ринки;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міжнародний та національний ринки;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національний ринок та ринок нерезидентів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lang w:val="uk-UA"/>
              </w:rPr>
              <w:t xml:space="preserve">Ринок, на якому надаються </w:t>
            </w:r>
            <w:proofErr w:type="spellStart"/>
            <w:r w:rsidRPr="002603B6">
              <w:rPr>
                <w:lang w:val="uk-UA"/>
              </w:rPr>
              <w:t>середньо-</w:t>
            </w:r>
            <w:proofErr w:type="spellEnd"/>
            <w:r w:rsidRPr="002603B6">
              <w:rPr>
                <w:lang w:val="uk-UA"/>
              </w:rPr>
              <w:t xml:space="preserve"> та довгострокові кредити, перебувають в обігу </w:t>
            </w:r>
            <w:proofErr w:type="spellStart"/>
            <w:r w:rsidRPr="002603B6">
              <w:rPr>
                <w:lang w:val="uk-UA"/>
              </w:rPr>
              <w:t>середньо-</w:t>
            </w:r>
            <w:proofErr w:type="spellEnd"/>
            <w:r w:rsidRPr="002603B6">
              <w:rPr>
                <w:lang w:val="uk-UA"/>
              </w:rPr>
              <w:t xml:space="preserve"> та довгострокові боргові цінні папери, а також інструменти власності – акції, для яких термін обігу не встановлюється, поділяється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ринок інструментів власності та ринок довгострокових боргових інструментів;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ринок короткострокових інструментів позики та ринок довгострокових боргових інструментів;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ринок капіталів, ринок цінних паперів та грошовий ринок;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кредитний ринок та валютний ринок;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ринок короткострокових боргових інструментів та ринок похідних інструментів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lang w:val="uk-UA"/>
              </w:rPr>
              <w:t>Головне завдання фінансового ринку полягає у: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трансформації тимчасово вільних грошових коштів у позиковий капітал;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активній мобілізації фінансових ресурсів з різноманітних джерел;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формуванні ринкових цін на окремі фінансові інструменти і послуги;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ефективному розподілі акумульованого капіталу між кінцевими споживачами;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прискоренні обороту капіталу, що сприяє активізації економічних процесів у державі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903" w:type="pct"/>
          </w:tcPr>
          <w:p w:rsidR="00DB264F" w:rsidRPr="00E4277D" w:rsidRDefault="00DB264F" w:rsidP="00DB264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4277D">
              <w:rPr>
                <w:sz w:val="28"/>
                <w:szCs w:val="28"/>
                <w:lang w:val="uk-UA"/>
              </w:rPr>
              <w:t xml:space="preserve">З інституційної точки зору </w:t>
            </w:r>
            <w:proofErr w:type="spellStart"/>
            <w:r w:rsidRPr="00E4277D">
              <w:rPr>
                <w:sz w:val="28"/>
                <w:szCs w:val="28"/>
                <w:lang w:val="uk-UA"/>
              </w:rPr>
              <w:t>“фінансовий</w:t>
            </w:r>
            <w:proofErr w:type="spellEnd"/>
            <w:r w:rsidRPr="00E427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4277D">
              <w:rPr>
                <w:sz w:val="28"/>
                <w:szCs w:val="28"/>
                <w:lang w:val="uk-UA"/>
              </w:rPr>
              <w:t>ринок”</w:t>
            </w:r>
            <w:proofErr w:type="spellEnd"/>
            <w:r w:rsidRPr="00E4277D"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2736" w:type="pct"/>
          </w:tcPr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А. механізм перерозподілу капіталу між кредиторами та позичальниками за допомогою посередників на підставі попиту і пропозиції на капітал;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Б. сукупність фінансово-кредитних інститутів, що спрямовують потоки грошових коштів від власників до позичальників та навпаки;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В. сфера специфічних економічних відносин;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Г. важливий фундамент для зростання, розвитку та стабільності економіки;</w:t>
            </w:r>
          </w:p>
          <w:p w:rsidR="00DB264F" w:rsidRPr="00E4277D" w:rsidRDefault="00DB264F" w:rsidP="00DB264F">
            <w:pPr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 xml:space="preserve">Д. місце формування попиту та </w:t>
            </w:r>
            <w:r>
              <w:rPr>
                <w:sz w:val="28"/>
                <w:szCs w:val="28"/>
                <w:lang w:val="uk-UA"/>
              </w:rPr>
              <w:t>пропозиції на фінансові ресурси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903" w:type="pct"/>
          </w:tcPr>
          <w:p w:rsidR="00DB264F" w:rsidRPr="00E4277D" w:rsidRDefault="00DB264F" w:rsidP="00DB264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4277D">
              <w:rPr>
                <w:sz w:val="28"/>
                <w:szCs w:val="28"/>
                <w:lang w:val="uk-UA"/>
              </w:rPr>
              <w:t>Головними суб’єктами фінансового ринку є:</w:t>
            </w:r>
          </w:p>
        </w:tc>
        <w:tc>
          <w:tcPr>
            <w:tcW w:w="2736" w:type="pct"/>
          </w:tcPr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А. домашні господарства, держава; фінансові інститути;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Б. держава, підприємства, домогосподарства;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В. домогосподарства, фірми і підприємства, фінансові інститути, держава;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 xml:space="preserve">Г. фізичні особи, юридичні особи, держава; 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Д. фінансові ін</w:t>
            </w:r>
            <w:r>
              <w:rPr>
                <w:sz w:val="28"/>
                <w:szCs w:val="28"/>
                <w:lang w:val="uk-UA"/>
              </w:rPr>
              <w:t>ститути, держава, фізичні особи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39</w:t>
            </w:r>
          </w:p>
        </w:tc>
        <w:tc>
          <w:tcPr>
            <w:tcW w:w="1903" w:type="pct"/>
          </w:tcPr>
          <w:p w:rsidR="00DB264F" w:rsidRPr="00E4277D" w:rsidRDefault="00DB264F" w:rsidP="00DB264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4277D">
              <w:rPr>
                <w:sz w:val="28"/>
                <w:szCs w:val="28"/>
                <w:lang w:val="uk-UA"/>
              </w:rPr>
              <w:t>Інструментами грошового ринку є :</w:t>
            </w:r>
          </w:p>
        </w:tc>
        <w:tc>
          <w:tcPr>
            <w:tcW w:w="2736" w:type="pct"/>
          </w:tcPr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E4277D">
              <w:rPr>
                <w:sz w:val="28"/>
                <w:szCs w:val="28"/>
                <w:lang w:val="uk-UA"/>
              </w:rPr>
              <w:t>варант</w:t>
            </w:r>
            <w:proofErr w:type="spellEnd"/>
            <w:r w:rsidRPr="00E4277D">
              <w:rPr>
                <w:sz w:val="28"/>
                <w:szCs w:val="28"/>
                <w:lang w:val="uk-UA"/>
              </w:rPr>
              <w:t>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Б. форвард;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вексель</w:t>
            </w:r>
            <w:r w:rsidRPr="00E4277D">
              <w:rPr>
                <w:sz w:val="28"/>
                <w:szCs w:val="28"/>
                <w:lang w:val="uk-UA"/>
              </w:rPr>
              <w:t>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Г. опціон;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uk-UA"/>
              </w:rPr>
              <w:t>своп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903" w:type="pct"/>
          </w:tcPr>
          <w:p w:rsidR="00DB264F" w:rsidRPr="00E4277D" w:rsidRDefault="00DB264F" w:rsidP="00DB264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4277D">
              <w:rPr>
                <w:sz w:val="28"/>
                <w:szCs w:val="28"/>
                <w:lang w:val="uk-UA"/>
              </w:rPr>
              <w:t>Постійний розвиток міжнародних ринків та інтеграційні процеси на них сприяють розвитку світової економіки, оскільки:</w:t>
            </w:r>
          </w:p>
        </w:tc>
        <w:tc>
          <w:tcPr>
            <w:tcW w:w="2736" w:type="pct"/>
          </w:tcPr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А. сприяють взаємозалежності економік різних країн;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Б. зменшують можливості урядів країн в регулюванні процесів на національних фінансових ринках;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В. активи, емітовані поза юрисдикцією будь-якої однієї країни, пропонуються інвесторам багатьох країн;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Г. учасниками міжнародного ринку є уряди, центральні банки, фінансові інститути, великі промислові корпорації, а також міжнародні фінансові інститути та організації;</w:t>
            </w:r>
          </w:p>
          <w:p w:rsidR="00DB264F" w:rsidRPr="00E4277D" w:rsidRDefault="00DB264F" w:rsidP="00DB264F">
            <w:pPr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Д. дають можливість кращого розподілу фінансови</w:t>
            </w:r>
            <w:r>
              <w:rPr>
                <w:sz w:val="28"/>
                <w:szCs w:val="28"/>
                <w:lang w:val="uk-UA"/>
              </w:rPr>
              <w:t>х ресурсів у світовому масштабі</w:t>
            </w:r>
          </w:p>
        </w:tc>
      </w:tr>
    </w:tbl>
    <w:p w:rsidR="00DB264F" w:rsidRDefault="00DB264F"/>
    <w:p w:rsidR="00DB264F" w:rsidRPr="005C3C42" w:rsidRDefault="00DB264F" w:rsidP="00EB6318">
      <w:pPr>
        <w:spacing w:after="200" w:line="276" w:lineRule="auto"/>
      </w:pPr>
    </w:p>
    <w:sectPr w:rsidR="00DB264F" w:rsidRPr="005C3C42" w:rsidSect="00BD0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54C5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 "/>
      <w:legacy w:legacy="1" w:legacySpace="0" w:legacyIndent="0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decimal"/>
      <w:pStyle w:val="3"/>
      <w:lvlText w:val="Тема %3. "/>
      <w:legacy w:legacy="1" w:legacySpace="0" w:legacyIndent="0"/>
      <w:lvlJc w:val="left"/>
      <w:rPr>
        <w:rFonts w:ascii="Times New Roman" w:hAnsi="Times New Roman" w:hint="default"/>
        <w:b/>
        <w:i w:val="0"/>
        <w:sz w:val="28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DB264F"/>
    <w:rsid w:val="002603B6"/>
    <w:rsid w:val="00266722"/>
    <w:rsid w:val="005C3C42"/>
    <w:rsid w:val="00BD0966"/>
    <w:rsid w:val="00DB264F"/>
    <w:rsid w:val="00EB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B264F"/>
    <w:pPr>
      <w:keepNext/>
      <w:pageBreakBefore/>
      <w:numPr>
        <w:numId w:val="1"/>
      </w:numPr>
      <w:spacing w:before="60" w:after="240"/>
      <w:jc w:val="center"/>
      <w:outlineLvl w:val="0"/>
    </w:pPr>
    <w:rPr>
      <w:b/>
      <w:caps/>
      <w:spacing w:val="80"/>
      <w:kern w:val="28"/>
      <w:sz w:val="36"/>
      <w:szCs w:val="20"/>
      <w:lang w:val="uk-UA"/>
    </w:rPr>
  </w:style>
  <w:style w:type="paragraph" w:styleId="2">
    <w:name w:val="heading 2"/>
    <w:basedOn w:val="a"/>
    <w:next w:val="a"/>
    <w:link w:val="20"/>
    <w:qFormat/>
    <w:rsid w:val="00DB264F"/>
    <w:pPr>
      <w:keepNext/>
      <w:numPr>
        <w:ilvl w:val="1"/>
        <w:numId w:val="1"/>
      </w:numPr>
      <w:jc w:val="center"/>
      <w:outlineLvl w:val="1"/>
    </w:pPr>
    <w:rPr>
      <w:caps/>
      <w:sz w:val="32"/>
      <w:szCs w:val="20"/>
      <w:lang w:val="uk-UA"/>
    </w:rPr>
  </w:style>
  <w:style w:type="paragraph" w:styleId="3">
    <w:name w:val="heading 3"/>
    <w:basedOn w:val="a"/>
    <w:next w:val="a"/>
    <w:link w:val="30"/>
    <w:qFormat/>
    <w:rsid w:val="00DB264F"/>
    <w:pPr>
      <w:keepNext/>
      <w:numPr>
        <w:ilvl w:val="2"/>
        <w:numId w:val="1"/>
      </w:numPr>
      <w:spacing w:before="120" w:after="120"/>
      <w:jc w:val="center"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DB264F"/>
    <w:pPr>
      <w:keepNext/>
      <w:pageBreakBefore/>
      <w:numPr>
        <w:ilvl w:val="3"/>
        <w:numId w:val="1"/>
      </w:numPr>
      <w:spacing w:before="240" w:after="120"/>
      <w:jc w:val="center"/>
      <w:outlineLvl w:val="3"/>
    </w:pPr>
    <w:rPr>
      <w:b/>
      <w:caps/>
      <w:sz w:val="32"/>
      <w:szCs w:val="20"/>
      <w:lang w:val="uk-UA"/>
    </w:rPr>
  </w:style>
  <w:style w:type="paragraph" w:styleId="5">
    <w:name w:val="heading 5"/>
    <w:basedOn w:val="a"/>
    <w:next w:val="a"/>
    <w:link w:val="50"/>
    <w:qFormat/>
    <w:rsid w:val="00DB264F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szCs w:val="20"/>
      <w:lang w:val="uk-UA"/>
    </w:rPr>
  </w:style>
  <w:style w:type="paragraph" w:styleId="6">
    <w:name w:val="heading 6"/>
    <w:basedOn w:val="a"/>
    <w:next w:val="a"/>
    <w:link w:val="60"/>
    <w:qFormat/>
    <w:rsid w:val="00DB264F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  <w:lang w:val="uk-UA"/>
    </w:rPr>
  </w:style>
  <w:style w:type="paragraph" w:styleId="7">
    <w:name w:val="heading 7"/>
    <w:basedOn w:val="a"/>
    <w:next w:val="a"/>
    <w:link w:val="70"/>
    <w:qFormat/>
    <w:rsid w:val="00DB264F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uk-UA"/>
    </w:rPr>
  </w:style>
  <w:style w:type="paragraph" w:styleId="8">
    <w:name w:val="heading 8"/>
    <w:basedOn w:val="a"/>
    <w:next w:val="a"/>
    <w:link w:val="80"/>
    <w:qFormat/>
    <w:rsid w:val="00DB264F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uk-UA"/>
    </w:rPr>
  </w:style>
  <w:style w:type="paragraph" w:styleId="9">
    <w:name w:val="heading 9"/>
    <w:basedOn w:val="a"/>
    <w:next w:val="a"/>
    <w:link w:val="90"/>
    <w:qFormat/>
    <w:rsid w:val="00DB264F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64F"/>
    <w:rPr>
      <w:rFonts w:ascii="Times New Roman" w:eastAsia="Times New Roman" w:hAnsi="Times New Roman" w:cs="Times New Roman"/>
      <w:b/>
      <w:caps/>
      <w:spacing w:val="80"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264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26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264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B264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264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264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B264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26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rsid w:val="00DB264F"/>
    <w:pPr>
      <w:ind w:firstLine="851"/>
      <w:jc w:val="both"/>
    </w:pPr>
  </w:style>
  <w:style w:type="character" w:customStyle="1" w:styleId="a4">
    <w:name w:val="Основной текст Знак"/>
    <w:basedOn w:val="a0"/>
    <w:link w:val="a3"/>
    <w:rsid w:val="00DB26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List 2"/>
    <w:basedOn w:val="a"/>
    <w:rsid w:val="00DB264F"/>
    <w:pPr>
      <w:ind w:left="566" w:hanging="283"/>
      <w:jc w:val="both"/>
    </w:pPr>
    <w:rPr>
      <w:szCs w:val="20"/>
      <w:lang w:val="uk-UA"/>
    </w:rPr>
  </w:style>
  <w:style w:type="paragraph" w:customStyle="1" w:styleId="11">
    <w:name w:val="Основной текст1"/>
    <w:basedOn w:val="a3"/>
    <w:rsid w:val="00DB264F"/>
    <w:pPr>
      <w:ind w:firstLine="720"/>
    </w:pPr>
    <w:rPr>
      <w:color w:val="000000"/>
      <w:spacing w:val="-6"/>
      <w:sz w:val="23"/>
      <w:szCs w:val="20"/>
    </w:rPr>
  </w:style>
  <w:style w:type="paragraph" w:styleId="a5">
    <w:name w:val="Title"/>
    <w:basedOn w:val="a"/>
    <w:link w:val="a6"/>
    <w:qFormat/>
    <w:rsid w:val="00DB264F"/>
    <w:pPr>
      <w:jc w:val="center"/>
    </w:pPr>
    <w:rPr>
      <w:b/>
      <w:sz w:val="28"/>
      <w:szCs w:val="20"/>
      <w:lang w:val="uk-UA"/>
    </w:rPr>
  </w:style>
  <w:style w:type="character" w:customStyle="1" w:styleId="a6">
    <w:name w:val="Название Знак"/>
    <w:basedOn w:val="a0"/>
    <w:link w:val="a5"/>
    <w:rsid w:val="00DB26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"/>
    <w:basedOn w:val="a"/>
    <w:next w:val="a"/>
    <w:rsid w:val="00DB264F"/>
    <w:pPr>
      <w:keepNext/>
      <w:spacing w:before="120" w:after="60"/>
      <w:ind w:firstLine="720"/>
      <w:jc w:val="both"/>
    </w:pPr>
    <w:rPr>
      <w:b/>
      <w:i/>
      <w:szCs w:val="20"/>
      <w:lang w:val="uk-UA"/>
    </w:rPr>
  </w:style>
  <w:style w:type="paragraph" w:styleId="a7">
    <w:name w:val="footer"/>
    <w:basedOn w:val="a"/>
    <w:link w:val="a8"/>
    <w:rsid w:val="00DB26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B26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DB264F"/>
  </w:style>
  <w:style w:type="paragraph" w:styleId="aa">
    <w:name w:val="header"/>
    <w:basedOn w:val="a"/>
    <w:link w:val="ab"/>
    <w:uiPriority w:val="99"/>
    <w:rsid w:val="00DB26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26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DB2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rsid w:val="00DB264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DB26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DB264F"/>
  </w:style>
  <w:style w:type="character" w:customStyle="1" w:styleId="atn">
    <w:name w:val="atn"/>
    <w:basedOn w:val="a0"/>
    <w:rsid w:val="00DB264F"/>
  </w:style>
  <w:style w:type="paragraph" w:customStyle="1" w:styleId="ad">
    <w:name w:val="Стиль"/>
    <w:rsid w:val="00DB2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DB264F"/>
    <w:rPr>
      <w:sz w:val="18"/>
      <w:lang w:val="uk-UA"/>
    </w:rPr>
  </w:style>
  <w:style w:type="character" w:customStyle="1" w:styleId="25">
    <w:name w:val="Основной текст 2 Знак"/>
    <w:basedOn w:val="a0"/>
    <w:link w:val="24"/>
    <w:rsid w:val="00DB264F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e">
    <w:name w:val="Balloon Text"/>
    <w:basedOn w:val="a"/>
    <w:link w:val="af"/>
    <w:uiPriority w:val="99"/>
    <w:rsid w:val="00DB264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DB264F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12">
    <w:name w:val="Знак Знак1 Знак Знак"/>
    <w:basedOn w:val="a"/>
    <w:rsid w:val="00DB264F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DB264F"/>
    <w:rPr>
      <w:color w:val="0000FF"/>
      <w:u w:val="single"/>
    </w:rPr>
  </w:style>
  <w:style w:type="paragraph" w:customStyle="1" w:styleId="Definition">
    <w:name w:val="Definition"/>
    <w:basedOn w:val="a"/>
    <w:link w:val="Definition0"/>
    <w:qFormat/>
    <w:rsid w:val="00DB264F"/>
    <w:pPr>
      <w:spacing w:before="60" w:after="60"/>
      <w:ind w:left="340"/>
      <w:jc w:val="both"/>
    </w:pPr>
    <w:rPr>
      <w:rFonts w:ascii="Tahoma" w:eastAsia="Calibri" w:hAnsi="Tahoma" w:cs="Tahoma"/>
      <w:color w:val="000000"/>
      <w:lang w:val="uk-UA" w:eastAsia="uk-UA"/>
    </w:rPr>
  </w:style>
  <w:style w:type="character" w:customStyle="1" w:styleId="Definition0">
    <w:name w:val="Definition Знак"/>
    <w:link w:val="Definition"/>
    <w:rsid w:val="00DB264F"/>
    <w:rPr>
      <w:rFonts w:ascii="Tahoma" w:eastAsia="Calibri" w:hAnsi="Tahoma" w:cs="Tahoma"/>
      <w:color w:val="000000"/>
      <w:sz w:val="24"/>
      <w:szCs w:val="24"/>
      <w:lang w:eastAsia="uk-UA"/>
    </w:rPr>
  </w:style>
  <w:style w:type="character" w:customStyle="1" w:styleId="Text">
    <w:name w:val="Text Знак"/>
    <w:link w:val="Text0"/>
    <w:locked/>
    <w:rsid w:val="00DB264F"/>
    <w:rPr>
      <w:color w:val="000000"/>
    </w:rPr>
  </w:style>
  <w:style w:type="paragraph" w:customStyle="1" w:styleId="Text0">
    <w:name w:val="Text"/>
    <w:basedOn w:val="af1"/>
    <w:link w:val="Text"/>
    <w:qFormat/>
    <w:rsid w:val="00DB264F"/>
    <w:pPr>
      <w:ind w:firstLine="340"/>
      <w:jc w:val="both"/>
    </w:pPr>
    <w:rPr>
      <w:rFonts w:asciiTheme="minorHAnsi" w:eastAsiaTheme="minorEastAsia" w:hAnsiTheme="minorHAnsi" w:cstheme="minorBidi"/>
      <w:color w:val="000000"/>
      <w:sz w:val="22"/>
      <w:szCs w:val="22"/>
      <w:lang w:val="uk-UA" w:eastAsia="zh-CN"/>
    </w:rPr>
  </w:style>
  <w:style w:type="paragraph" w:styleId="af1">
    <w:name w:val="No Spacing"/>
    <w:uiPriority w:val="1"/>
    <w:qFormat/>
    <w:rsid w:val="00DB26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2">
    <w:name w:val="annotation reference"/>
    <w:rsid w:val="00DB264F"/>
    <w:rPr>
      <w:sz w:val="16"/>
      <w:szCs w:val="16"/>
    </w:rPr>
  </w:style>
  <w:style w:type="paragraph" w:styleId="af3">
    <w:name w:val="annotation text"/>
    <w:basedOn w:val="a"/>
    <w:link w:val="af4"/>
    <w:rsid w:val="00DB26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DB26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rsid w:val="00DB264F"/>
    <w:rPr>
      <w:b/>
      <w:bCs/>
    </w:rPr>
  </w:style>
  <w:style w:type="character" w:customStyle="1" w:styleId="af6">
    <w:name w:val="Тема примечания Знак"/>
    <w:basedOn w:val="af4"/>
    <w:link w:val="af5"/>
    <w:rsid w:val="00DB264F"/>
    <w:rPr>
      <w:b/>
      <w:bCs/>
    </w:rPr>
  </w:style>
  <w:style w:type="character" w:customStyle="1" w:styleId="41">
    <w:name w:val="Знак Знак4"/>
    <w:locked/>
    <w:rsid w:val="00DB264F"/>
    <w:rPr>
      <w:rFonts w:ascii="Tahoma" w:hAnsi="Tahoma" w:cs="Tahoma"/>
      <w:sz w:val="16"/>
      <w:szCs w:val="16"/>
    </w:rPr>
  </w:style>
  <w:style w:type="character" w:customStyle="1" w:styleId="32">
    <w:name w:val="Знак Знак3"/>
    <w:locked/>
    <w:rsid w:val="00DB264F"/>
    <w:rPr>
      <w:sz w:val="28"/>
      <w:szCs w:val="28"/>
      <w:lang w:val="ru-RU" w:eastAsia="ru-RU"/>
    </w:rPr>
  </w:style>
  <w:style w:type="character" w:customStyle="1" w:styleId="26">
    <w:name w:val="Знак Знак2"/>
    <w:locked/>
    <w:rsid w:val="00DB264F"/>
    <w:rPr>
      <w:sz w:val="28"/>
      <w:szCs w:val="28"/>
      <w:lang w:val="ru-RU" w:eastAsia="ru-RU"/>
    </w:rPr>
  </w:style>
  <w:style w:type="character" w:customStyle="1" w:styleId="13">
    <w:name w:val="Знак Знак1"/>
    <w:locked/>
    <w:rsid w:val="00DB264F"/>
    <w:rPr>
      <w:lang w:val="ru-RU" w:eastAsia="ru-RU"/>
    </w:rPr>
  </w:style>
  <w:style w:type="character" w:customStyle="1" w:styleId="af7">
    <w:name w:val="Знак Знак"/>
    <w:locked/>
    <w:rsid w:val="00DB264F"/>
    <w:rPr>
      <w:b/>
      <w:bCs/>
      <w:lang w:val="ru-RU" w:eastAsia="ru-RU"/>
    </w:rPr>
  </w:style>
  <w:style w:type="character" w:customStyle="1" w:styleId="61">
    <w:name w:val="Знак Знак6"/>
    <w:locked/>
    <w:rsid w:val="00DB264F"/>
    <w:rPr>
      <w:b/>
      <w:bCs/>
      <w:sz w:val="24"/>
      <w:szCs w:val="24"/>
      <w:lang w:val="uk-UA" w:eastAsia="ru-RU"/>
    </w:rPr>
  </w:style>
  <w:style w:type="character" w:customStyle="1" w:styleId="51">
    <w:name w:val="Знак Знак5"/>
    <w:locked/>
    <w:rsid w:val="00DB264F"/>
    <w:rPr>
      <w:sz w:val="28"/>
      <w:szCs w:val="28"/>
      <w:lang w:val="ru-RU" w:eastAsia="ru-RU"/>
    </w:rPr>
  </w:style>
  <w:style w:type="paragraph" w:styleId="af8">
    <w:name w:val="Body Text Indent"/>
    <w:basedOn w:val="a"/>
    <w:link w:val="af9"/>
    <w:rsid w:val="00DB264F"/>
    <w:pPr>
      <w:ind w:firstLine="540"/>
    </w:pPr>
    <w:rPr>
      <w:sz w:val="28"/>
      <w:lang w:val="uk-UA"/>
    </w:rPr>
  </w:style>
  <w:style w:type="character" w:customStyle="1" w:styleId="af9">
    <w:name w:val="Основной текст с отступом Знак"/>
    <w:basedOn w:val="a0"/>
    <w:link w:val="af8"/>
    <w:rsid w:val="00DB26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DB264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B264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4">
    <w:name w:val="Абзац списка1"/>
    <w:basedOn w:val="a"/>
    <w:qFormat/>
    <w:rsid w:val="00DB2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longtext">
    <w:name w:val="long_text"/>
    <w:basedOn w:val="a0"/>
    <w:rsid w:val="00DB264F"/>
  </w:style>
  <w:style w:type="character" w:customStyle="1" w:styleId="parameter1">
    <w:name w:val="parameter1"/>
    <w:rsid w:val="00DB264F"/>
    <w:rPr>
      <w:i/>
      <w:iCs/>
    </w:rPr>
  </w:style>
  <w:style w:type="paragraph" w:customStyle="1" w:styleId="usuale">
    <w:name w:val="usuale"/>
    <w:basedOn w:val="a"/>
    <w:rsid w:val="00DB264F"/>
    <w:pPr>
      <w:spacing w:before="100" w:beforeAutospacing="1" w:after="100" w:afterAutospacing="1"/>
      <w:ind w:firstLine="367"/>
      <w:jc w:val="both"/>
    </w:pPr>
    <w:rPr>
      <w:lang w:val="uk-UA" w:eastAsia="uk-UA"/>
    </w:rPr>
  </w:style>
  <w:style w:type="paragraph" w:customStyle="1" w:styleId="t1">
    <w:name w:val="t1"/>
    <w:basedOn w:val="a"/>
    <w:rsid w:val="00DB264F"/>
    <w:pP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styleId="35">
    <w:name w:val="Body Text 3"/>
    <w:basedOn w:val="a"/>
    <w:link w:val="36"/>
    <w:rsid w:val="00DB264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DB264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a">
    <w:name w:val="caption"/>
    <w:basedOn w:val="a"/>
    <w:next w:val="a"/>
    <w:qFormat/>
    <w:rsid w:val="00DB264F"/>
    <w:pPr>
      <w:spacing w:before="120" w:after="120"/>
    </w:pPr>
    <w:rPr>
      <w:b/>
      <w:sz w:val="20"/>
      <w:szCs w:val="20"/>
    </w:rPr>
  </w:style>
  <w:style w:type="paragraph" w:customStyle="1" w:styleId="Subhead">
    <w:name w:val="Subhead"/>
    <w:rsid w:val="00DB264F"/>
    <w:pPr>
      <w:overflowPunct w:val="0"/>
      <w:autoSpaceDE w:val="0"/>
      <w:autoSpaceDN w:val="0"/>
      <w:adjustRightInd w:val="0"/>
      <w:spacing w:before="113" w:after="17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paragraph" w:styleId="27">
    <w:name w:val="List Bullet 2"/>
    <w:basedOn w:val="a"/>
    <w:autoRedefine/>
    <w:rsid w:val="00DB264F"/>
    <w:pPr>
      <w:tabs>
        <w:tab w:val="num" w:pos="643"/>
      </w:tabs>
      <w:ind w:left="643" w:hanging="360"/>
    </w:pPr>
    <w:rPr>
      <w:szCs w:val="20"/>
    </w:rPr>
  </w:style>
  <w:style w:type="paragraph" w:customStyle="1" w:styleId="p5">
    <w:name w:val="p5"/>
    <w:basedOn w:val="a"/>
    <w:uiPriority w:val="99"/>
    <w:rsid w:val="00DB264F"/>
    <w:pPr>
      <w:spacing w:before="100" w:beforeAutospacing="1" w:after="100" w:afterAutospacing="1"/>
    </w:pPr>
  </w:style>
  <w:style w:type="character" w:styleId="afb">
    <w:name w:val="FollowedHyperlink"/>
    <w:uiPriority w:val="99"/>
    <w:unhideWhenUsed/>
    <w:rsid w:val="00DB264F"/>
    <w:rPr>
      <w:color w:val="800080"/>
      <w:u w:val="single"/>
    </w:rPr>
  </w:style>
  <w:style w:type="paragraph" w:styleId="afc">
    <w:name w:val="Normal (Web)"/>
    <w:basedOn w:val="a"/>
    <w:unhideWhenUsed/>
    <w:rsid w:val="00DB264F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DB264F"/>
    <w:pPr>
      <w:widowControl w:val="0"/>
      <w:snapToGrid w:val="0"/>
      <w:spacing w:before="40" w:after="0" w:line="319" w:lineRule="auto"/>
      <w:ind w:left="80" w:firstLine="30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B264F"/>
  </w:style>
  <w:style w:type="paragraph" w:customStyle="1" w:styleId="afd">
    <w:name w:val="Нормальний"/>
    <w:basedOn w:val="a"/>
    <w:rsid w:val="00DB264F"/>
    <w:pPr>
      <w:widowControl w:val="0"/>
      <w:spacing w:line="312" w:lineRule="auto"/>
      <w:ind w:firstLine="567"/>
      <w:jc w:val="both"/>
    </w:pPr>
    <w:rPr>
      <w:snapToGrid w:val="0"/>
      <w:sz w:val="26"/>
      <w:szCs w:val="20"/>
      <w:lang w:val="uk-UA" w:eastAsia="uk-UA"/>
    </w:rPr>
  </w:style>
  <w:style w:type="paragraph" w:customStyle="1" w:styleId="afe">
    <w:name w:val="Звичайний"/>
    <w:basedOn w:val="af8"/>
    <w:rsid w:val="00DB264F"/>
    <w:pPr>
      <w:spacing w:line="288" w:lineRule="auto"/>
      <w:ind w:firstLine="709"/>
      <w:jc w:val="both"/>
    </w:pPr>
    <w:rPr>
      <w:sz w:val="26"/>
      <w:szCs w:val="20"/>
      <w:lang w:eastAsia="uk-UA"/>
    </w:rPr>
  </w:style>
  <w:style w:type="paragraph" w:customStyle="1" w:styleId="15">
    <w:name w:val="Обычный1"/>
    <w:rsid w:val="00DB264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Strong"/>
    <w:qFormat/>
    <w:rsid w:val="00DB264F"/>
    <w:rPr>
      <w:b/>
      <w:bCs/>
    </w:rPr>
  </w:style>
  <w:style w:type="character" w:styleId="aff0">
    <w:name w:val="Emphasis"/>
    <w:qFormat/>
    <w:rsid w:val="00DB264F"/>
    <w:rPr>
      <w:i/>
      <w:iCs/>
    </w:rPr>
  </w:style>
  <w:style w:type="paragraph" w:styleId="HTML">
    <w:name w:val="HTML Preformatted"/>
    <w:basedOn w:val="a"/>
    <w:link w:val="HTML0"/>
    <w:rsid w:val="00DB2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DB264F"/>
    <w:rPr>
      <w:rFonts w:ascii="Courier New" w:eastAsia="Times New Roman" w:hAnsi="Courier New" w:cs="Times New Roman"/>
      <w:sz w:val="20"/>
      <w:szCs w:val="20"/>
      <w:lang w:eastAsia="uk-UA"/>
    </w:rPr>
  </w:style>
  <w:style w:type="paragraph" w:customStyle="1" w:styleId="western">
    <w:name w:val="western"/>
    <w:basedOn w:val="a"/>
    <w:rsid w:val="00DB264F"/>
    <w:pPr>
      <w:spacing w:before="100" w:beforeAutospacing="1" w:after="100" w:afterAutospacing="1"/>
    </w:pPr>
  </w:style>
  <w:style w:type="paragraph" w:customStyle="1" w:styleId="aff1">
    <w:name w:val="Знак Знак Знак"/>
    <w:basedOn w:val="a"/>
    <w:rsid w:val="00DB264F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6">
    <w:name w:val="Стиль1"/>
    <w:basedOn w:val="a3"/>
    <w:uiPriority w:val="99"/>
    <w:rsid w:val="00DB264F"/>
    <w:pPr>
      <w:tabs>
        <w:tab w:val="left" w:pos="567"/>
      </w:tabs>
      <w:spacing w:line="288" w:lineRule="auto"/>
      <w:ind w:firstLine="567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9043</Words>
  <Characters>5155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2020-05-19T04:52:00Z</dcterms:created>
  <dcterms:modified xsi:type="dcterms:W3CDTF">2023-11-02T06:26:00Z</dcterms:modified>
</cp:coreProperties>
</file>