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AD" w:rsidRPr="00BB77F2" w:rsidRDefault="00BB77F2" w:rsidP="00BB7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Практичне заняття </w:t>
      </w:r>
      <w:r w:rsidR="00D42EEF">
        <w:rPr>
          <w:rFonts w:ascii="Times New Roman" w:hAnsi="Times New Roman" w:cs="Times New Roman"/>
          <w:sz w:val="28"/>
          <w:szCs w:val="28"/>
        </w:rPr>
        <w:t>5</w:t>
      </w:r>
      <w:r w:rsidRPr="00BB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F2" w:rsidRPr="00BB77F2" w:rsidRDefault="00D42EEF" w:rsidP="00BB7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Категорії як структури буття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1. </w:t>
      </w:r>
      <w:r w:rsidR="00D42EEF">
        <w:rPr>
          <w:rFonts w:ascii="Times New Roman" w:hAnsi="Times New Roman" w:cs="Times New Roman"/>
          <w:sz w:val="28"/>
          <w:szCs w:val="28"/>
        </w:rPr>
        <w:t>проблема категорій в історії філософії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2. </w:t>
      </w:r>
      <w:r w:rsidR="00D42EEF">
        <w:rPr>
          <w:rFonts w:ascii="Times New Roman" w:hAnsi="Times New Roman" w:cs="Times New Roman"/>
          <w:sz w:val="28"/>
          <w:szCs w:val="28"/>
        </w:rPr>
        <w:t xml:space="preserve">Категорія субстанції. </w:t>
      </w:r>
      <w:proofErr w:type="spellStart"/>
      <w:r w:rsidR="00D42EEF">
        <w:rPr>
          <w:rFonts w:ascii="Times New Roman" w:hAnsi="Times New Roman" w:cs="Times New Roman"/>
          <w:sz w:val="28"/>
          <w:szCs w:val="28"/>
        </w:rPr>
        <w:t>Субстанційна</w:t>
      </w:r>
      <w:proofErr w:type="spellEnd"/>
      <w:r w:rsidR="00D42E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42EEF">
        <w:rPr>
          <w:rFonts w:ascii="Times New Roman" w:hAnsi="Times New Roman" w:cs="Times New Roman"/>
          <w:sz w:val="28"/>
          <w:szCs w:val="28"/>
        </w:rPr>
        <w:t>несубстанційна</w:t>
      </w:r>
      <w:proofErr w:type="spellEnd"/>
      <w:r w:rsidR="00D42EEF">
        <w:rPr>
          <w:rFonts w:ascii="Times New Roman" w:hAnsi="Times New Roman" w:cs="Times New Roman"/>
          <w:sz w:val="28"/>
          <w:szCs w:val="28"/>
        </w:rPr>
        <w:t xml:space="preserve"> моделі світу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3. </w:t>
      </w:r>
      <w:r w:rsidR="00D42EEF">
        <w:rPr>
          <w:rFonts w:ascii="Times New Roman" w:hAnsi="Times New Roman" w:cs="Times New Roman"/>
          <w:sz w:val="28"/>
          <w:szCs w:val="28"/>
        </w:rPr>
        <w:t>Простір і час. Концепції простору і часу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4. </w:t>
      </w:r>
      <w:r w:rsidR="00D42EEF">
        <w:rPr>
          <w:rFonts w:ascii="Times New Roman" w:hAnsi="Times New Roman" w:cs="Times New Roman"/>
          <w:sz w:val="28"/>
          <w:szCs w:val="28"/>
        </w:rPr>
        <w:t>Категорія причинності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Pr="00BB77F2" w:rsidRDefault="00BB77F2" w:rsidP="00BB7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F2">
        <w:rPr>
          <w:rFonts w:ascii="Times New Roman" w:hAnsi="Times New Roman" w:cs="Times New Roman"/>
          <w:sz w:val="28"/>
          <w:szCs w:val="28"/>
        </w:rPr>
        <w:t xml:space="preserve">5. </w:t>
      </w:r>
      <w:r w:rsidR="00D42EEF" w:rsidRPr="00D42EEF">
        <w:rPr>
          <w:rFonts w:ascii="Times New Roman" w:hAnsi="Times New Roman" w:cs="Times New Roman"/>
          <w:sz w:val="28"/>
          <w:szCs w:val="28"/>
        </w:rPr>
        <w:t>Діалектика парних категорій та їх методологічна функція</w:t>
      </w:r>
      <w:r w:rsidRPr="00BB77F2">
        <w:rPr>
          <w:rFonts w:ascii="Times New Roman" w:hAnsi="Times New Roman" w:cs="Times New Roman"/>
          <w:sz w:val="28"/>
          <w:szCs w:val="28"/>
        </w:rPr>
        <w:t>.</w:t>
      </w:r>
    </w:p>
    <w:p w:rsidR="00BB77F2" w:rsidRDefault="00BB77F2" w:rsidP="00BB77F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B7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5A"/>
    <w:rsid w:val="003A465A"/>
    <w:rsid w:val="00AD49AD"/>
    <w:rsid w:val="00BB77F2"/>
    <w:rsid w:val="00D42EEF"/>
    <w:rsid w:val="00D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0A10-F26D-4BA7-9714-8AF780CA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2023-10-22T07:09:00Z</dcterms:created>
  <dcterms:modified xsi:type="dcterms:W3CDTF">2023-10-28T21:06:00Z</dcterms:modified>
</cp:coreProperties>
</file>