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FE" w:rsidRPr="005B2BF2" w:rsidRDefault="00AD52FE" w:rsidP="00AD52FE">
      <w:pPr>
        <w:spacing w:after="0"/>
        <w:ind w:firstLine="709"/>
        <w:jc w:val="center"/>
        <w:rPr>
          <w:rFonts w:ascii="Times New Roman" w:hAnsi="Times New Roman"/>
          <w:b/>
          <w:sz w:val="28"/>
          <w:szCs w:val="28"/>
          <w:lang w:val="uk-UA"/>
        </w:rPr>
      </w:pPr>
      <w:r w:rsidRPr="005B2BF2">
        <w:rPr>
          <w:rFonts w:ascii="Times New Roman" w:hAnsi="Times New Roman"/>
          <w:b/>
          <w:sz w:val="28"/>
          <w:szCs w:val="28"/>
          <w:lang w:val="uk-UA"/>
        </w:rPr>
        <w:t xml:space="preserve">Філософія епохи еллінізму </w:t>
      </w:r>
      <w:r w:rsidRPr="005B2BF2">
        <w:rPr>
          <w:rFonts w:ascii="Times New Roman" w:hAnsi="Times New Roman"/>
          <w:sz w:val="28"/>
          <w:szCs w:val="28"/>
          <w:lang w:val="uk-UA"/>
        </w:rPr>
        <w:t>(ІІІ ст. до н.е. – V ст.)</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Занепад демократичного рабовласницького полісу і розвиток імперії. Загальне (політичні справи, установи, закони) відчужується від індивіда, не залежить від нього. Людина втрачає до нього інтерес.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На перший план виходять проблеми етики, зокрема щастя і смислу життя. Філософія теоретична ніби перетворюється на "філософію практичну", тт. мистецтво жити гідно, життєва мудрість, навчання мудрого життя. Якщо Платон і Аристотель не бачать сенсу життя людини поза полісом, то етичні вчення епохи еллінізму були суто індивідуалістичними. Багато хто вважав, що для того щоб вести доброчесне життя, потрібно відійти від громадських справ. Провідні філософські школи – стоїцизм, епікурейство, скептицизм і неоплатонізм.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Стоїцизм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stoa</w:t>
      </w:r>
      <w:proofErr w:type="spellEnd"/>
      <w:r w:rsidRPr="005B2BF2">
        <w:rPr>
          <w:rFonts w:ascii="Times New Roman" w:hAnsi="Times New Roman"/>
          <w:sz w:val="28"/>
          <w:szCs w:val="28"/>
          <w:lang w:val="uk-UA"/>
        </w:rPr>
        <w:t xml:space="preserve"> – портик в Афінах, де збиралися стоїки) – напрям давньогрецької філософії епохи еллінізму, представники якого, зосереджуючись на етичних проблемах, проповідували незворушність, відстороненість від бід і радощів життя.</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Засновником стоїцизму був </w:t>
      </w:r>
      <w:r w:rsidRPr="005B2BF2">
        <w:rPr>
          <w:rFonts w:ascii="Times New Roman" w:hAnsi="Times New Roman"/>
          <w:b/>
          <w:i/>
          <w:sz w:val="28"/>
          <w:szCs w:val="28"/>
          <w:lang w:val="uk-UA"/>
        </w:rPr>
        <w:t>Зенон.</w:t>
      </w:r>
      <w:r w:rsidRPr="005B2BF2">
        <w:rPr>
          <w:rFonts w:ascii="Times New Roman" w:hAnsi="Times New Roman"/>
          <w:sz w:val="28"/>
          <w:szCs w:val="28"/>
          <w:lang w:val="uk-UA"/>
        </w:rPr>
        <w:t xml:space="preserve"> У Давньому Римі, де стоїцизм набув значного поширення, його представниками були </w:t>
      </w:r>
      <w:proofErr w:type="spellStart"/>
      <w:r w:rsidRPr="005B2BF2">
        <w:rPr>
          <w:rFonts w:ascii="Times New Roman" w:hAnsi="Times New Roman"/>
          <w:b/>
          <w:i/>
          <w:sz w:val="28"/>
          <w:szCs w:val="28"/>
          <w:lang w:val="uk-UA"/>
        </w:rPr>
        <w:t>Луцій</w:t>
      </w:r>
      <w:proofErr w:type="spellEnd"/>
      <w:r w:rsidRPr="005B2BF2">
        <w:rPr>
          <w:rFonts w:ascii="Times New Roman" w:hAnsi="Times New Roman"/>
          <w:b/>
          <w:i/>
          <w:sz w:val="28"/>
          <w:szCs w:val="28"/>
          <w:lang w:val="uk-UA"/>
        </w:rPr>
        <w:t xml:space="preserve"> Сенека</w:t>
      </w:r>
      <w:r w:rsidRPr="005B2BF2">
        <w:rPr>
          <w:rFonts w:ascii="Times New Roman" w:hAnsi="Times New Roman"/>
          <w:sz w:val="28"/>
          <w:szCs w:val="28"/>
          <w:lang w:val="uk-UA"/>
        </w:rPr>
        <w:t xml:space="preserve"> (4 до н. е. — 65) та імператор </w:t>
      </w:r>
      <w:r w:rsidRPr="005B2BF2">
        <w:rPr>
          <w:rFonts w:ascii="Times New Roman" w:hAnsi="Times New Roman"/>
          <w:b/>
          <w:i/>
          <w:sz w:val="28"/>
          <w:szCs w:val="28"/>
          <w:lang w:val="uk-UA"/>
        </w:rPr>
        <w:t>Марк Аврелій</w:t>
      </w:r>
      <w:r w:rsidRPr="005B2BF2">
        <w:rPr>
          <w:rFonts w:ascii="Times New Roman" w:hAnsi="Times New Roman"/>
          <w:sz w:val="28"/>
          <w:szCs w:val="28"/>
          <w:lang w:val="uk-UA"/>
        </w:rPr>
        <w:t xml:space="preserve"> (121—180). За умов, коли соціальні катаклізми руйнують впорядкованість (розумність) життя, відбувається загальний занепад моралі, мудрець прагне звільнитись від влади зовнішнього світу. До світу його прив'язують чуттєві бажання і пристрасті, і мудрець повинен навчитися гамувати їх. Стоїки закликали мужньо переносити удари долі, не брати нічого близько до серця – ні втрат, ні успіхів. Ідеал мудреця: свобода від пристрастей, від чуттєвих бажань (апатія). Пізнання необхідне тільки для практичного життя. Стоїки піднялись до ідеї самоцінності особи. На їх думку, соціальний стан (цар чи раб), походження (варвар чи грек) важать мало, головне – мудрість людини. Вона єдина по-справжньому поділяє людей на мудреців і дурнів. Ідея стоїків щодо самоцінності особи була згодом сприйнята християнством.</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Домінування етичної проблематики характерне також для </w:t>
      </w:r>
      <w:proofErr w:type="spellStart"/>
      <w:r w:rsidRPr="005B2BF2">
        <w:rPr>
          <w:rFonts w:ascii="Times New Roman" w:hAnsi="Times New Roman"/>
          <w:b/>
          <w:i/>
          <w:sz w:val="28"/>
          <w:szCs w:val="28"/>
          <w:lang w:val="uk-UA"/>
        </w:rPr>
        <w:t>Епікура</w:t>
      </w:r>
      <w:proofErr w:type="spellEnd"/>
      <w:r w:rsidRPr="005B2BF2">
        <w:rPr>
          <w:rFonts w:ascii="Times New Roman" w:hAnsi="Times New Roman"/>
          <w:sz w:val="28"/>
          <w:szCs w:val="28"/>
          <w:lang w:val="uk-UA"/>
        </w:rPr>
        <w:t xml:space="preserve"> (341—270 до н.е.), який відродив атомістичне вчення </w:t>
      </w:r>
      <w:proofErr w:type="spellStart"/>
      <w:r w:rsidRPr="005B2BF2">
        <w:rPr>
          <w:rFonts w:ascii="Times New Roman" w:hAnsi="Times New Roman"/>
          <w:sz w:val="28"/>
          <w:szCs w:val="28"/>
          <w:lang w:val="uk-UA"/>
        </w:rPr>
        <w:t>Демокріта</w:t>
      </w:r>
      <w:proofErr w:type="spellEnd"/>
      <w:r w:rsidRPr="005B2BF2">
        <w:rPr>
          <w:rFonts w:ascii="Times New Roman" w:hAnsi="Times New Roman"/>
          <w:sz w:val="28"/>
          <w:szCs w:val="28"/>
          <w:lang w:val="uk-UA"/>
        </w:rPr>
        <w:t xml:space="preserve">. </w:t>
      </w:r>
    </w:p>
    <w:p w:rsidR="00AD52FE" w:rsidRPr="005B2BF2" w:rsidRDefault="00AD52FE" w:rsidP="00AD52FE">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На прикладі цих двох мислителів можна простежити разючі зміни, що відбулись у духовному житті Давньої Греції протягом двох століть.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Вчення </w:t>
      </w:r>
      <w:proofErr w:type="spellStart"/>
      <w:r w:rsidRPr="005B2BF2">
        <w:rPr>
          <w:rFonts w:ascii="Times New Roman" w:hAnsi="Times New Roman"/>
          <w:sz w:val="28"/>
          <w:szCs w:val="28"/>
          <w:lang w:val="uk-UA"/>
        </w:rPr>
        <w:t>Демокріта</w:t>
      </w:r>
      <w:proofErr w:type="spellEnd"/>
      <w:r w:rsidRPr="005B2BF2">
        <w:rPr>
          <w:rFonts w:ascii="Times New Roman" w:hAnsi="Times New Roman"/>
          <w:sz w:val="28"/>
          <w:szCs w:val="28"/>
          <w:lang w:val="uk-UA"/>
        </w:rPr>
        <w:t xml:space="preserve"> спрямоване на пошук істини. Філософія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xml:space="preserve"> (епікурейство) – є свідченням втоми, старіння культури. Природа сама по собі не є предметом зацікавлення філософа. Природознавство потрібне тільки для того, щоб розвіяти страхи й марновірство, які перешкоджають насолоджуватися життям. Знання природи допомагає збагнути, що боги, якщо й існують як певні матеріальні утворення в космічному просторі, не втручаються в долі людей. Воно позбавляє людей страху перед смертю.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 xml:space="preserve">Атоми в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як і особи, наділені свободою волі, вони можуть довільно відхилятися від траєкторії. Це є ще одним яскравим свідченням того, що принцип фізичного атомізму зумовлений атомізмом (відособленістю людини) соціальним.</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Етика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xml:space="preserve"> прилаштована для інтелектуала-провінціала. Держава –необхідне зло. Хто хоче зберегти спокій душі, повинен відійти від громадського життя і жити усамітнено. </w:t>
      </w:r>
      <w:proofErr w:type="spellStart"/>
      <w:r w:rsidRPr="005B2BF2">
        <w:rPr>
          <w:rFonts w:ascii="Times New Roman" w:hAnsi="Times New Roman"/>
          <w:sz w:val="28"/>
          <w:szCs w:val="28"/>
          <w:lang w:val="uk-UA"/>
        </w:rPr>
        <w:t>Епікур</w:t>
      </w:r>
      <w:proofErr w:type="spellEnd"/>
      <w:r w:rsidRPr="005B2BF2">
        <w:rPr>
          <w:rFonts w:ascii="Times New Roman" w:hAnsi="Times New Roman"/>
          <w:sz w:val="28"/>
          <w:szCs w:val="28"/>
          <w:lang w:val="uk-UA"/>
        </w:rPr>
        <w:t xml:space="preserve"> не заперечував чуттєві насолоди, він тільки пропагував міру в насолодах. Ідеалом мудреця є </w:t>
      </w:r>
      <w:proofErr w:type="spellStart"/>
      <w:r w:rsidRPr="005B2BF2">
        <w:rPr>
          <w:rFonts w:ascii="Times New Roman" w:hAnsi="Times New Roman"/>
          <w:sz w:val="28"/>
          <w:szCs w:val="28"/>
          <w:lang w:val="uk-UA"/>
        </w:rPr>
        <w:t>незатьмареність</w:t>
      </w:r>
      <w:proofErr w:type="spellEnd"/>
      <w:r w:rsidRPr="005B2BF2">
        <w:rPr>
          <w:rFonts w:ascii="Times New Roman" w:hAnsi="Times New Roman"/>
          <w:sz w:val="28"/>
          <w:szCs w:val="28"/>
          <w:lang w:val="uk-UA"/>
        </w:rPr>
        <w:t xml:space="preserve"> душі (відсутність страху, хвилювань) – атараксія.</w:t>
      </w:r>
    </w:p>
    <w:p w:rsidR="00AD52FE" w:rsidRPr="005B2BF2" w:rsidRDefault="00AD52FE" w:rsidP="00AD52FE">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В Римі прихильником </w:t>
      </w:r>
      <w:proofErr w:type="spellStart"/>
      <w:r w:rsidRPr="005B2BF2">
        <w:rPr>
          <w:rFonts w:ascii="Times New Roman" w:hAnsi="Times New Roman"/>
          <w:i/>
          <w:sz w:val="28"/>
          <w:szCs w:val="28"/>
          <w:lang w:val="uk-UA"/>
        </w:rPr>
        <w:t>Епікура</w:t>
      </w:r>
      <w:proofErr w:type="spellEnd"/>
      <w:r w:rsidRPr="005B2BF2">
        <w:rPr>
          <w:rFonts w:ascii="Times New Roman" w:hAnsi="Times New Roman"/>
          <w:i/>
          <w:sz w:val="28"/>
          <w:szCs w:val="28"/>
          <w:lang w:val="uk-UA"/>
        </w:rPr>
        <w:t xml:space="preserve"> був </w:t>
      </w:r>
      <w:proofErr w:type="spellStart"/>
      <w:r w:rsidRPr="005B2BF2">
        <w:rPr>
          <w:rFonts w:ascii="Times New Roman" w:hAnsi="Times New Roman"/>
          <w:i/>
          <w:sz w:val="28"/>
          <w:szCs w:val="28"/>
          <w:lang w:val="uk-UA"/>
        </w:rPr>
        <w:t>Лукрецій</w:t>
      </w:r>
      <w:proofErr w:type="spellEnd"/>
      <w:r w:rsidRPr="005B2BF2">
        <w:rPr>
          <w:rFonts w:ascii="Times New Roman" w:hAnsi="Times New Roman"/>
          <w:i/>
          <w:sz w:val="28"/>
          <w:szCs w:val="28"/>
          <w:lang w:val="uk-UA"/>
        </w:rPr>
        <w:t xml:space="preserve"> Кар, поема якого "Про природу речей" донесла до нас цілісне уявлення про погляди епікурейців.</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Значного поширення в цей час набув і скептицизм.</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Скептицизм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skeptikos</w:t>
      </w:r>
      <w:proofErr w:type="spellEnd"/>
      <w:r w:rsidRPr="005B2BF2">
        <w:rPr>
          <w:rFonts w:ascii="Times New Roman" w:hAnsi="Times New Roman"/>
          <w:sz w:val="28"/>
          <w:szCs w:val="28"/>
          <w:lang w:val="uk-UA"/>
        </w:rPr>
        <w:t xml:space="preserve"> – той, що розглядає, досліджує) – філософські погляди, які сповідують сумнів у можливості осягнення істини, здійснення ідеалів.</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Для скептиків характерне зневір'я в пізнавальні можливості людини, що було своєрідним проявом занепаду культури. </w:t>
      </w:r>
    </w:p>
    <w:p w:rsidR="00AD52FE" w:rsidRPr="005B2BF2" w:rsidRDefault="00AD52FE" w:rsidP="00AD52FE">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Піррон</w:t>
      </w:r>
      <w:proofErr w:type="spellEnd"/>
      <w:r w:rsidRPr="005B2BF2">
        <w:rPr>
          <w:rFonts w:ascii="Times New Roman" w:hAnsi="Times New Roman"/>
          <w:b/>
          <w:i/>
          <w:sz w:val="28"/>
          <w:szCs w:val="28"/>
          <w:lang w:val="uk-UA"/>
        </w:rPr>
        <w:t xml:space="preserve"> </w:t>
      </w:r>
      <w:r w:rsidRPr="005B2BF2">
        <w:rPr>
          <w:rFonts w:ascii="Times New Roman" w:hAnsi="Times New Roman"/>
          <w:sz w:val="28"/>
          <w:szCs w:val="28"/>
          <w:lang w:val="uk-UA"/>
        </w:rPr>
        <w:t xml:space="preserve">(360-280 до н.е.) та </w:t>
      </w:r>
      <w:r w:rsidRPr="005B2BF2">
        <w:rPr>
          <w:rFonts w:ascii="Times New Roman" w:hAnsi="Times New Roman"/>
          <w:b/>
          <w:i/>
          <w:sz w:val="28"/>
          <w:szCs w:val="28"/>
          <w:lang w:val="uk-UA"/>
        </w:rPr>
        <w:t>Секст-Емпірик</w:t>
      </w:r>
      <w:r w:rsidRPr="005B2BF2">
        <w:rPr>
          <w:rFonts w:ascii="Times New Roman" w:hAnsi="Times New Roman"/>
          <w:sz w:val="28"/>
          <w:szCs w:val="28"/>
          <w:lang w:val="uk-UA"/>
        </w:rPr>
        <w:t xml:space="preserve"> (200-250) : Світ неможливо пізнати, отже слід "утримуватись від суджень". В етиці вони, вслід за </w:t>
      </w:r>
      <w:proofErr w:type="spellStart"/>
      <w:r w:rsidRPr="005B2BF2">
        <w:rPr>
          <w:rFonts w:ascii="Times New Roman" w:hAnsi="Times New Roman"/>
          <w:sz w:val="28"/>
          <w:szCs w:val="28"/>
          <w:lang w:val="uk-UA"/>
        </w:rPr>
        <w:t>Епікуром</w:t>
      </w:r>
      <w:proofErr w:type="spellEnd"/>
      <w:r w:rsidRPr="005B2BF2">
        <w:rPr>
          <w:rFonts w:ascii="Times New Roman" w:hAnsi="Times New Roman"/>
          <w:sz w:val="28"/>
          <w:szCs w:val="28"/>
          <w:lang w:val="uk-UA"/>
        </w:rPr>
        <w:t xml:space="preserve">, пропонували атараксію – стан незворушності й </w:t>
      </w:r>
      <w:proofErr w:type="spellStart"/>
      <w:r w:rsidRPr="005B2BF2">
        <w:rPr>
          <w:rFonts w:ascii="Times New Roman" w:hAnsi="Times New Roman"/>
          <w:sz w:val="28"/>
          <w:szCs w:val="28"/>
          <w:lang w:val="uk-UA"/>
        </w:rPr>
        <w:t>незатьмареності</w:t>
      </w:r>
      <w:proofErr w:type="spellEnd"/>
      <w:r w:rsidRPr="005B2BF2">
        <w:rPr>
          <w:rFonts w:ascii="Times New Roman" w:hAnsi="Times New Roman"/>
          <w:sz w:val="28"/>
          <w:szCs w:val="28"/>
          <w:lang w:val="uk-UA"/>
        </w:rPr>
        <w:t xml:space="preserve"> душі.</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Дещо осібно від розглянутих шкіл перебуває неоплатонізм.</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Неоплатонізм –</w:t>
      </w:r>
      <w:r w:rsidRPr="005B2BF2">
        <w:rPr>
          <w:rFonts w:ascii="Times New Roman" w:hAnsi="Times New Roman"/>
          <w:sz w:val="28"/>
          <w:szCs w:val="28"/>
          <w:lang w:val="uk-UA"/>
        </w:rPr>
        <w:t xml:space="preserve"> напрям античної філософії, в межах якого було систематизовано вчення Платона, поєднане з ідеями </w:t>
      </w:r>
      <w:proofErr w:type="spellStart"/>
      <w:r w:rsidRPr="005B2BF2">
        <w:rPr>
          <w:rFonts w:ascii="Times New Roman" w:hAnsi="Times New Roman"/>
          <w:sz w:val="28"/>
          <w:szCs w:val="28"/>
          <w:lang w:val="uk-UA"/>
        </w:rPr>
        <w:t>Арістотеля</w:t>
      </w:r>
      <w:proofErr w:type="spellEnd"/>
      <w:r w:rsidRPr="005B2BF2">
        <w:rPr>
          <w:rFonts w:ascii="Times New Roman" w:hAnsi="Times New Roman"/>
          <w:sz w:val="28"/>
          <w:szCs w:val="28"/>
          <w:lang w:val="uk-UA"/>
        </w:rPr>
        <w:t xml:space="preserve"> щодо єдиного абсолюту та ієрархічної будови буття.</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Розквіт його припадає на III ст. – останні часи Римської імперії, поширення християнства. Неоплатоніки спробували вибудувати щось на зразок інтелектуальної релігії. Найвідомішими представниками цієї течії є </w:t>
      </w:r>
      <w:proofErr w:type="spellStart"/>
      <w:r w:rsidRPr="005B2BF2">
        <w:rPr>
          <w:rFonts w:ascii="Times New Roman" w:hAnsi="Times New Roman"/>
          <w:sz w:val="28"/>
          <w:szCs w:val="28"/>
          <w:lang w:val="uk-UA"/>
        </w:rPr>
        <w:t>Плотін</w:t>
      </w:r>
      <w:proofErr w:type="spellEnd"/>
      <w:r w:rsidRPr="005B2BF2">
        <w:rPr>
          <w:rFonts w:ascii="Times New Roman" w:hAnsi="Times New Roman"/>
          <w:sz w:val="28"/>
          <w:szCs w:val="28"/>
          <w:lang w:val="uk-UA"/>
        </w:rPr>
        <w:t xml:space="preserve"> (204- 270), Порфирій (232-304), Прокл (410-485).</w:t>
      </w:r>
    </w:p>
    <w:p w:rsidR="00AD52FE" w:rsidRPr="005B2BF2" w:rsidRDefault="00AD52FE" w:rsidP="00AD52FE">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Плотін</w:t>
      </w:r>
      <w:proofErr w:type="spellEnd"/>
      <w:r w:rsidRPr="005B2BF2">
        <w:rPr>
          <w:rFonts w:ascii="Times New Roman" w:hAnsi="Times New Roman"/>
          <w:sz w:val="28"/>
          <w:szCs w:val="28"/>
          <w:lang w:val="uk-UA"/>
        </w:rPr>
        <w:t xml:space="preserve"> (204-270). Буття має ієрархічну структуру. Вищі субстанції – "Благо" (або "Єдине"), Розум і Душа. "Єдине" неподільне, позбавлену меж, йому притаманна найбільша повнота буття. Це "Єдине" від повноти (від надлишку) буття через витікання, випромінювання (еманацію) творить Розум.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Розум у </w:t>
      </w:r>
      <w:proofErr w:type="spellStart"/>
      <w:r w:rsidRPr="005B2BF2">
        <w:rPr>
          <w:rFonts w:ascii="Times New Roman" w:hAnsi="Times New Roman"/>
          <w:sz w:val="28"/>
          <w:szCs w:val="28"/>
          <w:lang w:val="uk-UA"/>
        </w:rPr>
        <w:t>Плотіна</w:t>
      </w:r>
      <w:proofErr w:type="spellEnd"/>
      <w:r w:rsidRPr="005B2BF2">
        <w:rPr>
          <w:rFonts w:ascii="Times New Roman" w:hAnsi="Times New Roman"/>
          <w:sz w:val="28"/>
          <w:szCs w:val="28"/>
          <w:lang w:val="uk-UA"/>
        </w:rPr>
        <w:t xml:space="preserve"> – це платонівський світ ідей, тобто сукупність, цілісність ідей. Він через повноту свого буття творить Душу, яка упорядковує весь видимий матеріальний світ, надає гармонії руху небесних тіл, створює живі істоти.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Душа надала матеріальному світу сенс, цінність і красу, без чого він є мертвим.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Видимий світ – тільки викривлена копія ідей Розуму. Цей світ – суміш породженого розумом добра і зла, джерело якого – неоформлена матерія. Зло, отже, не від Бога і не від людини, але воно здатне оволодіти людиною.</w:t>
      </w:r>
    </w:p>
    <w:p w:rsidR="00AD52FE" w:rsidRPr="005B2BF2" w:rsidRDefault="00AD52FE" w:rsidP="00AD52FE">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Концепція неоплатоніків мала великий вплив на філософію середньовіччя і Відродження, природознавство Нового часу. Реалізм – течія середньовіччя – майже повністю наслідував ідеї неоплатоніків. Вони простежуються навіть у німецькій класичній філософії.</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Особливою проблемою є відношення неоплатонізму і християнства. Деякі дослідники відзначають вплив неоплатонізму (вчення про Єдине, Розум і Душу) на християнський догмат про Святу Трійцю (Бог-Отець, Бог-Син, Бог-Дух Святий).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Порфирій</w:t>
      </w:r>
      <w:r w:rsidRPr="005B2BF2">
        <w:rPr>
          <w:rFonts w:ascii="Times New Roman" w:hAnsi="Times New Roman"/>
          <w:sz w:val="28"/>
          <w:szCs w:val="28"/>
          <w:lang w:val="uk-UA"/>
        </w:rPr>
        <w:t xml:space="preserve"> (234-301(305)) учень і біограф </w:t>
      </w:r>
      <w:proofErr w:type="spellStart"/>
      <w:r w:rsidRPr="005B2BF2">
        <w:rPr>
          <w:rFonts w:ascii="Times New Roman" w:hAnsi="Times New Roman"/>
          <w:sz w:val="28"/>
          <w:szCs w:val="28"/>
          <w:lang w:val="uk-UA"/>
        </w:rPr>
        <w:t>Плотіна</w:t>
      </w:r>
      <w:proofErr w:type="spellEnd"/>
      <w:r w:rsidRPr="005B2BF2">
        <w:rPr>
          <w:rFonts w:ascii="Times New Roman" w:hAnsi="Times New Roman"/>
          <w:sz w:val="28"/>
          <w:szCs w:val="28"/>
          <w:lang w:val="uk-UA"/>
        </w:rPr>
        <w:t xml:space="preserve">. "Вступ до категорій Аристотеля" ("Про 5 звучань"). Впорядковує родові і видові поняття.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Спасіння душі можливе шляхом очищення душі, відходу від тілесних благ, повернення до розуму і уподібнення божеству. Повернення до бога відбувається в процесі пізнання і в самому знанні. Знання Бога тотожне самопізнанню, тому шлях пізнання своєї сутності починається з любові до самого себе. </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Приписує творчі функції не розуму, а вищій частині душі. В ієрархії буття людську душу поміщає між богом і тілом. Душі належить свобода волі та свобода вибору. Душа пов'язана з тілом не безпосередньо, а завдяки частковим втіленням ("дух уявлення" — займає місце поміж почуттям і розумом).</w:t>
      </w:r>
    </w:p>
    <w:p w:rsidR="00AD52FE" w:rsidRPr="005B2BF2" w:rsidRDefault="00AD52FE" w:rsidP="00AD52FE">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Давньогрецька (і римська) філософія </w:t>
      </w:r>
      <w:r w:rsidR="00E80502">
        <w:rPr>
          <w:rFonts w:ascii="Times New Roman" w:hAnsi="Times New Roman"/>
          <w:i/>
          <w:sz w:val="28"/>
          <w:szCs w:val="28"/>
          <w:lang w:val="uk-UA"/>
        </w:rPr>
        <w:t xml:space="preserve">– </w:t>
      </w:r>
      <w:r w:rsidRPr="005B2BF2">
        <w:rPr>
          <w:rFonts w:ascii="Times New Roman" w:hAnsi="Times New Roman"/>
          <w:i/>
          <w:sz w:val="28"/>
          <w:szCs w:val="28"/>
          <w:lang w:val="uk-UA"/>
        </w:rPr>
        <w:t xml:space="preserve">закономірний продукт розвитку греко-римської цивілізації. Заснована на рабській праці, ця цивілізація була приречена на занепад. Нескінченні війни знекровлювали суспільство. Соціально-економічні та духовні чинники завели античність в глухий кут. Закономірним наслідком розвитку античного суспільства постає особа, яка поступово усвідомлює свободу волі. Міф як світогляд родового суспільства не міг задовольняти цю особу. Ідея невмолимої долі, аморальні, невмотивовані вчинки міфологічних богів не вкладались у розуміння тогочасної духовно розвиненої особи. Її світоглядом стала філософія, яка для мудреців епохи еллінізму була чимось на зразок світської релігії </w:t>
      </w:r>
      <w:r w:rsidR="00E80502">
        <w:rPr>
          <w:rFonts w:ascii="Times New Roman" w:hAnsi="Times New Roman"/>
          <w:i/>
          <w:sz w:val="28"/>
          <w:szCs w:val="28"/>
          <w:lang w:val="uk-UA"/>
        </w:rPr>
        <w:t>–</w:t>
      </w:r>
      <w:bookmarkStart w:id="0" w:name="_GoBack"/>
      <w:bookmarkEnd w:id="0"/>
      <w:r w:rsidRPr="005B2BF2">
        <w:rPr>
          <w:rFonts w:ascii="Times New Roman" w:hAnsi="Times New Roman"/>
          <w:i/>
          <w:sz w:val="28"/>
          <w:szCs w:val="28"/>
          <w:lang w:val="uk-UA"/>
        </w:rPr>
        <w:t xml:space="preserve"> навчанням доброчесного життя. Але філософія була вчителем не для широкого загалу. Відчувалась гостра потреба в новому світогляді. Античність вистраждала християнство, яке стало духовною опорою оновлення суспільства.</w:t>
      </w:r>
    </w:p>
    <w:p w:rsidR="00AD52FE" w:rsidRPr="005B2BF2" w:rsidRDefault="00AD52FE" w:rsidP="00AD52FE">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Християнство </w:t>
      </w:r>
      <w:proofErr w:type="spellStart"/>
      <w:r w:rsidRPr="005B2BF2">
        <w:rPr>
          <w:rFonts w:ascii="Times New Roman" w:hAnsi="Times New Roman"/>
          <w:sz w:val="28"/>
          <w:szCs w:val="28"/>
          <w:lang w:val="uk-UA"/>
        </w:rPr>
        <w:t>внесло</w:t>
      </w:r>
      <w:proofErr w:type="spellEnd"/>
      <w:r w:rsidRPr="005B2BF2">
        <w:rPr>
          <w:rFonts w:ascii="Times New Roman" w:hAnsi="Times New Roman"/>
          <w:sz w:val="28"/>
          <w:szCs w:val="28"/>
          <w:lang w:val="uk-UA"/>
        </w:rPr>
        <w:t xml:space="preserve"> дві невідомі античності принципові ідеї – ідею любові як засади моральних відносин між людьми та ідею моральної рівності людей (перед Богом усі рівні незалежно від стану, нації чи статі), що відіграло принципову роль в усвідомленні людством своєї єдності. Однак християнство не зуміло вдихнути нове життя в старіючий соціальний організм. Воно допомогло йому достойно померти (якраз із цієї епохи й походить більшість християнських мучеників). Християнство як духовний здобуток античності було передано </w:t>
      </w:r>
      <w:r w:rsidRPr="005B2BF2">
        <w:rPr>
          <w:rFonts w:ascii="Times New Roman" w:hAnsi="Times New Roman"/>
          <w:sz w:val="28"/>
          <w:szCs w:val="28"/>
          <w:lang w:val="uk-UA"/>
        </w:rPr>
        <w:lastRenderedPageBreak/>
        <w:t>новим народам – варварам, які зруйнували Римську імперію, і породило нову європейську цивілізацію.</w:t>
      </w:r>
    </w:p>
    <w:p w:rsidR="002961B2" w:rsidRPr="00AD52FE" w:rsidRDefault="002961B2">
      <w:pPr>
        <w:rPr>
          <w:lang w:val="uk-UA"/>
        </w:rPr>
      </w:pPr>
    </w:p>
    <w:sectPr w:rsidR="002961B2" w:rsidRPr="00AD52FE" w:rsidSect="005B2BF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26"/>
    <w:rsid w:val="002961B2"/>
    <w:rsid w:val="002F4226"/>
    <w:rsid w:val="00AD52FE"/>
    <w:rsid w:val="00E80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A8D30-1C84-4E4C-B835-B8E2C971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2FE"/>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5085</Words>
  <Characters>2900</Characters>
  <Application>Microsoft Office Word</Application>
  <DocSecurity>0</DocSecurity>
  <Lines>24</Lines>
  <Paragraphs>15</Paragraphs>
  <ScaleCrop>false</ScaleCrop>
  <Company>SPecialiST RePack</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2023-10-15T18:40:00Z</dcterms:created>
  <dcterms:modified xsi:type="dcterms:W3CDTF">2023-10-15T18:41:00Z</dcterms:modified>
</cp:coreProperties>
</file>