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7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</w:t>
      </w:r>
      <w:r w:rsidRPr="007E370C">
        <w:rPr>
          <w:rFonts w:ascii="Times New Roman" w:hAnsi="Times New Roman" w:cs="Times New Roman"/>
          <w:b/>
          <w:sz w:val="28"/>
          <w:szCs w:val="28"/>
        </w:rPr>
        <w:t>робота №5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обстановки.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b/>
          <w:sz w:val="28"/>
          <w:szCs w:val="28"/>
        </w:rPr>
        <w:t>Мета:</w:t>
      </w:r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радіоактивними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отруйними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сильнодіючими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отруйними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хімічну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обстановку з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спасіння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70C">
        <w:rPr>
          <w:rFonts w:ascii="Times New Roman" w:hAnsi="Times New Roman" w:cs="Times New Roman"/>
          <w:b/>
          <w:sz w:val="28"/>
          <w:szCs w:val="28"/>
        </w:rPr>
        <w:t>Професійна</w:t>
      </w:r>
      <w:proofErr w:type="spellEnd"/>
      <w:r w:rsidRPr="007E37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b/>
          <w:sz w:val="28"/>
          <w:szCs w:val="28"/>
        </w:rPr>
        <w:t>спрямованість</w:t>
      </w:r>
      <w:proofErr w:type="spellEnd"/>
      <w:r w:rsidRPr="007E370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фахівець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повинен правильно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орієнтуватись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загрозі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обстановки, яка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склалась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пункту для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потерпілим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70C">
        <w:rPr>
          <w:rFonts w:ascii="Times New Roman" w:hAnsi="Times New Roman" w:cs="Times New Roman"/>
          <w:b/>
          <w:sz w:val="28"/>
          <w:szCs w:val="28"/>
        </w:rPr>
        <w:t>Теоретичні</w:t>
      </w:r>
      <w:proofErr w:type="spellEnd"/>
      <w:r w:rsidRPr="007E37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  <w:r w:rsidRPr="007E370C">
        <w:rPr>
          <w:rFonts w:ascii="Times New Roman" w:hAnsi="Times New Roman" w:cs="Times New Roman"/>
          <w:b/>
          <w:sz w:val="28"/>
          <w:szCs w:val="28"/>
        </w:rPr>
        <w:t>.</w:t>
      </w:r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на АЕС,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ядерних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вибухів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викидом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радіоактивних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обов’язковою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обстановки методом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розвідку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вимір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в Рентген/годинах (Р/год)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/год)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штатних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дозиметричних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а з метою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пришвидшення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на людей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авіація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обстановки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: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>-</w:t>
      </w:r>
      <w:r w:rsidRPr="007E37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ЦЗ,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;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>-</w:t>
      </w:r>
      <w:r w:rsidRPr="007E37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масштабів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радіоактивного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і води – для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дезактивації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радіаційного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експозиційної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дози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в Рентгенах (Р),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радіоактивного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пилу та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вторинних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неживих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поглинену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дозу в Греях (Гр)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радах (рад).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еквівалентну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дозу в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Зівертах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(Зв)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берах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).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: - 1 рад = 0,01 Гр;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- 1 Зв = 100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;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= 0,01 Зв;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>-</w:t>
      </w:r>
      <w:r w:rsidRPr="007E370C">
        <w:rPr>
          <w:rFonts w:ascii="Times New Roman" w:hAnsi="Times New Roman" w:cs="Times New Roman"/>
          <w:sz w:val="28"/>
          <w:szCs w:val="28"/>
        </w:rPr>
        <w:tab/>
        <w:t>100 Р/год = 1 Зв/год.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іонізуючих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випромінювань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зараження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радіоактивними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індикатори-сигналізатори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радіометри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рентгенметри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ДП-5В (А, Б), ДП-64, ДП-ЗБ, ІМД-21, СРП-68, СРП-88;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дозиметри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Рось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», РКС-104, ДРГ-01Т,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Кадмій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(ДКС-02К), ДСК-04 («Стриж»);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радіометри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Прип’ять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», «Десна», «Бриз»;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дозиметри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радіометри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«Белла», «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Стора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-Т» (РКС-01), «Терра» (МКС-05), «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» (ДКС-01М), «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» (МКС-07), МКС-У та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доз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забрудненій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проникаючої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дозиметри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: ДП-22В, ДП-24, ІД-1, ІД-11 та ряд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універсальних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типу «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Стора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-Т» (РКС-01), «Терра» (МКС-05), «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» (ДКС-01М).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цивільної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оснащені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табельними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: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>-</w:t>
      </w:r>
      <w:r w:rsidRPr="007E37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ДП-5В (А, Б);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>-</w:t>
      </w:r>
      <w:r w:rsidRPr="007E370C">
        <w:rPr>
          <w:rFonts w:ascii="Times New Roman" w:hAnsi="Times New Roman" w:cs="Times New Roman"/>
          <w:sz w:val="28"/>
          <w:szCs w:val="28"/>
        </w:rPr>
        <w:tab/>
        <w:t xml:space="preserve">контролю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ДП-22В, ДП-24, ІД-1, 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ІД-</w:t>
      </w:r>
      <w:proofErr w:type="gramStart"/>
      <w:r w:rsidRPr="007E370C">
        <w:rPr>
          <w:rFonts w:ascii="Times New Roman" w:hAnsi="Times New Roman" w:cs="Times New Roman"/>
          <w:sz w:val="28"/>
          <w:szCs w:val="28"/>
        </w:rPr>
        <w:t>11 .</w:t>
      </w:r>
      <w:proofErr w:type="gramEnd"/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отруйних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сильнодіючих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отруйних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атмосфері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спорудах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обладнанні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, продуктах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та води,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: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>-</w:t>
      </w:r>
      <w:r w:rsidRPr="007E37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;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>-</w:t>
      </w:r>
      <w:r w:rsidRPr="007E37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газосигналізатори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;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>-</w:t>
      </w:r>
      <w:r w:rsidRPr="007E370C">
        <w:rPr>
          <w:rFonts w:ascii="Times New Roman" w:hAnsi="Times New Roman" w:cs="Times New Roman"/>
          <w:sz w:val="28"/>
          <w:szCs w:val="28"/>
        </w:rPr>
        <w:tab/>
        <w:t xml:space="preserve">проводиться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відбір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проб для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хімічній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оснащенні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ЦЗ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– ВПХР),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– ПХР),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ветеринарної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служб (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– ПХР-МВ),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напівавтоматичний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– ППХР),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польова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хімічна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– МПХЛ),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автоматичний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газосигналізатор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ГСП-11.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: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обстановки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ядерного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та при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на АЕС.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обстановки та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НХР.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: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з методикою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обстановки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ядерного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та при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атомній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електростанції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з методикою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обстановки при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аваріях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хімічно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об'єктах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.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0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обстановки методом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радіаційної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>.</w:t>
      </w:r>
    </w:p>
    <w:p w:rsidR="008572DC" w:rsidRPr="007E370C" w:rsidRDefault="007E370C" w:rsidP="007E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обстановки, яка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скластися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E370C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7E370C">
        <w:rPr>
          <w:rFonts w:ascii="Times New Roman" w:hAnsi="Times New Roman" w:cs="Times New Roman"/>
          <w:sz w:val="28"/>
          <w:szCs w:val="28"/>
        </w:rPr>
        <w:t xml:space="preserve"> на ХНО.</w:t>
      </w:r>
    </w:p>
    <w:sectPr w:rsidR="008572DC" w:rsidRPr="007E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C"/>
    <w:rsid w:val="000C7B0B"/>
    <w:rsid w:val="006A4017"/>
    <w:rsid w:val="007E370C"/>
    <w:rsid w:val="008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B69F"/>
  <w15:chartTrackingRefBased/>
  <w15:docId w15:val="{95E2915A-ED6C-4A5E-90A8-7D757409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Arial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0B"/>
    <w:rPr>
      <w:color w:val="00000A"/>
      <w:sz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0C7B0B"/>
    <w:pPr>
      <w:ind w:left="240" w:hanging="240"/>
    </w:pPr>
    <w:rPr>
      <w:rFonts w:cs="Mangal"/>
      <w:szCs w:val="21"/>
    </w:rPr>
  </w:style>
  <w:style w:type="paragraph" w:styleId="a3">
    <w:name w:val="index heading"/>
    <w:basedOn w:val="a"/>
    <w:qFormat/>
    <w:rsid w:val="000C7B0B"/>
    <w:pPr>
      <w:suppressLineNumbers/>
    </w:pPr>
  </w:style>
  <w:style w:type="paragraph" w:styleId="a4">
    <w:name w:val="caption"/>
    <w:basedOn w:val="a"/>
    <w:qFormat/>
    <w:rsid w:val="000C7B0B"/>
    <w:pPr>
      <w:suppressLineNumbers/>
      <w:spacing w:before="120" w:after="120"/>
    </w:pPr>
    <w:rPr>
      <w:i/>
      <w:iCs/>
    </w:rPr>
  </w:style>
  <w:style w:type="paragraph" w:styleId="a5">
    <w:name w:val="Title"/>
    <w:basedOn w:val="a"/>
    <w:next w:val="a6"/>
    <w:link w:val="a7"/>
    <w:qFormat/>
    <w:rsid w:val="000C7B0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7">
    <w:name w:val="Заголовок Знак"/>
    <w:basedOn w:val="a0"/>
    <w:link w:val="a5"/>
    <w:rsid w:val="000C7B0B"/>
    <w:rPr>
      <w:rFonts w:ascii="Liberation Sans" w:eastAsia="Microsoft YaHei" w:hAnsi="Liberation Sans"/>
      <w:color w:val="00000A"/>
      <w:sz w:val="28"/>
      <w:szCs w:val="28"/>
      <w:lang w:eastAsia="zh-CN" w:bidi="hi-IN"/>
    </w:rPr>
  </w:style>
  <w:style w:type="paragraph" w:styleId="a6">
    <w:name w:val="Body Text"/>
    <w:basedOn w:val="a"/>
    <w:link w:val="a8"/>
    <w:uiPriority w:val="99"/>
    <w:semiHidden/>
    <w:unhideWhenUsed/>
    <w:rsid w:val="000C7B0B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0"/>
    <w:link w:val="a6"/>
    <w:uiPriority w:val="99"/>
    <w:semiHidden/>
    <w:rsid w:val="000C7B0B"/>
    <w:rPr>
      <w:rFonts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2023-10-06T07:06:00Z</dcterms:created>
  <dcterms:modified xsi:type="dcterms:W3CDTF">2023-10-06T07:09:00Z</dcterms:modified>
</cp:coreProperties>
</file>