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B8" w:rsidRPr="00AB50B8" w:rsidRDefault="00AB50B8" w:rsidP="003F128E">
      <w:pPr>
        <w:widowControl/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AB50B8">
        <w:rPr>
          <w:rFonts w:ascii="Times New Roman" w:eastAsia="Times New Roman" w:hAnsi="Times New Roman" w:cs="Times New Roman"/>
          <w:lang w:bidi="ar-SA"/>
        </w:rPr>
        <w:t xml:space="preserve">МІНІСТЕРСТВО </w:t>
      </w:r>
      <w:bookmarkStart w:id="0" w:name="_GoBack"/>
      <w:r w:rsidRPr="00AB50B8">
        <w:rPr>
          <w:rFonts w:ascii="Times New Roman" w:eastAsia="Times New Roman" w:hAnsi="Times New Roman" w:cs="Times New Roman"/>
          <w:lang w:bidi="ar-SA"/>
        </w:rPr>
        <w:t>ОСВІТИ І НАУКИ УКРАЇНИ</w:t>
      </w:r>
    </w:p>
    <w:p w:rsidR="00AB50B8" w:rsidRPr="00AB50B8" w:rsidRDefault="00AB50B8" w:rsidP="003F128E">
      <w:pPr>
        <w:widowControl/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AB50B8">
        <w:rPr>
          <w:rFonts w:ascii="Times New Roman" w:eastAsia="Times New Roman" w:hAnsi="Times New Roman" w:cs="Times New Roman"/>
          <w:lang w:bidi="ar-SA"/>
        </w:rPr>
        <w:t xml:space="preserve">ДЕРЖАВНИЙ УНІВЕРСИТЕТ </w:t>
      </w:r>
      <w:bookmarkEnd w:id="0"/>
      <w:r w:rsidRPr="00AB50B8">
        <w:rPr>
          <w:rFonts w:ascii="Times New Roman" w:eastAsia="Times New Roman" w:hAnsi="Times New Roman" w:cs="Times New Roman"/>
          <w:lang w:bidi="ar-SA"/>
        </w:rPr>
        <w:t>«ЖИТОМИРСЬКА ПОЛІТЕХНІКА»</w:t>
      </w:r>
    </w:p>
    <w:p w:rsidR="00AB50B8" w:rsidRPr="00AB50B8" w:rsidRDefault="00AB50B8" w:rsidP="00AB50B8">
      <w:pPr>
        <w:widowControl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50B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Практична робота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</w:t>
      </w:r>
      <w:r w:rsidRPr="00AB50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B50B8" w:rsidRPr="00AB50B8" w:rsidRDefault="00AB50B8" w:rsidP="00AB50B8">
      <w:pPr>
        <w:widowControl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B50B8" w:rsidRPr="00AB50B8" w:rsidRDefault="00AB50B8" w:rsidP="00AB50B8">
      <w:pPr>
        <w:widowControl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50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Тема: Оборотні активи</w:t>
      </w:r>
    </w:p>
    <w:p w:rsidR="00AE22F2" w:rsidRPr="00AB50B8" w:rsidRDefault="00AB50B8" w:rsidP="00AB50B8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50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Мета: </w:t>
      </w:r>
      <w:r w:rsidRPr="00AB5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навчитися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розрізняти за підвидами оборотні активи, </w:t>
      </w:r>
      <w:r w:rsidRPr="00AB5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визначати </w:t>
      </w:r>
      <w:r w:rsidR="00A64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 графічно описувати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тенденції їх</w:t>
      </w:r>
      <w:r w:rsidR="00A64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зміни.</w:t>
      </w:r>
    </w:p>
    <w:p w:rsidR="00D20C54" w:rsidRDefault="00AB50B8">
      <w:pPr>
        <w:pStyle w:val="20"/>
        <w:shd w:val="clear" w:color="auto" w:fill="auto"/>
        <w:spacing w:after="0"/>
        <w:ind w:firstLine="740"/>
      </w:pPr>
      <w:r w:rsidRPr="00AB50B8">
        <w:rPr>
          <w:b/>
        </w:rPr>
        <w:t>Завдання:</w:t>
      </w:r>
      <w:r>
        <w:t xml:space="preserve"> </w:t>
      </w:r>
      <w:r w:rsidR="00D85B38">
        <w:t>Прове</w:t>
      </w:r>
      <w:r w:rsidR="00D20C54">
        <w:t>сти</w:t>
      </w:r>
      <w:r w:rsidR="00D85B38">
        <w:t xml:space="preserve"> дослідження динаміки зміни оборотних активів підприємства за даними фінансової звітності ПАТ «Київмедпрепарат»</w:t>
      </w:r>
      <w:r w:rsidR="00D20C54">
        <w:t>.</w:t>
      </w:r>
      <w:r>
        <w:t xml:space="preserve"> </w:t>
      </w:r>
      <w:r w:rsidR="00D20C54">
        <w:t>Зробити висновки. Зобразити графічно.</w:t>
      </w:r>
    </w:p>
    <w:p w:rsidR="00D20C54" w:rsidRDefault="00D85B38" w:rsidP="00D20C54">
      <w:pPr>
        <w:pStyle w:val="20"/>
        <w:shd w:val="clear" w:color="auto" w:fill="auto"/>
        <w:spacing w:after="0"/>
        <w:ind w:firstLine="740"/>
        <w:jc w:val="right"/>
      </w:pPr>
      <w:r>
        <w:t xml:space="preserve">Таблиця </w:t>
      </w:r>
      <w:r w:rsidR="00D20C54">
        <w:t>1</w:t>
      </w:r>
      <w:r>
        <w:t xml:space="preserve"> </w:t>
      </w:r>
    </w:p>
    <w:p w:rsidR="00AE22F2" w:rsidRDefault="00D85B38" w:rsidP="00D20C54">
      <w:pPr>
        <w:pStyle w:val="20"/>
        <w:shd w:val="clear" w:color="auto" w:fill="auto"/>
        <w:spacing w:after="0"/>
        <w:ind w:firstLine="740"/>
        <w:jc w:val="center"/>
      </w:pPr>
      <w:r>
        <w:t>Аналіз динаміки та складу оборотних активів ПАТ</w:t>
      </w:r>
      <w:r w:rsidR="00AB50B8">
        <w:t xml:space="preserve"> «Київмедпрепарат» </w:t>
      </w:r>
    </w:p>
    <w:p w:rsidR="00AE22F2" w:rsidRDefault="00D85B38" w:rsidP="00AB50B8">
      <w:pPr>
        <w:pStyle w:val="a8"/>
        <w:framePr w:w="9667" w:wrap="notBeside" w:vAnchor="text" w:hAnchor="text" w:xAlign="center" w:y="1"/>
        <w:shd w:val="clear" w:color="auto" w:fill="auto"/>
        <w:spacing w:line="280" w:lineRule="exact"/>
        <w:jc w:val="center"/>
      </w:pPr>
      <w:r>
        <w:t>201</w:t>
      </w:r>
      <w:r w:rsidR="00AB50B8">
        <w:t>8</w:t>
      </w:r>
      <w:r>
        <w:t>-202</w:t>
      </w:r>
      <w:r w:rsidR="00AB50B8">
        <w:t>1</w:t>
      </w:r>
      <w:r>
        <w:t xml:space="preserve"> рр. (тис. грн)</w:t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1056"/>
        <w:gridCol w:w="1056"/>
        <w:gridCol w:w="1056"/>
        <w:gridCol w:w="918"/>
        <w:gridCol w:w="1074"/>
        <w:gridCol w:w="1085"/>
      </w:tblGrid>
      <w:tr w:rsidR="00AE22F2" w:rsidTr="00AB50B8">
        <w:trPr>
          <w:trHeight w:hRule="exact" w:val="331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Показники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Роки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D85B38" w:rsidP="00AB50B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202</w:t>
            </w:r>
            <w:r w:rsidR="00AB50B8">
              <w:rPr>
                <w:rStyle w:val="211pt"/>
              </w:rPr>
              <w:t>1</w:t>
            </w:r>
            <w:r>
              <w:rPr>
                <w:rStyle w:val="211pt"/>
              </w:rPr>
              <w:t xml:space="preserve"> / 201</w:t>
            </w:r>
            <w:r w:rsidR="00AB50B8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рр.</w:t>
            </w:r>
          </w:p>
        </w:tc>
      </w:tr>
      <w:tr w:rsidR="00D20C54" w:rsidTr="00AB50B8">
        <w:trPr>
          <w:trHeight w:hRule="exact" w:val="960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C54" w:rsidRDefault="00D20C54" w:rsidP="00D20C54">
            <w:pPr>
              <w:framePr w:w="9667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C54" w:rsidRDefault="00D20C54" w:rsidP="00AB50B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201</w:t>
            </w:r>
            <w:r w:rsidR="00AB50B8">
              <w:rPr>
                <w:rStyle w:val="211pt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C54" w:rsidRDefault="00D20C54" w:rsidP="00AB50B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201</w:t>
            </w:r>
            <w:r w:rsidR="00AB50B8">
              <w:rPr>
                <w:rStyle w:val="211pt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C54" w:rsidRDefault="00D20C54" w:rsidP="00AB50B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20</w:t>
            </w:r>
            <w:r w:rsidR="00AB50B8">
              <w:rPr>
                <w:rStyle w:val="211pt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C54" w:rsidRDefault="00D20C54" w:rsidP="00AB50B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202</w:t>
            </w:r>
            <w:r w:rsidR="00AB50B8">
              <w:rPr>
                <w:rStyle w:val="211pt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C54" w:rsidRDefault="00D20C54" w:rsidP="00D20C54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left="160" w:firstLine="180"/>
              <w:jc w:val="left"/>
            </w:pPr>
            <w:r>
              <w:rPr>
                <w:rStyle w:val="211pt"/>
              </w:rPr>
              <w:t>Абс. приріст, тис. грн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54" w:rsidRDefault="00D20C54" w:rsidP="00D20C54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Темп</w:t>
            </w:r>
          </w:p>
          <w:p w:rsidR="00D20C54" w:rsidRDefault="00D20C54" w:rsidP="00D20C54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приросту,</w:t>
            </w:r>
          </w:p>
          <w:p w:rsidR="00D20C54" w:rsidRDefault="00D20C54" w:rsidP="00D20C54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AE22F2" w:rsidTr="00AB50B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Запаси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487467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554043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466677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831989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Дебіторська заборгованість за товари, роботи, послуги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312622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350130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425389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235861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Дебіторська заборгованість за розрахунками з бюджетом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0"/>
              </w:rPr>
              <w:t>14417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28190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7340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76638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84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Дебіторська заборгованість за розрахунками за виданими авансами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54272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39706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79284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58951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 w:rsidTr="00AB50B8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Інша поточна дебіторська заборгованість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0"/>
              </w:rPr>
              <w:t>16044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3145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3151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27526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Поточні фінансові інвестиції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238286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216286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205663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215651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B50B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Г</w:t>
            </w:r>
            <w:r w:rsidR="00D85B38">
              <w:rPr>
                <w:rStyle w:val="211pt0"/>
              </w:rPr>
              <w:t>рошові кошти та їх еквіваленти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0"/>
              </w:rPr>
              <w:t>11067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45723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0"/>
              </w:rPr>
              <w:t>1662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8656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Інші оборотні активи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0"/>
              </w:rPr>
              <w:t>2934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0"/>
              </w:rPr>
              <w:t>1847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2988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2594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  <w:tr w:rsidR="00AE22F2" w:rsidTr="00AB50B8">
        <w:trPr>
          <w:trHeight w:hRule="exact" w:val="33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Всього оборотних активів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1137109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1239070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1192154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1457866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</w:tr>
    </w:tbl>
    <w:p w:rsidR="00AE22F2" w:rsidRDefault="00D20C54" w:rsidP="00D20C54">
      <w:pPr>
        <w:pStyle w:val="22"/>
        <w:framePr w:w="9667" w:wrap="notBeside" w:vAnchor="text" w:hAnchor="text" w:xAlign="center" w:y="1"/>
        <w:shd w:val="clear" w:color="auto" w:fill="auto"/>
        <w:spacing w:line="240" w:lineRule="exact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AE22F2" w:rsidRDefault="00AE22F2">
      <w:pPr>
        <w:rPr>
          <w:sz w:val="2"/>
          <w:szCs w:val="2"/>
        </w:rPr>
      </w:pPr>
    </w:p>
    <w:p w:rsidR="00D20C54" w:rsidRDefault="00D20C54">
      <w:pPr>
        <w:rPr>
          <w:sz w:val="2"/>
          <w:szCs w:val="2"/>
        </w:rPr>
      </w:pPr>
    </w:p>
    <w:p w:rsidR="00D20C54" w:rsidRDefault="00D20C54">
      <w:pPr>
        <w:rPr>
          <w:sz w:val="2"/>
          <w:szCs w:val="2"/>
        </w:rPr>
      </w:pPr>
    </w:p>
    <w:p w:rsidR="00D20C54" w:rsidRDefault="00D85B38" w:rsidP="00D20C54">
      <w:pPr>
        <w:pStyle w:val="a8"/>
        <w:framePr w:w="9682" w:wrap="notBeside" w:vAnchor="text" w:hAnchor="text" w:xAlign="center" w:y="1"/>
        <w:shd w:val="clear" w:color="auto" w:fill="auto"/>
        <w:spacing w:line="280" w:lineRule="exact"/>
        <w:jc w:val="right"/>
      </w:pPr>
      <w:r>
        <w:lastRenderedPageBreak/>
        <w:t xml:space="preserve">Таблиця </w:t>
      </w:r>
      <w:r w:rsidR="00D20C54">
        <w:t>2</w:t>
      </w:r>
    </w:p>
    <w:p w:rsidR="0015149C" w:rsidRDefault="00D85B38" w:rsidP="00AB50B8">
      <w:pPr>
        <w:pStyle w:val="a8"/>
        <w:framePr w:w="9682" w:wrap="notBeside" w:vAnchor="text" w:hAnchor="text" w:xAlign="center" w:y="1"/>
        <w:shd w:val="clear" w:color="auto" w:fill="auto"/>
        <w:spacing w:line="280" w:lineRule="exact"/>
        <w:jc w:val="center"/>
      </w:pPr>
      <w:r>
        <w:t>Динаміка зміни показників матеріально-технічного</w:t>
      </w:r>
      <w:r w:rsidR="00D20C54">
        <w:t xml:space="preserve"> стану</w:t>
      </w:r>
      <w:r w:rsidR="00AB50B8">
        <w:t xml:space="preserve"> </w:t>
      </w:r>
    </w:p>
    <w:p w:rsidR="00AB50B8" w:rsidRDefault="00AB50B8" w:rsidP="0015149C">
      <w:pPr>
        <w:pStyle w:val="a8"/>
        <w:framePr w:w="9682" w:wrap="notBeside" w:vAnchor="text" w:hAnchor="text" w:xAlign="center" w:y="1"/>
        <w:shd w:val="clear" w:color="auto" w:fill="auto"/>
        <w:spacing w:line="280" w:lineRule="exact"/>
        <w:jc w:val="center"/>
      </w:pPr>
      <w:r>
        <w:t>ПАТ «Київмедпрепарат» 2018-2021 рр. (тис. грн)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1277"/>
        <w:gridCol w:w="1142"/>
        <w:gridCol w:w="1142"/>
        <w:gridCol w:w="1181"/>
        <w:gridCol w:w="1142"/>
        <w:gridCol w:w="1291"/>
      </w:tblGrid>
      <w:tr w:rsidR="00AE22F2">
        <w:trPr>
          <w:trHeight w:hRule="exact" w:val="293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20C54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Г</w:t>
            </w:r>
            <w:r w:rsidR="00D85B38">
              <w:rPr>
                <w:rStyle w:val="211pt"/>
              </w:rPr>
              <w:t>рупа МТЗ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Фактичне надходження, тис. грн.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D85B38" w:rsidP="00AB50B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20</w:t>
            </w:r>
            <w:r w:rsidR="00AB50B8">
              <w:rPr>
                <w:rStyle w:val="211pt"/>
              </w:rPr>
              <w:t>21</w:t>
            </w:r>
            <w:r>
              <w:rPr>
                <w:rStyle w:val="211pt"/>
              </w:rPr>
              <w:t>/ 201</w:t>
            </w:r>
            <w:r w:rsidR="00AB50B8">
              <w:rPr>
                <w:rStyle w:val="211pt"/>
              </w:rPr>
              <w:t xml:space="preserve">8 </w:t>
            </w:r>
            <w:r>
              <w:rPr>
                <w:rStyle w:val="211pt"/>
              </w:rPr>
              <w:t>рр.</w:t>
            </w:r>
          </w:p>
        </w:tc>
      </w:tr>
      <w:tr w:rsidR="00AE22F2">
        <w:trPr>
          <w:trHeight w:hRule="exact" w:val="835"/>
          <w:jc w:val="center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framePr w:w="9682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 w:rsidP="00AB50B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201</w:t>
            </w:r>
            <w:r w:rsidR="00AB50B8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 w:rsidP="00AB50B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201</w:t>
            </w:r>
            <w:r w:rsidR="00AB50B8">
              <w:rPr>
                <w:rStyle w:val="211pt"/>
              </w:rPr>
              <w:t>9</w:t>
            </w:r>
            <w:r>
              <w:rPr>
                <w:rStyle w:val="211pt"/>
              </w:rPr>
              <w:t xml:space="preserve"> 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 w:rsidP="00AB50B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20</w:t>
            </w:r>
            <w:r w:rsidR="00AB50B8">
              <w:rPr>
                <w:rStyle w:val="211pt"/>
              </w:rPr>
              <w:t>20</w:t>
            </w:r>
            <w:r>
              <w:rPr>
                <w:rStyle w:val="211pt"/>
              </w:rPr>
              <w:t xml:space="preserve"> 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 w:rsidP="00AB50B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202</w:t>
            </w:r>
            <w:r w:rsidR="00AB50B8">
              <w:rPr>
                <w:rStyle w:val="211pt"/>
              </w:rPr>
              <w:t>1</w:t>
            </w:r>
            <w:r>
              <w:rPr>
                <w:rStyle w:val="211pt"/>
              </w:rPr>
              <w:t xml:space="preserve"> 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left="160" w:firstLine="180"/>
              <w:jc w:val="left"/>
            </w:pPr>
            <w:r>
              <w:rPr>
                <w:rStyle w:val="211pt"/>
              </w:rPr>
              <w:t>Абс. приріст, тис. грн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Темп</w:t>
            </w:r>
          </w:p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приросту,</w:t>
            </w:r>
          </w:p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AE22F2">
        <w:trPr>
          <w:trHeight w:hRule="exact" w:val="28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0"/>
              </w:rPr>
              <w:t>Сировина і матеріали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274390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311865,1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0"/>
              </w:rPr>
              <w:t>269466,8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411268,8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>
        <w:trPr>
          <w:trHeight w:hRule="exact" w:val="28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Паливо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74541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84720,9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75445,1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115146,7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>
        <w:trPr>
          <w:trHeight w:hRule="exact" w:val="56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Тара й тарні матеріали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12025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13667,7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11748,5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0"/>
              </w:rPr>
              <w:t>17930,9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>
        <w:trPr>
          <w:trHeight w:hRule="exact" w:val="56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Матеріали передані в переробку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189066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214887,9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0"/>
              </w:rPr>
              <w:t>174398,2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266172,1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>
        <w:trPr>
          <w:trHeight w:hRule="exact" w:val="28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Запасні частини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14057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15976,7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13138,5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20052,4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>
        <w:trPr>
          <w:trHeight w:hRule="exact" w:val="28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Інші матеріали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1281,3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0"/>
              </w:rPr>
              <w:t>1456,3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0"/>
              </w:rPr>
              <w:t>929,1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0"/>
              </w:rPr>
              <w:t>1418,0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AE22F2">
        <w:trPr>
          <w:trHeight w:hRule="exact" w:val="29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Разом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565360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642574,6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545126,2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D85B38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831989,0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2F2" w:rsidRDefault="00AE22F2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</w:tbl>
    <w:p w:rsidR="00AE22F2" w:rsidRDefault="00AE22F2">
      <w:pPr>
        <w:framePr w:w="9682" w:wrap="notBeside" w:vAnchor="text" w:hAnchor="text" w:xAlign="center" w:y="1"/>
        <w:rPr>
          <w:sz w:val="2"/>
          <w:szCs w:val="2"/>
        </w:rPr>
      </w:pPr>
    </w:p>
    <w:p w:rsidR="00AE22F2" w:rsidRDefault="00AE22F2">
      <w:pPr>
        <w:rPr>
          <w:sz w:val="2"/>
          <w:szCs w:val="2"/>
        </w:rPr>
      </w:pPr>
    </w:p>
    <w:p w:rsidR="00D20C54" w:rsidRDefault="00D20C54">
      <w:pPr>
        <w:rPr>
          <w:sz w:val="2"/>
          <w:szCs w:val="2"/>
        </w:rPr>
      </w:pPr>
    </w:p>
    <w:p w:rsidR="00D20C54" w:rsidRDefault="00D20C54">
      <w:pPr>
        <w:rPr>
          <w:sz w:val="2"/>
          <w:szCs w:val="2"/>
        </w:rPr>
      </w:pPr>
      <w:r>
        <w:rPr>
          <w:sz w:val="2"/>
          <w:szCs w:val="2"/>
        </w:rPr>
        <w:t>МПМ</w:t>
      </w: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Default="00D20C54" w:rsidP="00D20C54">
      <w:pPr>
        <w:tabs>
          <w:tab w:val="left" w:pos="3285"/>
        </w:tabs>
        <w:rPr>
          <w:sz w:val="2"/>
          <w:szCs w:val="2"/>
        </w:rPr>
      </w:pPr>
    </w:p>
    <w:p w:rsidR="00D20C54" w:rsidRPr="00D20C54" w:rsidRDefault="00D20C54" w:rsidP="00D20C54">
      <w:pPr>
        <w:rPr>
          <w:b/>
          <w:sz w:val="2"/>
          <w:szCs w:val="2"/>
        </w:rPr>
      </w:pPr>
    </w:p>
    <w:p w:rsidR="00D20C54" w:rsidRPr="00D20C54" w:rsidRDefault="00D20C54" w:rsidP="00D20C54">
      <w:pPr>
        <w:rPr>
          <w:b/>
          <w:sz w:val="2"/>
          <w:szCs w:val="2"/>
        </w:rPr>
      </w:pPr>
    </w:p>
    <w:p w:rsidR="00D20C54" w:rsidRPr="00D20C54" w:rsidRDefault="00D20C54" w:rsidP="00D20C54">
      <w:pPr>
        <w:rPr>
          <w:b/>
          <w:sz w:val="2"/>
          <w:szCs w:val="2"/>
        </w:rPr>
      </w:pPr>
    </w:p>
    <w:p w:rsidR="00D20C54" w:rsidRPr="00D20C54" w:rsidRDefault="00D20C54" w:rsidP="00D20C54">
      <w:pPr>
        <w:rPr>
          <w:b/>
          <w:sz w:val="2"/>
          <w:szCs w:val="2"/>
        </w:rPr>
      </w:pPr>
    </w:p>
    <w:p w:rsidR="00D20C54" w:rsidRPr="00D20C54" w:rsidRDefault="00D20C54" w:rsidP="00D20C54">
      <w:pPr>
        <w:rPr>
          <w:b/>
          <w:sz w:val="2"/>
          <w:szCs w:val="2"/>
        </w:rPr>
      </w:pPr>
    </w:p>
    <w:p w:rsidR="00D20C54" w:rsidRPr="00D20C54" w:rsidRDefault="00D20C54" w:rsidP="00D20C54">
      <w:pPr>
        <w:rPr>
          <w:b/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shd w:val="clear" w:color="auto" w:fill="FFFFFF"/>
        <w:spacing w:line="274" w:lineRule="exact"/>
        <w:ind w:firstLine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20C5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bidi="ar-SA"/>
        </w:rPr>
        <w:t>Методичні вказівки до розв’язування задач</w:t>
      </w:r>
    </w:p>
    <w:p w:rsidR="00D20C54" w:rsidRPr="00D20C54" w:rsidRDefault="00D20C54" w:rsidP="00D20C54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Абсолютне відхилення значень порівнюваних параметрів визначається як різниця значень порівнюваної характеристики і базової величини.</w:t>
      </w:r>
    </w:p>
    <w:p w:rsidR="00D20C54" w:rsidRPr="00D20C54" w:rsidRDefault="00D20C54" w:rsidP="00D20C54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20C54" w:rsidRPr="00D20C54" w:rsidRDefault="00D20C54" w:rsidP="00D20C54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Абс </w:t>
      </w: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sym w:font="Symbol" w:char="F044"/>
      </w: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= Звіт. рік – Баз.рік</w:t>
      </w:r>
    </w:p>
    <w:p w:rsidR="00D20C54" w:rsidRPr="00D20C54" w:rsidRDefault="00D20C54" w:rsidP="00D20C54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20C54" w:rsidRPr="00D20C54" w:rsidRDefault="00D20C54" w:rsidP="00D20C54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Відносне відхилення – це відносна динаміка зміни порівнюваних параметрів, яка характеризується темпом зростання (зниження) та темпом їхнього приросту.</w:t>
      </w:r>
    </w:p>
    <w:p w:rsidR="00D20C54" w:rsidRPr="00D20C54" w:rsidRDefault="00D20C54" w:rsidP="00D20C54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Темп зростання (зниження) визначається за формулою:</w:t>
      </w:r>
    </w:p>
    <w:p w:rsidR="00D20C54" w:rsidRPr="00D20C54" w:rsidRDefault="00D20C54" w:rsidP="00D20C54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20C54" w:rsidRPr="00D20C54" w:rsidRDefault="00D20C54" w:rsidP="00D20C54">
      <w:pPr>
        <w:tabs>
          <w:tab w:val="left" w:pos="2370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Відн. </w:t>
      </w: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sym w:font="Symbol" w:char="F044"/>
      </w: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= Звіт. рік /  Баз.рік × 100%</w:t>
      </w:r>
    </w:p>
    <w:p w:rsidR="00D20C54" w:rsidRPr="00D20C54" w:rsidRDefault="00D20C54" w:rsidP="00D20C54">
      <w:pPr>
        <w:tabs>
          <w:tab w:val="left" w:pos="2370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20C54" w:rsidRPr="00D20C54" w:rsidRDefault="00D20C54" w:rsidP="00D20C54">
      <w:pPr>
        <w:widowControl/>
        <w:numPr>
          <w:ilvl w:val="0"/>
          <w:numId w:val="2"/>
        </w:numPr>
        <w:tabs>
          <w:tab w:val="left" w:pos="237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Темп зростання (зниження) характеризує темп зміни звітного показника відносно базового.</w:t>
      </w:r>
    </w:p>
    <w:p w:rsidR="00D20C54" w:rsidRPr="00D20C54" w:rsidRDefault="00D20C54" w:rsidP="00D20C54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Темп приросту визначається за формулою:</w:t>
      </w:r>
    </w:p>
    <w:p w:rsidR="00D20C54" w:rsidRPr="00D20C54" w:rsidRDefault="00D20C54" w:rsidP="00D20C54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20C54" w:rsidRPr="00D20C54" w:rsidRDefault="00D20C54" w:rsidP="00D20C54">
      <w:pPr>
        <w:tabs>
          <w:tab w:val="left" w:pos="2370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20C54">
        <w:rPr>
          <w:rFonts w:ascii="Times New Roman" w:eastAsia="Times New Roman" w:hAnsi="Times New Roman" w:cs="Times New Roman"/>
          <w:color w:val="auto"/>
          <w:lang w:eastAsia="ru-RU" w:bidi="ar-SA"/>
        </w:rPr>
        <w:t>Т пр. = Звіт. рік /  Баз.рік × 100% - 100%</w:t>
      </w: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p w:rsidR="00D20C54" w:rsidRPr="00D20C54" w:rsidRDefault="00D20C54" w:rsidP="00D20C54">
      <w:pPr>
        <w:rPr>
          <w:sz w:val="2"/>
          <w:szCs w:val="2"/>
        </w:rPr>
      </w:pPr>
    </w:p>
    <w:sectPr w:rsidR="00D20C54" w:rsidRPr="00D20C54">
      <w:pgSz w:w="11900" w:h="16840"/>
      <w:pgMar w:top="1692" w:right="406" w:bottom="1236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08" w:rsidRDefault="005E4808">
      <w:r>
        <w:separator/>
      </w:r>
    </w:p>
  </w:endnote>
  <w:endnote w:type="continuationSeparator" w:id="0">
    <w:p w:rsidR="005E4808" w:rsidRDefault="005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08" w:rsidRDefault="005E4808"/>
  </w:footnote>
  <w:footnote w:type="continuationSeparator" w:id="0">
    <w:p w:rsidR="005E4808" w:rsidRDefault="005E48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D82"/>
    <w:multiLevelType w:val="hybridMultilevel"/>
    <w:tmpl w:val="AED49E6C"/>
    <w:lvl w:ilvl="0" w:tplc="3A28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770A3"/>
    <w:multiLevelType w:val="multilevel"/>
    <w:tmpl w:val="C22EE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F2"/>
    <w:rsid w:val="0015149C"/>
    <w:rsid w:val="003F128E"/>
    <w:rsid w:val="005E4808"/>
    <w:rsid w:val="00772E25"/>
    <w:rsid w:val="00A64DC0"/>
    <w:rsid w:val="00AB50B8"/>
    <w:rsid w:val="00AE22F2"/>
    <w:rsid w:val="00D20C54"/>
    <w:rsid w:val="00D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2DBF"/>
  <w15:docId w15:val="{384B3B75-C9B3-41CB-A191-EC3D3DD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ідпис до таблиці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ідпис до таблиці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">
    <w:name w:val="Основний текст (2) + 11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и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9">
    <w:name w:val="Підпис до зображення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ідпис до зображення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">
    <w:name w:val="Основни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и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Основни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Exact2">
    <w:name w:val="Основни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Exact3">
    <w:name w:val="Основни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Exact4">
    <w:name w:val="Основни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ий текст (2) + 7;5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и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240" w:after="240"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ідпис до таблиці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ідпис до таблиці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ідпис до зображення"/>
    <w:basedOn w:val="a"/>
    <w:link w:val="a9"/>
    <w:pPr>
      <w:shd w:val="clear" w:color="auto" w:fill="FFFFFF"/>
      <w:spacing w:line="480" w:lineRule="exact"/>
      <w:ind w:hanging="1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ідпис до зображення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">
    <w:name w:val="Основний текст (5)"/>
    <w:basedOn w:val="a"/>
    <w:link w:val="5Exact"/>
    <w:pPr>
      <w:shd w:val="clear" w:color="auto" w:fill="FFFFFF"/>
      <w:spacing w:after="240" w:line="230" w:lineRule="exact"/>
      <w:ind w:hanging="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after="180" w:line="0" w:lineRule="atLeas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20C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C54"/>
    <w:rPr>
      <w:color w:val="000000"/>
    </w:rPr>
  </w:style>
  <w:style w:type="paragraph" w:styleId="ad">
    <w:name w:val="footer"/>
    <w:basedOn w:val="a"/>
    <w:link w:val="ae"/>
    <w:uiPriority w:val="99"/>
    <w:unhideWhenUsed/>
    <w:rsid w:val="00D20C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C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VINGA</cp:lastModifiedBy>
  <cp:revision>4</cp:revision>
  <dcterms:created xsi:type="dcterms:W3CDTF">2023-10-05T06:33:00Z</dcterms:created>
  <dcterms:modified xsi:type="dcterms:W3CDTF">2023-10-05T06:34:00Z</dcterms:modified>
</cp:coreProperties>
</file>