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287740" w:rsidRPr="00287740" w:rsidTr="00336336">
        <w:tc>
          <w:tcPr>
            <w:tcW w:w="1242" w:type="dxa"/>
            <w:shd w:val="clear" w:color="auto" w:fill="auto"/>
          </w:tcPr>
          <w:p w:rsidR="00287740" w:rsidRPr="00287740" w:rsidRDefault="00287740" w:rsidP="00287740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ЖДТУ</w:t>
            </w:r>
          </w:p>
        </w:tc>
        <w:tc>
          <w:tcPr>
            <w:tcW w:w="8612" w:type="dxa"/>
            <w:shd w:val="clear" w:color="auto" w:fill="auto"/>
          </w:tcPr>
          <w:p w:rsidR="00287740" w:rsidRPr="00287740" w:rsidRDefault="00287740" w:rsidP="00287740">
            <w:pPr>
              <w:tabs>
                <w:tab w:val="left" w:pos="567"/>
              </w:tabs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іністерство</w:t>
            </w:r>
            <w:proofErr w:type="spellEnd"/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освіти і науки України</w:t>
            </w:r>
          </w:p>
          <w:p w:rsidR="00287740" w:rsidRPr="00287740" w:rsidRDefault="00287740" w:rsidP="00287740">
            <w:pPr>
              <w:tabs>
                <w:tab w:val="left" w:pos="567"/>
              </w:tabs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державний технологічний університет</w:t>
            </w:r>
          </w:p>
          <w:p w:rsidR="00287740" w:rsidRPr="00287740" w:rsidRDefault="00287740" w:rsidP="00287740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287740" w:rsidRPr="00287740" w:rsidRDefault="00287740" w:rsidP="00287740">
      <w:pPr>
        <w:spacing w:after="0" w:line="240" w:lineRule="auto"/>
        <w:ind w:right="340" w:firstLine="3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287740" w:rsidRPr="00287740" w:rsidRDefault="00287740" w:rsidP="00287740">
      <w:pPr>
        <w:spacing w:after="0" w:line="240" w:lineRule="auto"/>
        <w:ind w:right="340" w:firstLine="3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287740" w:rsidRPr="00287740" w:rsidRDefault="00287740" w:rsidP="0028774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науково-методичною</w:t>
      </w:r>
    </w:p>
    <w:p w:rsidR="00287740" w:rsidRPr="00287740" w:rsidRDefault="00287740" w:rsidP="0028774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радою ЖДТУ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від </w:t>
      </w:r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«_»</w:t>
      </w: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______20</w:t>
      </w:r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</w:p>
    <w:p w:rsidR="00287740" w:rsidRPr="00287740" w:rsidRDefault="00287740" w:rsidP="00287740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87740" w:rsidRPr="00287740" w:rsidRDefault="00287740" w:rsidP="00287740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87740" w:rsidRPr="00287740" w:rsidRDefault="00287740" w:rsidP="00287740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87740" w:rsidRPr="00287740" w:rsidRDefault="00287740" w:rsidP="00287740">
      <w:pPr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287740" w:rsidRPr="00287740" w:rsidRDefault="00287740" w:rsidP="00287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МЕТОДИЧН</w:t>
      </w:r>
      <w:r w:rsidRPr="002877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Pr="00287740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РЕКОМЕНДАЦІЇ</w:t>
      </w:r>
    </w:p>
    <w:p w:rsidR="00287740" w:rsidRPr="00287740" w:rsidRDefault="00287740" w:rsidP="0028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7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проведення практичних занять </w:t>
      </w:r>
    </w:p>
    <w:p w:rsidR="00287740" w:rsidRPr="00287740" w:rsidRDefault="00287740" w:rsidP="0028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7740">
        <w:rPr>
          <w:rFonts w:ascii="Times New Roman" w:eastAsia="Times New Roman" w:hAnsi="Times New Roman" w:cs="Times New Roman"/>
          <w:sz w:val="32"/>
          <w:szCs w:val="32"/>
          <w:lang w:eastAsia="ru-RU"/>
        </w:rPr>
        <w:t>з навчальної дисципліни</w:t>
      </w:r>
    </w:p>
    <w:p w:rsidR="00287740" w:rsidRPr="00287740" w:rsidRDefault="00287740" w:rsidP="0028774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«СТРАХУВАННЯ»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івня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</w:t>
      </w: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денної форми навчання</w:t>
      </w:r>
    </w:p>
    <w:p w:rsidR="00287740" w:rsidRPr="00287740" w:rsidRDefault="00287740" w:rsidP="00287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</w:pPr>
      <w:proofErr w:type="spellStart"/>
      <w:proofErr w:type="gram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</w:t>
      </w:r>
      <w:proofErr w:type="gram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іальності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072 «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Фінанси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банківська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 та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страхування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освітньо-професійна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програма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Фінанси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банківська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 та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страхування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факультет </w:t>
      </w:r>
      <w:proofErr w:type="spellStart"/>
      <w:proofErr w:type="gram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</w:t>
      </w:r>
      <w:proofErr w:type="gram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іку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фінансів</w:t>
      </w:r>
      <w:proofErr w:type="spellEnd"/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кафедра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фінансі</w:t>
      </w:r>
      <w:proofErr w:type="gram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кредиту</w:t>
      </w:r>
    </w:p>
    <w:p w:rsidR="00287740" w:rsidRPr="00287740" w:rsidRDefault="00287740" w:rsidP="0028774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87740" w:rsidRPr="00287740" w:rsidRDefault="00287740" w:rsidP="0028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val="ru-RU" w:eastAsia="ru-RU"/>
        </w:rPr>
        <w:t xml:space="preserve">               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Розглянуто і рекомендовано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засіданні</w:t>
      </w:r>
      <w:proofErr w:type="spellEnd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кафедри</w:t>
      </w:r>
      <w:proofErr w:type="spellEnd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фінансі</w:t>
      </w:r>
      <w:proofErr w:type="gramStart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proofErr w:type="gramEnd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кредиту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протокол </w:t>
      </w:r>
      <w:proofErr w:type="spellStart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«28» </w:t>
      </w:r>
      <w:proofErr w:type="spellStart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серпня</w:t>
      </w:r>
      <w:proofErr w:type="spellEnd"/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</w:t>
      </w:r>
      <w:r w:rsidR="009735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87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р. № 1</w:t>
      </w:r>
    </w:p>
    <w:p w:rsidR="00287740" w:rsidRPr="00287740" w:rsidRDefault="00287740" w:rsidP="00287740">
      <w:pPr>
        <w:spacing w:after="0" w:line="312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Розробник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кафедри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фінансі</w:t>
      </w:r>
      <w:proofErr w:type="gram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кредиту,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Марія Михайлівна</w:t>
      </w: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</w:t>
      </w:r>
    </w:p>
    <w:p w:rsidR="00287740" w:rsidRPr="00287740" w:rsidRDefault="00287740" w:rsidP="002877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</w:t>
      </w:r>
      <w:r w:rsidR="009735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– 201</w:t>
      </w:r>
      <w:r w:rsidR="009735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н.р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87740" w:rsidRPr="00287740" w:rsidRDefault="00287740" w:rsidP="00287740">
      <w:pPr>
        <w:spacing w:after="0" w:line="312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</w:p>
    <w:p w:rsidR="00287740" w:rsidRPr="00287740" w:rsidRDefault="00287740" w:rsidP="00287740">
      <w:pPr>
        <w:spacing w:after="0" w:line="312" w:lineRule="auto"/>
        <w:ind w:firstLine="5400"/>
        <w:jc w:val="center"/>
        <w:outlineLvl w:val="3"/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</w:pPr>
    </w:p>
    <w:p w:rsidR="00287740" w:rsidRDefault="002877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973597" w:rsidRPr="00287740" w:rsidTr="00B20AC1">
        <w:tc>
          <w:tcPr>
            <w:tcW w:w="1242" w:type="dxa"/>
            <w:shd w:val="clear" w:color="auto" w:fill="auto"/>
          </w:tcPr>
          <w:p w:rsidR="00973597" w:rsidRPr="00287740" w:rsidRDefault="00973597" w:rsidP="00B20AC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ЖДТУ</w:t>
            </w:r>
          </w:p>
        </w:tc>
        <w:tc>
          <w:tcPr>
            <w:tcW w:w="8612" w:type="dxa"/>
            <w:shd w:val="clear" w:color="auto" w:fill="auto"/>
          </w:tcPr>
          <w:p w:rsidR="00973597" w:rsidRPr="00287740" w:rsidRDefault="00973597" w:rsidP="00B20AC1">
            <w:pPr>
              <w:tabs>
                <w:tab w:val="left" w:pos="567"/>
              </w:tabs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іністерство</w:t>
            </w:r>
            <w:proofErr w:type="spellEnd"/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освіти і науки України</w:t>
            </w:r>
          </w:p>
          <w:p w:rsidR="00973597" w:rsidRPr="00287740" w:rsidRDefault="00973597" w:rsidP="00B20AC1">
            <w:pPr>
              <w:tabs>
                <w:tab w:val="left" w:pos="567"/>
              </w:tabs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державний технологічний університет</w:t>
            </w:r>
          </w:p>
          <w:p w:rsidR="00973597" w:rsidRPr="00287740" w:rsidRDefault="00973597" w:rsidP="00B20AC1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973597" w:rsidRDefault="00973597" w:rsidP="00287740">
      <w:pPr>
        <w:spacing w:after="0" w:line="288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40" w:rsidRPr="00287740" w:rsidRDefault="00287740" w:rsidP="00287740">
      <w:pPr>
        <w:spacing w:after="0" w:line="288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МЕТА ТА ЗАВДАННЯ НАВЧАЛЬНОЇ ДИСЦИПЛІНИ</w:t>
      </w:r>
    </w:p>
    <w:p w:rsidR="00287740" w:rsidRPr="00287740" w:rsidRDefault="00287740" w:rsidP="0028774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</w:t>
      </w:r>
      <w:r w:rsidRPr="002877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навчальної дисципліни </w:t>
      </w:r>
      <w:r w:rsidRPr="00287740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Страхування</w:t>
      </w:r>
      <w:r w:rsidRPr="00287740">
        <w:rPr>
          <w:rFonts w:ascii="Times New Roman" w:eastAsia="Times New Roman" w:hAnsi="Times New Roman" w:cs="Times New Roman"/>
          <w:sz w:val="28"/>
          <w:szCs w:val="28"/>
        </w:rPr>
        <w:t>”:</w:t>
      </w:r>
    </w:p>
    <w:p w:rsidR="00287740" w:rsidRPr="00287740" w:rsidRDefault="00287740" w:rsidP="0028774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знань щодо страхового захисту майнових інтересів юридичних і фізичних осіб на випадок настання ризикових ситуацій, організації страхового ринку та страхових компаній.</w:t>
      </w:r>
    </w:p>
    <w:p w:rsidR="00287740" w:rsidRPr="00287740" w:rsidRDefault="00287740" w:rsidP="0028774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навчальної дисципліни “Страхування”:</w:t>
      </w:r>
    </w:p>
    <w:p w:rsidR="00287740" w:rsidRPr="00287740" w:rsidRDefault="00287740" w:rsidP="0028774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 сутності й ролі страхування, організації та розвитку страхового ринку, державного регулювання страхової діяльності; набуття вмінь аналізувати ринок страхових послуг, оцінювати фінансову стійкість страхових компаній.</w:t>
      </w:r>
    </w:p>
    <w:p w:rsidR="00287740" w:rsidRPr="00287740" w:rsidRDefault="00287740" w:rsidP="00287740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:rsidR="00287740" w:rsidRPr="00287740" w:rsidRDefault="00287740" w:rsidP="00287740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знати: </w:t>
      </w:r>
    </w:p>
    <w:p w:rsidR="00287740" w:rsidRPr="00287740" w:rsidRDefault="00287740" w:rsidP="00287740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питання організації страхового захисту;</w:t>
      </w:r>
    </w:p>
    <w:p w:rsidR="00287740" w:rsidRPr="00287740" w:rsidRDefault="00287740" w:rsidP="00287740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термінологію страхування;</w:t>
      </w:r>
    </w:p>
    <w:p w:rsidR="00287740" w:rsidRPr="00287740" w:rsidRDefault="00287740" w:rsidP="00287740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галузі та види страхування;</w:t>
      </w:r>
    </w:p>
    <w:p w:rsidR="00287740" w:rsidRPr="00287740" w:rsidRDefault="00287740" w:rsidP="00287740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умови функціонування та напрямки розвитку страхового ринку України; </w:t>
      </w:r>
    </w:p>
    <w:p w:rsidR="00287740" w:rsidRPr="00287740" w:rsidRDefault="00287740" w:rsidP="00287740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умови та порядок укладання договору страхування;</w:t>
      </w:r>
    </w:p>
    <w:p w:rsidR="00287740" w:rsidRPr="00287740" w:rsidRDefault="00287740" w:rsidP="00287740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особливості страхування в галузях;</w:t>
      </w:r>
    </w:p>
    <w:p w:rsidR="00287740" w:rsidRPr="00287740" w:rsidRDefault="00287740" w:rsidP="00287740">
      <w:pPr>
        <w:tabs>
          <w:tab w:val="left" w:pos="540"/>
          <w:tab w:val="left" w:pos="567"/>
          <w:tab w:val="num" w:pos="709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вміти:</w:t>
      </w:r>
    </w:p>
    <w:p w:rsidR="00287740" w:rsidRPr="00287740" w:rsidRDefault="00287740" w:rsidP="00287740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визначати ефективність здійснення того чи іншого виду страхування;</w:t>
      </w:r>
    </w:p>
    <w:p w:rsidR="00287740" w:rsidRPr="00287740" w:rsidRDefault="00287740" w:rsidP="00287740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виконати основні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</w:rPr>
        <w:t>актуарні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 розрахунки;</w:t>
      </w:r>
    </w:p>
    <w:p w:rsidR="00287740" w:rsidRPr="00287740" w:rsidRDefault="00287740" w:rsidP="00287740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визначити платоспроможність та надійність страховика;</w:t>
      </w:r>
    </w:p>
    <w:p w:rsidR="00287740" w:rsidRDefault="00287740" w:rsidP="00287740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вибрати страхову компанію.</w:t>
      </w:r>
    </w:p>
    <w:p w:rsidR="00973597" w:rsidRPr="00973597" w:rsidRDefault="00973597" w:rsidP="00973597">
      <w:pPr>
        <w:pStyle w:val="af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597">
        <w:rPr>
          <w:rFonts w:ascii="Times New Roman" w:hAnsi="Times New Roman" w:cs="Times New Roman"/>
          <w:b/>
          <w:sz w:val="26"/>
          <w:szCs w:val="26"/>
        </w:rPr>
        <w:t>Загальні компетенції</w:t>
      </w:r>
      <w:r w:rsidRPr="00973597">
        <w:rPr>
          <w:rFonts w:ascii="Times New Roman" w:hAnsi="Times New Roman" w:cs="Times New Roman"/>
          <w:sz w:val="26"/>
          <w:szCs w:val="26"/>
        </w:rPr>
        <w:t xml:space="preserve"> згідно освітньо-професійної програми: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ЗК2. Здатність планувати та управляти часом.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ЗК3. Здатність вчитися і оволодівати сучасними знаннями.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ЗК4. Здатність застосовувати знання у практичних ситуаціях.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ЗК5. Здатність проведення досліджень на відповідному рівні, здатність до пошуку, оброблення та аналізу інформації з різних джерел.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ЗК6. Здатність використовувати інформаційні та комунікаційні технології. </w:t>
      </w:r>
    </w:p>
    <w:p w:rsidR="00973597" w:rsidRPr="00973597" w:rsidRDefault="00973597" w:rsidP="00973597">
      <w:pPr>
        <w:pStyle w:val="Default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359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Фахові компетенції</w:t>
      </w:r>
      <w:r w:rsidRPr="009735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згідно освітньо-професійної програми: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ФК3. Вміння використовувати теоретичний та методичний інструментарій фінансової, економічної, математичної, статистичної, правової та інших наук для діагностики стану фінансових систем.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ФК5. Здатність застосовувати сучасне інформаційне та програмне забезпечення, володіти інформаційними технологіями у сфері фінансів, банківської справи та страхування.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 xml:space="preserve">ФК6. Здатність складати та аналізувати фінансову звітність, інтерпретувати та використовувати фінансову та пов’язану з нею інформацію.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sz w:val="26"/>
          <w:szCs w:val="26"/>
        </w:rPr>
        <w:t>ФК10. Здатність підтримувати належний рівень знань та постійно підвищувати свою професійну підготовку у сфері фінансів, банківської справи та страхування.</w:t>
      </w:r>
    </w:p>
    <w:p w:rsidR="00973597" w:rsidRPr="00973597" w:rsidRDefault="00973597" w:rsidP="009735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597">
        <w:rPr>
          <w:rFonts w:ascii="Times New Roman" w:hAnsi="Times New Roman" w:cs="Times New Roman"/>
          <w:b/>
          <w:sz w:val="26"/>
          <w:szCs w:val="26"/>
        </w:rPr>
        <w:t>Програмні результати навчання: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ПРН2. Підтримувати належний рівень знань та постійно підвищувати свою професійну підготовку у сфері фінансів, банківської справи та страхування.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ПРН4. Проводити дослідження на рівні бакалавра, зокрема, здійснювати пошук, обробляти та аналізувати інформацію з різних джерел.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ПРН6. Проявляти ініціативу та підприємливість, адаптуватися та діяти у новій ситуації;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ПРН7. Виконувати професійні функції як самостійно, так і в групі під керівництвом лідера. </w:t>
      </w:r>
    </w:p>
    <w:p w:rsidR="00973597" w:rsidRPr="00973597" w:rsidRDefault="00973597" w:rsidP="009735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  <w:r w:rsidRPr="00973597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 xml:space="preserve">ПРН8. Вміти пояснювати інформацію, ідеї, проблеми, рішення та власний досвід фахівцям і нефахівцям у фінансовій області. </w:t>
      </w:r>
    </w:p>
    <w:p w:rsidR="00973597" w:rsidRPr="00287740" w:rsidRDefault="00973597" w:rsidP="00973597">
      <w:pPr>
        <w:tabs>
          <w:tab w:val="left" w:pos="540"/>
          <w:tab w:val="left" w:pos="567"/>
          <w:tab w:val="num" w:pos="28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740" w:rsidRDefault="00287740" w:rsidP="0028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597" w:rsidRPr="00287740" w:rsidRDefault="00973597" w:rsidP="00287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40" w:rsidRDefault="0028774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973597" w:rsidRPr="00287740" w:rsidTr="00B20AC1">
        <w:tc>
          <w:tcPr>
            <w:tcW w:w="1242" w:type="dxa"/>
            <w:shd w:val="clear" w:color="auto" w:fill="auto"/>
          </w:tcPr>
          <w:p w:rsidR="00973597" w:rsidRPr="00287740" w:rsidRDefault="00973597" w:rsidP="00B20AC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ЖДТУ</w:t>
            </w:r>
          </w:p>
        </w:tc>
        <w:tc>
          <w:tcPr>
            <w:tcW w:w="8612" w:type="dxa"/>
            <w:shd w:val="clear" w:color="auto" w:fill="auto"/>
          </w:tcPr>
          <w:p w:rsidR="00973597" w:rsidRPr="00287740" w:rsidRDefault="00973597" w:rsidP="00B20AC1">
            <w:pPr>
              <w:tabs>
                <w:tab w:val="left" w:pos="567"/>
              </w:tabs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іністерство</w:t>
            </w:r>
            <w:proofErr w:type="spellEnd"/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освіти і науки України</w:t>
            </w:r>
          </w:p>
          <w:p w:rsidR="00973597" w:rsidRPr="00287740" w:rsidRDefault="00973597" w:rsidP="00B20AC1">
            <w:pPr>
              <w:tabs>
                <w:tab w:val="left" w:pos="567"/>
              </w:tabs>
              <w:spacing w:after="0" w:line="31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Житомирський державний технологічний університет</w:t>
            </w:r>
          </w:p>
          <w:p w:rsidR="00973597" w:rsidRPr="00287740" w:rsidRDefault="00973597" w:rsidP="00B20AC1">
            <w:pPr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973597" w:rsidRDefault="00973597" w:rsidP="002877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6B51" w:rsidRDefault="00287740" w:rsidP="0028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 ПРОГРАМА ДИСЦИПЛІНИ «СТРАХУВАННЯ»</w:t>
      </w:r>
    </w:p>
    <w:p w:rsidR="00287740" w:rsidRPr="00287740" w:rsidRDefault="00287740" w:rsidP="00287740">
      <w:pPr>
        <w:widowControl w:val="0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1.</w:t>
      </w:r>
    </w:p>
    <w:p w:rsidR="00287740" w:rsidRDefault="00287740" w:rsidP="00287740">
      <w:pPr>
        <w:widowControl w:val="0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 1.</w:t>
      </w:r>
      <w:r w:rsidRPr="002877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 основи страхування (поняття ризику, сутність страхування, класифікація у страхуванні, характеристика основних його галузей, страховий ринок та його побудова, система регулювання страхової діяльності, її рівні</w:t>
      </w:r>
      <w:r w:rsidRPr="002877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</w:t>
      </w:r>
    </w:p>
    <w:p w:rsidR="00287740" w:rsidRPr="00287740" w:rsidRDefault="00287740" w:rsidP="00287740">
      <w:pPr>
        <w:widowControl w:val="0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40" w:rsidRPr="00287740" w:rsidRDefault="00287740" w:rsidP="00287740">
      <w:pPr>
        <w:tabs>
          <w:tab w:val="left" w:pos="0"/>
          <w:tab w:val="left" w:pos="540"/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Тема 1. Сутність страхування, його економічна природа та роль в економіці суспільства.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Поняття ризику, його зміст, визначення, специфічні ознаки, місце в страхуванні.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Форми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</w:rPr>
        <w:t>антиризикової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 діяльності.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</w:rPr>
        <w:t>Страховий захист, його сутність, місце в управлінні ризиками.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</w:rPr>
        <w:t>Поняття страхового фонду, його види, призначення.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Страхування як історична та економічна категорія. Суб’єкти, об’єкт і предмет страхування, економічний інтерес страхових відносин.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Загальні та відмінні риси страхування й фінансів і кредиту. </w:t>
      </w:r>
    </w:p>
    <w:p w:rsid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Функції страхування, їх характеристика. Дискусійні питання з приводу функцій страхування.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</w:rPr>
        <w:t>Роль страхування в ринковій економіці.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Тема 2. Термінологія у страхуванні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Зміст страхової термінології, її необхідність. Класифікація понять і термінів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Поняття і терміни, що виражають умови страхування. їх характеристика.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Терміни, що пов'язані з формуванням страхового фонду.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Терміни, що пов'язані з використанням страхового фонду й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</w:rPr>
        <w:t>актуарними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 розрахунками.</w:t>
      </w:r>
    </w:p>
    <w:p w:rsid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Терміни, що відображають фінансово-економічну діяльність страхової компанії.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Тема 3. Класифікація у страхуванні. Характеристика галузей страхування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Поняття класифікації у страхуванні, її призначення та необхідність.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Ознаки класифікації у страхуванні, їх характеристика. Критерії класифікації у страхуванні.</w:t>
      </w:r>
    </w:p>
    <w:p w:rsid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Форми страхування (обов'язкова та добровільна), їх принципи, спільні та специфічні ознаки.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740" w:rsidRPr="00287740" w:rsidRDefault="00287740" w:rsidP="00287740">
      <w:pPr>
        <w:tabs>
          <w:tab w:val="left" w:pos="0"/>
          <w:tab w:val="left" w:pos="540"/>
          <w:tab w:val="left" w:pos="567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Тема 4. Страховий ринок України. Регулювання страхової діяльності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Поняття страхового ринку та його загальна характеристика. Види страхового ринку. 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Структурна побудова страхового ринку України (внутрішня та інфраструктура).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Інструменти та регулятори страхового ринку (договір страхування, податки. обов'язкові збори, біржова страхова діяльність).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Страхові продукти та їх реалізація (закономірності, напрямки, особливості продажу).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Характеристика страхового ринку України, напрямки його розвитку.</w:t>
      </w:r>
    </w:p>
    <w:p w:rsid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 xml:space="preserve">Поняття системи регулювання страхової діяльності, її рівні. 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740" w:rsidRPr="00287740" w:rsidRDefault="00287740" w:rsidP="00287740">
      <w:pPr>
        <w:widowControl w:val="0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2.</w:t>
      </w:r>
    </w:p>
    <w:p w:rsidR="00287740" w:rsidRDefault="00287740" w:rsidP="00287740">
      <w:pPr>
        <w:widowControl w:val="0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Змістовий модуль 2.</w:t>
      </w:r>
      <w:r w:rsidRPr="002877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 страхування та критерії вибору страхової компанії (процес страхування, його етапи,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актуарні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розрахунки, страхова статистика, страховий тариф та методи його побудови в ризиковій і довгостроковій сферах, фінанси страховика, рівень фінансової безпеки, надійності та платоспроможності страхової організації).</w:t>
      </w:r>
    </w:p>
    <w:p w:rsidR="00287740" w:rsidRPr="00287740" w:rsidRDefault="00287740" w:rsidP="00287740">
      <w:pPr>
        <w:widowControl w:val="0"/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5.Процес страхування, його зміст. Методи й системи страхування.</w:t>
      </w:r>
    </w:p>
    <w:p w:rsidR="00287740" w:rsidRPr="00287740" w:rsidRDefault="00287740" w:rsidP="00287740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Поняття процесу страхування, його основні терміни.</w:t>
      </w:r>
    </w:p>
    <w:p w:rsidR="00287740" w:rsidRPr="00287740" w:rsidRDefault="00287740" w:rsidP="00287740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його етапів, необхідні розрахунки.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Поняття системи страхування (системи страхової відповідальності).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Види систем страхування, що застосовуються в Україні, їх характеристика.</w:t>
      </w:r>
    </w:p>
    <w:p w:rsid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Алгоритм розрахунку страхового відшкодування за різними системами, порядок його застосування.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i/>
          <w:sz w:val="28"/>
          <w:szCs w:val="28"/>
        </w:rPr>
        <w:t>Тема 6. Характеристика страхових послуг за галузями страхування.. Перестрахування та страхування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Страхові послуги в галузі майнового страхування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Страхові послуги в галузі особистого страхування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Страхові послуги в галузі страхування відповідальності.</w:t>
      </w:r>
    </w:p>
    <w:p w:rsid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sz w:val="28"/>
          <w:szCs w:val="28"/>
        </w:rPr>
        <w:t>Перестрахування та співстрахування.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740" w:rsidRPr="00287740" w:rsidRDefault="00287740" w:rsidP="00287740">
      <w:pPr>
        <w:tabs>
          <w:tab w:val="left" w:pos="0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Тема 7. </w:t>
      </w:r>
      <w:proofErr w:type="spellStart"/>
      <w:r w:rsidRPr="00287740">
        <w:rPr>
          <w:rFonts w:ascii="Times New Roman" w:eastAsia="Times New Roman" w:hAnsi="Times New Roman" w:cs="Times New Roman"/>
          <w:bCs/>
          <w:i/>
          <w:sz w:val="28"/>
          <w:szCs w:val="28"/>
        </w:rPr>
        <w:t>Актуарні</w:t>
      </w:r>
      <w:proofErr w:type="spellEnd"/>
      <w:r w:rsidRPr="0028774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розрахунки у страхуванні. Страхова статистика</w:t>
      </w:r>
    </w:p>
    <w:p w:rsidR="00287740" w:rsidRPr="00287740" w:rsidRDefault="00287740" w:rsidP="00287740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Поняття </w:t>
      </w:r>
      <w:proofErr w:type="spellStart"/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актуарних</w:t>
      </w:r>
      <w:proofErr w:type="spellEnd"/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розрахунків; їх особливості, завдання та види. </w:t>
      </w:r>
      <w:proofErr w:type="spellStart"/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Актуарна</w:t>
      </w:r>
      <w:proofErr w:type="spellEnd"/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калькуляція.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Страхова статистика, її призначення, показники, порядок їх розрахунку та застосування.</w:t>
      </w:r>
    </w:p>
    <w:p w:rsidR="00287740" w:rsidRPr="00287740" w:rsidRDefault="00287740" w:rsidP="00287740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Поняття страхового тарифу, його складові; їх зміст і призначення.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Методи розрахунку страхового тарифу в ризиковій сфері.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Розрахунок страхового тарифу в довгостроковій сфері (за підгалузями страхування).</w:t>
      </w:r>
    </w:p>
    <w:p w:rsidR="00287740" w:rsidRDefault="00287740" w:rsidP="00287740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740">
        <w:rPr>
          <w:rFonts w:ascii="Times New Roman" w:eastAsia="Times New Roman" w:hAnsi="Times New Roman" w:cs="Times New Roman"/>
          <w:bCs/>
          <w:sz w:val="28"/>
          <w:szCs w:val="28"/>
        </w:rPr>
        <w:t>Порядок розрахунку страхової премії, страхового збитку, страхової виплати.</w:t>
      </w:r>
    </w:p>
    <w:p w:rsidR="00287740" w:rsidRPr="00287740" w:rsidRDefault="00287740" w:rsidP="00287740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7740" w:rsidRPr="00287740" w:rsidRDefault="00287740" w:rsidP="00287740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8. Фінанси страхової організації</w:t>
      </w: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Доходи та видатки страховика, їх складові. </w:t>
      </w: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Фонди та резерви страховика, їх види, порядок формування.</w:t>
      </w: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Страхові резерви, їх склад, механізм утворення в різних сферах страхової діяльності.</w:t>
      </w: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страхових резервів. Розрахунок показників відповідності розміщення страхових резервів нормам чинного законодавства.</w:t>
      </w:r>
    </w:p>
    <w:p w:rsid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та система оподаткування страхових організацій в Україні.</w:t>
      </w:r>
    </w:p>
    <w:p w:rsid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740" w:rsidRPr="00287740" w:rsidRDefault="00287740" w:rsidP="0028774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9. Фінансова безпека страховика</w:t>
      </w: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Поняття фінансової безпеки страховика, її зміст, джерела забезпечення. </w:t>
      </w: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Платоспроможність та надійність страховика, порядок їх оцінки.</w:t>
      </w:r>
    </w:p>
    <w:p w:rsidR="00287740" w:rsidRPr="00287740" w:rsidRDefault="00287740" w:rsidP="00287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Ефективність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страхової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організації.</w:t>
      </w:r>
    </w:p>
    <w:p w:rsidR="00287740" w:rsidRPr="00287740" w:rsidRDefault="00287740" w:rsidP="002877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740" w:rsidRPr="00287740" w:rsidRDefault="00287740" w:rsidP="00287740">
      <w:pPr>
        <w:tabs>
          <w:tab w:val="left" w:pos="0"/>
          <w:tab w:val="left" w:pos="540"/>
          <w:tab w:val="left" w:pos="567"/>
          <w:tab w:val="left" w:pos="90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ПРАКТИЧНІ ЗАНЯТТЯ</w:t>
      </w:r>
    </w:p>
    <w:p w:rsidR="00287740" w:rsidRPr="00287740" w:rsidRDefault="00287740" w:rsidP="00287740">
      <w:pPr>
        <w:tabs>
          <w:tab w:val="left" w:pos="0"/>
          <w:tab w:val="left" w:pos="540"/>
          <w:tab w:val="left" w:pos="567"/>
          <w:tab w:val="left" w:pos="90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Тема 1. Сутність страхування, його економічна природа та роль в економіці суспільства</w:t>
      </w:r>
    </w:p>
    <w:p w:rsidR="00287740" w:rsidRPr="00287740" w:rsidRDefault="00287740" w:rsidP="00287740">
      <w:pPr>
        <w:tabs>
          <w:tab w:val="left" w:pos="0"/>
          <w:tab w:val="left" w:pos="540"/>
          <w:tab w:val="left" w:pos="567"/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План заняття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Передумови виникнення та еволюція форм страхування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Теорії ризику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антиризикової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діяльності 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Теорії страхового фонду.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 як історична та економічна категорія. 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Дискусійні питання з приводу функцій страхування.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Принципи страхування та страхової діяльності</w:t>
      </w:r>
    </w:p>
    <w:p w:rsidR="00287740" w:rsidRPr="00287740" w:rsidRDefault="00287740" w:rsidP="009735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 страхування в ринковій економіці.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Навчальні завдання.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Усне опитування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Передумови виникнення страхування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Зародження страхування в Київській Русі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Страхування в дореволюційній Росії та на території України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Становлення та розвиток страхування в СРСР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5. Поняття ризику, його характеристика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6. Теорії ризику, їх зміст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7. Методи впливу на ризик, їх значення у страхуванні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8. Класифікація ризиків за різними ознаками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9. Методи оцінки ризику, їх зміст, переваги та недоліки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 Поняття страхового ризику, його ознаки. В чому полягає відмінність страхового і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нестрахового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ризиків?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11. Критерії класифікації ризиків, що використовуються в страховій практиці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12. Антиризикова діяльність, її форми, їх характеристика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13. Поняття страхового захисту, його форми, їх характеристика.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14. Сутність страхового фонду, його види, методи утворення, форми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  <w:t>15. Призначення страхового фонду за різними формами страхового захисту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16. В чому полягають переваги страхового фонду страховика порівняно з іншими формами страхового фонду?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17. Теорії страхового фонду, їх зміст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18. Які характеристики страхового фонду є пріоритетними для страховика, а які для страхувальника?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19. Як обрати оптимальну форму страхового фонду?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20. Страхування, як історична, філософська, соціальна, економічна, фінансова та юридична категорії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 Сутність страхування як економічної категорії та як виду діяльності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 Який розмір страхового покриття вважається найбільш прийнятним у страхуванні (у відповідності до теорії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„ідеального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страхування”)?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23. Принципи страхування та страхової діяльності в адміністративній, транзитивній та ринковій економіці, їх зміст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24. Функції страхування та страхової діяльності, їх зміст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25. Роль страхування в адміністративній, транзитивній та ринковій економіці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Тести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Страхування, як економічна категорія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економічні відносини з приводу організації страхового захисту;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страховий фонд;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суто грошові відносини у сфері товарно-грошового обігу;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виробничі відносини в суспільстві.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створює нову вартість;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створює додану вартість;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не створює нової вартості;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створює добавлену вартість.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Страхування є формою: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страхового захисту;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виробничих відносин;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страхового забезпечення;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вартісних відносин.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Ризик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фактор, що обумовлює виникнення страхових відносин;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фактор здійснення страхових виплат;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фактор здійснення страхового відшкодування;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подія, що відбулася.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Ризик втрати (недоотримання) прибутку відноситься до: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спекулятивних ризиків;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екологічних ризиків;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виправданих ризиків;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чистих ризиків.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ризик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система відносин між страховиком і страхувальником;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ступінь довіри сторін договору;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певна подія, на випадок якої проводиться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об’єкт страхування.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ознак страхового ризику відносять: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впевненість у настанні певної події;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залежність від волевиявлення зацікавлених осіб;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невідомість настання у просторі та часі;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володіння, користування, розпорядження майном.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Початкова сутність страхування пов’язана із: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ризиком;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безпечністю;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інформацією;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вільним вибором страховика.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Страхування охоплює: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всі ризики;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нестрахов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і ризики;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страхові ризики;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Економічна сутність страхування визначається механізмами: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ефектом рідкісних подій;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в) ефектом економічної ефективності;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ефектом доцільності;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Страхування як економічна категорія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економічними відносинами з проводу </w:t>
      </w: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формування і використання страхового фонду з метою здійснення </w:t>
      </w:r>
      <w:proofErr w:type="spellStart"/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антиризикової</w:t>
      </w:r>
      <w:proofErr w:type="spellEnd"/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діяльності;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б) сукупністю страховиків і страхувальників, а також їх об’єднань;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в) системою страхових послуг в державі;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г) метою укладання страхового договору.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Роль страхування полягає в забезпеченні: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 ефективності фінансових відносин;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виконання умов договорів;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створення доданої вартості;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стабільності відтворювального процесу.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Який фактор насамперед зумовлює потребу у страхуванні: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нестача власних коштів для фінансування поточних потреб;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необхідність оформлення банківських кредитів;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зацікавленість в отриманні якомога більшого прибутку;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можливість реалізації ризику;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Предметом страхування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майно, відповідальність, життя;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ризик;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майновий інтерес;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страховий випадок.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Суб’єктами страхових відносин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страховики;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Держфінпослу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г;</w:t>
      </w:r>
    </w:p>
    <w:p w:rsidR="00287740" w:rsidRPr="00287740" w:rsidRDefault="00287740" w:rsidP="00287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акціонери страховика;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Міністерство Фінансів України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 може страхова виплата бути здійснена страховиком у натуральній формі: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так, якщо вона передбачена договором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так, за певними видами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 може страхова премія бути внесена страхувальником у натуральній формі: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так, якщо це передбачено договором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так, за певними видами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Задача страхування полягає в забезпеченні: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покращення ситуації;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 розвитку ситуації;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відновлення ситуації;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 ефективності діяльності.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прямий інтерес держави;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частина збитку, що не відшкодовується страховиком;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спрямування частини страхових премій на фінансування превентивних заходів;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страхова виплата.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фонд страхової компанії створюється 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грошовій формі;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речово-натуральній формі;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натуральній формі;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Мета створення страхового фонду: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покращення ситуації та стану об’єкта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відновлення ситуації;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отримання прибутку страховиком;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 інвестування в економіку держави.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Призначення страхового фонду страховика полягає в його: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споживанні;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формуванні грошових потоків;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накопиченні;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використанні у разі настання страхового випадку.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яких формах виникли перші страховики?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товариства взаємного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страхового товариства з повною відповідальністю;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акціонерного страхового товариства;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державної страхової організації.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Вказати, що не відноситься до принципів страхової діяльності: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максимальна сумлінність сторін страхового договору;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суброгаці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страховий інтерес;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повна сплата страхових премій.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25. Основним критерієм ефективності страхового захисту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його державне регулювання;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його повнота;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зменшення кількості зацікавлених осіб у страховому захисті;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натуральна форма страхового фонду.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26. Страхові компанії на інвестиційному ринку України виступають в якості: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фінансових посередників;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фінансових брокерів;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споживачів капіталу;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постачальників капіталу.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27. 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Систематичний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ризик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–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це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ринковий ризик;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специфічний ризик;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загальний ризик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правильної відповіді немає.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28.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Валютний ризик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соціальний ризик;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політичний ризик;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природний ризик;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економічний ризик.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29.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Принцип диверсифікації в страховій діяльності означає: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право страховика звертатися до інших страховиків з пропозицією розділити витрати на відшкодування збитків за певним страховим випадком;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право страховика на стягнення страхового відшкодування з винуватця реалізації ризику в межах здійснених страхових виплат;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розширення діяльності страховика за межі основного бізнесу;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розподіл ризиків та страхової відповідальності між страховиком та страхувальником.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30.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Співстрахування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другорядне розміщення ризику;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страхування об’єкта за одним спільним договором кількома страховиками;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передача страхувальником одного ризику одному страховику;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повторна передача ризику страхувальником іншому страховику.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31.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Превентивна функція страхування полягає 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збільшенні інвестиційних можливостей держави;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накопиченні страховиком певного капіталу, достатнього для забезпечення покриття збитків;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переданні страховикові відповідальності за наслідки реалізації ризику;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фінансуванні заходів для запобігання настання страхового випадку.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32.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Найбільш поширеним страховим ризиком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XVIII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ст. був: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ризик нещасного випадку;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ризик ДТП;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ризик пожежі;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ризик крадіжки.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33.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Узагальнюючим поняттям страхові внески та страхові премії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страхові тарифи;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страхові ставки;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страхові платежі;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страхові виплати.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Превентивна функція страхування полягає в: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частковому відшкодуванні збитків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попередженні настання страхового випадку;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повному відшкодуванні збитків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пом’якшенні наслідків настання страхового випадку.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35.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До функцій страхування відносяться: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фіскальна;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контрольна;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ризикова;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стимулююча.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Термінологічні вправи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ава 1.1.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Style w:val="ab"/>
        <w:tblW w:w="8791" w:type="dxa"/>
        <w:tblInd w:w="108" w:type="dxa"/>
        <w:tblLook w:val="01E0" w:firstRow="1" w:lastRow="1" w:firstColumn="1" w:lastColumn="1" w:noHBand="0" w:noVBand="0"/>
      </w:tblPr>
      <w:tblGrid>
        <w:gridCol w:w="2485"/>
        <w:gridCol w:w="6306"/>
      </w:tblGrid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spacing w:line="288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Термін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spacing w:line="288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__1.</w:t>
            </w:r>
            <w:r w:rsidRPr="00287740">
              <w:rPr>
                <w:sz w:val="26"/>
                <w:szCs w:val="26"/>
                <w:lang w:eastAsia="ru-RU"/>
              </w:rPr>
              <w:t> Страховий захист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А.</w:t>
            </w:r>
            <w:r w:rsidRPr="00287740">
              <w:rPr>
                <w:sz w:val="26"/>
                <w:szCs w:val="26"/>
                <w:lang w:eastAsia="ru-RU"/>
              </w:rPr>
              <w:t> Подія, передбачена договором страхування або законодавством, яка відбулась і з настанням якої виникає обов’язок страховика здійснити виплату страхової суми (страхового відшкодування) страхувальнику, застрахованій або іншій третій особі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__2.</w:t>
            </w:r>
            <w:r w:rsidRPr="00287740">
              <w:rPr>
                <w:sz w:val="26"/>
                <w:szCs w:val="26"/>
                <w:lang w:eastAsia="ru-RU"/>
              </w:rPr>
              <w:t> Франшиза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pacing w:val="-4"/>
                <w:sz w:val="26"/>
                <w:szCs w:val="26"/>
                <w:lang w:eastAsia="ru-RU"/>
              </w:rPr>
            </w:pPr>
            <w:r w:rsidRPr="00287740">
              <w:rPr>
                <w:b/>
                <w:spacing w:val="-4"/>
                <w:sz w:val="26"/>
                <w:szCs w:val="26"/>
                <w:lang w:eastAsia="ru-RU"/>
              </w:rPr>
              <w:t>Б.</w:t>
            </w:r>
            <w:r w:rsidRPr="00287740">
              <w:rPr>
                <w:spacing w:val="-4"/>
                <w:sz w:val="26"/>
                <w:szCs w:val="26"/>
                <w:lang w:eastAsia="ru-RU"/>
              </w:rPr>
              <w:t> Сукупність виділених та зарезервованих запасів матеріальних благ, що призначені для здійснення страхового захисту та реалізації економічних інтересів страховиків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__3.</w:t>
            </w:r>
            <w:r w:rsidRPr="00287740">
              <w:rPr>
                <w:sz w:val="26"/>
                <w:szCs w:val="26"/>
                <w:lang w:eastAsia="ru-RU"/>
              </w:rPr>
              <w:t> Страховий фонд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В.</w:t>
            </w:r>
            <w:r w:rsidRPr="00287740">
              <w:rPr>
                <w:sz w:val="26"/>
                <w:szCs w:val="26"/>
                <w:lang w:eastAsia="ru-RU"/>
              </w:rPr>
              <w:t> Частина збитків, що не відшкодовуються страховиком згідно з договором страхування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__4.</w:t>
            </w:r>
            <w:r w:rsidRPr="00287740">
              <w:rPr>
                <w:sz w:val="26"/>
                <w:szCs w:val="26"/>
                <w:lang w:eastAsia="ru-RU"/>
              </w:rPr>
              <w:t> Ризик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Г.</w:t>
            </w:r>
            <w:r w:rsidRPr="00287740">
              <w:rPr>
                <w:sz w:val="26"/>
                <w:szCs w:val="26"/>
                <w:lang w:eastAsia="ru-RU"/>
              </w:rPr>
              <w:t> Певна подія, на випадок якої проводиться страхування, яка ймовірно чи випадково може настати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__5.</w:t>
            </w:r>
            <w:r w:rsidRPr="00287740">
              <w:rPr>
                <w:sz w:val="26"/>
                <w:szCs w:val="26"/>
                <w:lang w:eastAsia="ru-RU"/>
              </w:rPr>
              <w:t> Страхова подія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Д </w:t>
            </w:r>
            <w:r w:rsidRPr="00287740">
              <w:rPr>
                <w:sz w:val="26"/>
                <w:szCs w:val="26"/>
                <w:lang w:eastAsia="ru-RU"/>
              </w:rPr>
              <w:t>Юридичні особи та дієздатні громадяни, які уклали із страховиками договори страхування або є страхувальниками відповідно до законодавства України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__6.</w:t>
            </w:r>
            <w:r w:rsidRPr="00287740">
              <w:rPr>
                <w:sz w:val="26"/>
                <w:szCs w:val="26"/>
                <w:lang w:eastAsia="ru-RU"/>
              </w:rPr>
              <w:t> Страховий випадок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Е.</w:t>
            </w:r>
            <w:r w:rsidRPr="00287740">
              <w:rPr>
                <w:sz w:val="26"/>
                <w:szCs w:val="26"/>
                <w:lang w:eastAsia="ru-RU"/>
              </w:rPr>
              <w:t xml:space="preserve"> Подія, передбачена договором страхування або чинним законодавством, з настанням якої виникає обов’язок страховика відшкодувати задані цією подією збитки або виплатити страхове забезпечення страхувальникові (застрахованій особі, </w:t>
            </w:r>
            <w:proofErr w:type="spellStart"/>
            <w:r w:rsidRPr="00287740">
              <w:rPr>
                <w:sz w:val="26"/>
                <w:szCs w:val="26"/>
                <w:lang w:eastAsia="ru-RU"/>
              </w:rPr>
              <w:t>вигодонабувачеві</w:t>
            </w:r>
            <w:proofErr w:type="spellEnd"/>
            <w:r w:rsidRPr="00287740"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__7. </w:t>
            </w:r>
            <w:r w:rsidRPr="00287740">
              <w:rPr>
                <w:sz w:val="26"/>
                <w:szCs w:val="26"/>
                <w:lang w:eastAsia="ru-RU"/>
              </w:rPr>
              <w:t>Страховий ризик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Ж </w:t>
            </w:r>
            <w:r w:rsidRPr="00287740">
              <w:rPr>
                <w:spacing w:val="-2"/>
                <w:sz w:val="26"/>
                <w:szCs w:val="26"/>
                <w:lang w:eastAsia="ru-RU"/>
              </w:rPr>
              <w:t>Юридична особа, створена у формі акціонерного, повного, командитного товариства або товариства з додатковою відповідальністю, що одержали у встановленому порядку ліцензію на здійснення страхової діяльності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 8.</w:t>
            </w:r>
            <w:r w:rsidRPr="00287740">
              <w:rPr>
                <w:sz w:val="26"/>
                <w:szCs w:val="26"/>
                <w:lang w:eastAsia="ru-RU"/>
              </w:rPr>
              <w:t> Страховик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З</w:t>
            </w:r>
            <w:r w:rsidRPr="00287740">
              <w:rPr>
                <w:sz w:val="26"/>
                <w:szCs w:val="26"/>
                <w:lang w:eastAsia="ru-RU"/>
              </w:rPr>
              <w:t> Подія, яка відбудеться або ні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__ 9. </w:t>
            </w:r>
            <w:r w:rsidRPr="00287740">
              <w:rPr>
                <w:sz w:val="26"/>
                <w:szCs w:val="26"/>
                <w:lang w:eastAsia="ru-RU"/>
              </w:rPr>
              <w:t>Страхувальник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К </w:t>
            </w:r>
            <w:r w:rsidRPr="00287740">
              <w:rPr>
                <w:sz w:val="26"/>
                <w:szCs w:val="26"/>
                <w:lang w:eastAsia="ru-RU"/>
              </w:rPr>
              <w:t>Сукупність зобов’язань страховика, спрямованих на забезпечення вимог страхового продукту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_10. </w:t>
            </w:r>
            <w:r w:rsidRPr="00287740">
              <w:rPr>
                <w:sz w:val="26"/>
                <w:szCs w:val="26"/>
                <w:lang w:eastAsia="ru-RU"/>
              </w:rPr>
              <w:t>Страховий інтерес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Л. </w:t>
            </w:r>
            <w:r w:rsidRPr="00287740">
              <w:rPr>
                <w:sz w:val="26"/>
                <w:szCs w:val="26"/>
                <w:lang w:eastAsia="ru-RU"/>
              </w:rPr>
              <w:t>Це ризик, під дію якого підпадає об’єкт, який страхується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_11. </w:t>
            </w:r>
            <w:r w:rsidRPr="00287740">
              <w:rPr>
                <w:sz w:val="26"/>
                <w:szCs w:val="26"/>
                <w:lang w:eastAsia="ru-RU"/>
              </w:rPr>
              <w:t>Страхова вартість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М. </w:t>
            </w:r>
            <w:r w:rsidRPr="00287740">
              <w:rPr>
                <w:sz w:val="26"/>
                <w:szCs w:val="26"/>
                <w:lang w:eastAsia="ru-RU"/>
              </w:rPr>
              <w:t>Кількість діючих угод страхування в даній страховій компанії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_12. </w:t>
            </w:r>
            <w:r w:rsidRPr="00287740">
              <w:rPr>
                <w:sz w:val="26"/>
                <w:szCs w:val="26"/>
                <w:lang w:eastAsia="ru-RU"/>
              </w:rPr>
              <w:t>Предмет страхування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Н. </w:t>
            </w:r>
            <w:r w:rsidRPr="00287740">
              <w:rPr>
                <w:sz w:val="26"/>
                <w:szCs w:val="26"/>
                <w:lang w:eastAsia="ru-RU"/>
              </w:rPr>
              <w:t>Максимальна кількість об’єктів, які можуть бути охоплені страхуванням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_13. </w:t>
            </w:r>
            <w:r w:rsidRPr="00287740">
              <w:rPr>
                <w:sz w:val="26"/>
                <w:szCs w:val="26"/>
                <w:lang w:eastAsia="ru-RU"/>
              </w:rPr>
              <w:t>Об’єкт страхування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О. </w:t>
            </w:r>
            <w:r w:rsidRPr="00287740">
              <w:rPr>
                <w:sz w:val="26"/>
                <w:szCs w:val="26"/>
                <w:lang w:eastAsia="ru-RU"/>
              </w:rPr>
              <w:t>Вартість, яку встановлює страхувальник, при оцінці об’єкта страхування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_14. </w:t>
            </w:r>
            <w:r w:rsidRPr="00287740">
              <w:rPr>
                <w:sz w:val="26"/>
                <w:szCs w:val="26"/>
                <w:lang w:eastAsia="ru-RU"/>
              </w:rPr>
              <w:t>Страховий</w:t>
            </w:r>
          </w:p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портфель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П. </w:t>
            </w:r>
            <w:r w:rsidRPr="00287740">
              <w:rPr>
                <w:sz w:val="26"/>
                <w:szCs w:val="26"/>
                <w:lang w:eastAsia="ru-RU"/>
              </w:rPr>
              <w:t>Матеріальна зацікавленість страхувальника в страхуванні даного об’єкта</w:t>
            </w:r>
          </w:p>
        </w:tc>
      </w:tr>
      <w:tr w:rsidR="00287740" w:rsidRPr="00287740" w:rsidTr="00336336">
        <w:tc>
          <w:tcPr>
            <w:tcW w:w="2311" w:type="dxa"/>
          </w:tcPr>
          <w:p w:rsidR="00287740" w:rsidRPr="00287740" w:rsidRDefault="00287740" w:rsidP="0028774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>-15. </w:t>
            </w:r>
            <w:r w:rsidRPr="00287740">
              <w:rPr>
                <w:sz w:val="26"/>
                <w:szCs w:val="26"/>
                <w:lang w:eastAsia="ru-RU"/>
              </w:rPr>
              <w:t>Страхове поле</w:t>
            </w:r>
          </w:p>
        </w:tc>
        <w:tc>
          <w:tcPr>
            <w:tcW w:w="6480" w:type="dxa"/>
          </w:tcPr>
          <w:p w:rsidR="00287740" w:rsidRPr="00287740" w:rsidRDefault="00287740" w:rsidP="0028774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287740">
              <w:rPr>
                <w:b/>
                <w:sz w:val="26"/>
                <w:szCs w:val="26"/>
                <w:lang w:eastAsia="ru-RU"/>
              </w:rPr>
              <w:t xml:space="preserve">Р. </w:t>
            </w:r>
            <w:r w:rsidRPr="00287740">
              <w:rPr>
                <w:sz w:val="26"/>
                <w:szCs w:val="26"/>
                <w:lang w:eastAsia="ru-RU"/>
              </w:rPr>
              <w:t>Конкретний майновий інтерес страхувальника чи застрахованої особи, яким може бути завдано шкоди страховою подією</w:t>
            </w: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Завдання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1.1.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Намалювати схему солідарної замкненої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розкладки страхового збитку.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1.2.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таблицю етапів розвитку страхування в Європі, використовуючи наступну форму: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6369"/>
      </w:tblGrid>
      <w:tr w:rsidR="00287740" w:rsidRPr="00287740" w:rsidTr="00336336">
        <w:tc>
          <w:tcPr>
            <w:tcW w:w="2410" w:type="dxa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Період</w:t>
            </w:r>
          </w:p>
        </w:tc>
        <w:tc>
          <w:tcPr>
            <w:tcW w:w="6369" w:type="dxa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Подія</w:t>
            </w:r>
          </w:p>
        </w:tc>
      </w:tr>
      <w:tr w:rsidR="00287740" w:rsidRPr="00287740" w:rsidTr="00336336">
        <w:tc>
          <w:tcPr>
            <w:tcW w:w="2410" w:type="dxa"/>
          </w:tcPr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6369" w:type="dxa"/>
          </w:tcPr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…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1.1.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Розмежувати функції, які виконує страхування на макроекономічному та мікроекономічному рівнях.</w:t>
      </w:r>
    </w:p>
    <w:p w:rsidR="00287740" w:rsidRPr="00287740" w:rsidRDefault="00287740" w:rsidP="00287740">
      <w:pPr>
        <w:widowControl w:val="0"/>
        <w:spacing w:after="0" w:line="240" w:lineRule="auto"/>
        <w:ind w:right="-2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1.2.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які ознаки страхування наближають його до категорій “кредит” і “фінанси”.</w:t>
      </w:r>
    </w:p>
    <w:p w:rsidR="00287740" w:rsidRPr="00287740" w:rsidRDefault="00287740" w:rsidP="00287740">
      <w:pPr>
        <w:widowControl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1.3.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Назвати ризики, характерні для промислового підприємства, торговельного підприємства, комерційного банку. Систематизувати їх за ступенем актуальності та важкості можливих збитків. Надати даним ризикам класифікаційних ознак.</w:t>
      </w:r>
    </w:p>
    <w:p w:rsidR="00287740" w:rsidRPr="00287740" w:rsidRDefault="00287740" w:rsidP="00287740">
      <w:pPr>
        <w:widowControl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1.4.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Привести приклади страхових і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нестрахових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ризиків.</w:t>
      </w:r>
    </w:p>
    <w:p w:rsidR="00287740" w:rsidRPr="00287740" w:rsidRDefault="00287740" w:rsidP="0028774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1.5.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даного переліку ризиків вказати їх види за класифікаційними ознаками:</w:t>
      </w:r>
    </w:p>
    <w:tbl>
      <w:tblPr>
        <w:tblStyle w:val="ab"/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1550"/>
        <w:gridCol w:w="1711"/>
        <w:gridCol w:w="1671"/>
        <w:gridCol w:w="1800"/>
      </w:tblGrid>
      <w:tr w:rsidR="00287740" w:rsidRPr="00287740" w:rsidTr="00336336">
        <w:tc>
          <w:tcPr>
            <w:tcW w:w="2268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Вид ризику</w:t>
            </w:r>
          </w:p>
        </w:tc>
        <w:tc>
          <w:tcPr>
            <w:tcW w:w="1550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За природою виникнення</w:t>
            </w:r>
          </w:p>
        </w:tc>
        <w:tc>
          <w:tcPr>
            <w:tcW w:w="1711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За можливістю страхування</w:t>
            </w:r>
          </w:p>
        </w:tc>
        <w:tc>
          <w:tcPr>
            <w:tcW w:w="1671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За джерелом небезпеки</w:t>
            </w:r>
          </w:p>
        </w:tc>
        <w:tc>
          <w:tcPr>
            <w:tcW w:w="1800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За кінцевим результатом</w:t>
            </w: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Зсув ґрунту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Градобій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Вогневий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Невиконання договірних зобов’язань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Неповернення кредиту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Непередбачуваних судових витрат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Зміни доходності цінних паперів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Автотранспортні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Пошкодження житлового будинку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Інвалідність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Цивільної відповідальності власника собак</w:t>
            </w:r>
          </w:p>
        </w:tc>
        <w:tc>
          <w:tcPr>
            <w:tcW w:w="155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1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7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1.6.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val="ru-RU"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 приклади екзогенних, ендогенних, підприємницьких, інвестиційних, природних, змішаних, фінансових, промислових ризиків.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OLE_LINK1"/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1.7.</w:t>
      </w:r>
      <w:bookmarkEnd w:id="1"/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Вказати заходи, спрямовані на: зниження ризику, збереження ризику, передачі ризику.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1.8.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Порівняти форми страхових фондів за наступними характеристиками:</w:t>
      </w:r>
    </w:p>
    <w:tbl>
      <w:tblPr>
        <w:tblStyle w:val="ab"/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2173"/>
        <w:gridCol w:w="2579"/>
        <w:gridCol w:w="1980"/>
      </w:tblGrid>
      <w:tr w:rsidR="00287740" w:rsidRPr="00287740" w:rsidTr="00336336">
        <w:tc>
          <w:tcPr>
            <w:tcW w:w="2268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Ознаки порівняння</w:t>
            </w:r>
          </w:p>
        </w:tc>
        <w:tc>
          <w:tcPr>
            <w:tcW w:w="2173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Централізований страховий фонд</w:t>
            </w:r>
          </w:p>
        </w:tc>
        <w:tc>
          <w:tcPr>
            <w:tcW w:w="2579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val="ru-RU"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Фонд самострахування</w:t>
            </w:r>
            <w:r w:rsidRPr="00287740">
              <w:rPr>
                <w:i/>
                <w:sz w:val="26"/>
                <w:szCs w:val="26"/>
                <w:lang w:val="ru-RU" w:eastAsia="ru-RU"/>
              </w:rPr>
              <w:t>я</w:t>
            </w:r>
          </w:p>
        </w:tc>
        <w:tc>
          <w:tcPr>
            <w:tcW w:w="1980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Страховий фонд страховика</w:t>
            </w: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Метод утворення</w:t>
            </w:r>
          </w:p>
        </w:tc>
        <w:tc>
          <w:tcPr>
            <w:tcW w:w="2173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79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Форма утворення</w:t>
            </w:r>
          </w:p>
        </w:tc>
        <w:tc>
          <w:tcPr>
            <w:tcW w:w="2173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79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Призначення</w:t>
            </w:r>
          </w:p>
        </w:tc>
        <w:tc>
          <w:tcPr>
            <w:tcW w:w="2173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79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Ким визначаються правила та умови страхування</w:t>
            </w:r>
          </w:p>
        </w:tc>
        <w:tc>
          <w:tcPr>
            <w:tcW w:w="2173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79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Форма страхування</w:t>
            </w:r>
          </w:p>
        </w:tc>
        <w:tc>
          <w:tcPr>
            <w:tcW w:w="2173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79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268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Учасники страхового фонду</w:t>
            </w:r>
          </w:p>
        </w:tc>
        <w:tc>
          <w:tcPr>
            <w:tcW w:w="2173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579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1.9.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Назвати ознаки страхування як самостійної економічної категорії. Які ознаки страхування наближають його до категорій “фінанси”, ”кредит”? За якими ознаками страхування відрізняється від зазначених економічних категорій?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1.10.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Зазначити роль страхування в адміністративній та ринковій економіці. Результат оформити у таблицю: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57"/>
        <w:gridCol w:w="4376"/>
        <w:gridCol w:w="558"/>
        <w:gridCol w:w="4364"/>
      </w:tblGrid>
      <w:tr w:rsidR="00287740" w:rsidRPr="00287740" w:rsidTr="00336336">
        <w:tc>
          <w:tcPr>
            <w:tcW w:w="283" w:type="pct"/>
            <w:vAlign w:val="center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20" w:type="pct"/>
            <w:vAlign w:val="center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Адміністративна економіка</w:t>
            </w:r>
          </w:p>
        </w:tc>
        <w:tc>
          <w:tcPr>
            <w:tcW w:w="283" w:type="pct"/>
            <w:vAlign w:val="center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15" w:type="pct"/>
            <w:vAlign w:val="center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Ринкова економіка</w:t>
            </w:r>
          </w:p>
        </w:tc>
      </w:tr>
      <w:tr w:rsidR="00287740" w:rsidRPr="00287740" w:rsidTr="00336336">
        <w:tc>
          <w:tcPr>
            <w:tcW w:w="283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20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15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283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2220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2215" w:type="pct"/>
          </w:tcPr>
          <w:p w:rsidR="00287740" w:rsidRPr="00287740" w:rsidRDefault="00287740" w:rsidP="00287740">
            <w:pPr>
              <w:tabs>
                <w:tab w:val="left" w:pos="0"/>
                <w:tab w:val="left" w:pos="360"/>
                <w:tab w:val="left" w:pos="540"/>
              </w:tabs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Узагальнити зміст страхування в таблиці наступної форми:</w:t>
      </w:r>
    </w:p>
    <w:tbl>
      <w:tblPr>
        <w:tblStyle w:val="ab"/>
        <w:tblW w:w="9000" w:type="dxa"/>
        <w:tblInd w:w="108" w:type="dxa"/>
        <w:tblLook w:val="01E0" w:firstRow="1" w:lastRow="1" w:firstColumn="1" w:lastColumn="1" w:noHBand="0" w:noVBand="0"/>
      </w:tblPr>
      <w:tblGrid>
        <w:gridCol w:w="540"/>
        <w:gridCol w:w="3780"/>
        <w:gridCol w:w="2036"/>
        <w:gridCol w:w="2644"/>
      </w:tblGrid>
      <w:tr w:rsidR="00287740" w:rsidRPr="00287740" w:rsidTr="00336336">
        <w:tc>
          <w:tcPr>
            <w:tcW w:w="540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3780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Сутність поняття страхування</w:t>
            </w:r>
          </w:p>
        </w:tc>
        <w:tc>
          <w:tcPr>
            <w:tcW w:w="4680" w:type="dxa"/>
            <w:gridSpan w:val="2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Зміст</w:t>
            </w:r>
          </w:p>
        </w:tc>
      </w:tr>
      <w:tr w:rsidR="00287740" w:rsidRPr="00287740" w:rsidTr="00336336">
        <w:tc>
          <w:tcPr>
            <w:tcW w:w="54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378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Призначення</w:t>
            </w:r>
          </w:p>
        </w:tc>
        <w:tc>
          <w:tcPr>
            <w:tcW w:w="4680" w:type="dxa"/>
            <w:gridSpan w:val="2"/>
            <w:tcBorders>
              <w:top w:val="nil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54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8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Джерела коштів</w:t>
            </w:r>
          </w:p>
        </w:tc>
        <w:tc>
          <w:tcPr>
            <w:tcW w:w="4680" w:type="dxa"/>
            <w:gridSpan w:val="2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rPr>
          <w:trHeight w:val="272"/>
        </w:trPr>
        <w:tc>
          <w:tcPr>
            <w:tcW w:w="540" w:type="dxa"/>
            <w:vMerge w:val="restart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80" w:type="dxa"/>
            <w:vMerge w:val="restart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Форми та методи організації страхових фондів</w:t>
            </w:r>
          </w:p>
        </w:tc>
        <w:tc>
          <w:tcPr>
            <w:tcW w:w="2036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форми</w:t>
            </w:r>
          </w:p>
        </w:tc>
        <w:tc>
          <w:tcPr>
            <w:tcW w:w="2644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 xml:space="preserve">методи </w:t>
            </w:r>
          </w:p>
        </w:tc>
      </w:tr>
      <w:tr w:rsidR="00287740" w:rsidRPr="00287740" w:rsidTr="00336336">
        <w:trPr>
          <w:trHeight w:val="394"/>
        </w:trPr>
        <w:tc>
          <w:tcPr>
            <w:tcW w:w="540" w:type="dxa"/>
            <w:vMerge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vMerge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44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rPr>
          <w:trHeight w:val="394"/>
        </w:trPr>
        <w:tc>
          <w:tcPr>
            <w:tcW w:w="54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8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 xml:space="preserve">Принципи </w:t>
            </w:r>
          </w:p>
        </w:tc>
        <w:tc>
          <w:tcPr>
            <w:tcW w:w="4680" w:type="dxa"/>
            <w:gridSpan w:val="2"/>
            <w:tcBorders>
              <w:right w:val="nil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rPr>
          <w:trHeight w:val="394"/>
        </w:trPr>
        <w:tc>
          <w:tcPr>
            <w:tcW w:w="54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80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Функції</w:t>
            </w:r>
          </w:p>
        </w:tc>
        <w:tc>
          <w:tcPr>
            <w:tcW w:w="4680" w:type="dxa"/>
            <w:gridSpan w:val="2"/>
            <w:tcBorders>
              <w:right w:val="nil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Вказати функції та роль страхування на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макро-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мікрорівнях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. Результати оформити в таблицю наступної форми:</w:t>
      </w:r>
    </w:p>
    <w:tbl>
      <w:tblPr>
        <w:tblStyle w:val="ab"/>
        <w:tblW w:w="9000" w:type="dxa"/>
        <w:tblInd w:w="108" w:type="dxa"/>
        <w:tblLook w:val="01E0" w:firstRow="1" w:lastRow="1" w:firstColumn="1" w:lastColumn="1" w:noHBand="0" w:noVBand="0"/>
      </w:tblPr>
      <w:tblGrid>
        <w:gridCol w:w="540"/>
        <w:gridCol w:w="1970"/>
        <w:gridCol w:w="2170"/>
        <w:gridCol w:w="1983"/>
        <w:gridCol w:w="2337"/>
      </w:tblGrid>
      <w:tr w:rsidR="00287740" w:rsidRPr="00287740" w:rsidTr="00336336">
        <w:trPr>
          <w:trHeight w:val="312"/>
        </w:trPr>
        <w:tc>
          <w:tcPr>
            <w:tcW w:w="540" w:type="dxa"/>
            <w:vMerge w:val="restart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4140" w:type="dxa"/>
            <w:gridSpan w:val="2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макрорівень</w:t>
            </w:r>
          </w:p>
        </w:tc>
        <w:tc>
          <w:tcPr>
            <w:tcW w:w="4320" w:type="dxa"/>
            <w:gridSpan w:val="2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proofErr w:type="spellStart"/>
            <w:r w:rsidRPr="00287740">
              <w:rPr>
                <w:i/>
                <w:sz w:val="26"/>
                <w:szCs w:val="26"/>
                <w:lang w:eastAsia="ru-RU"/>
              </w:rPr>
              <w:t>мікрорівень</w:t>
            </w:r>
            <w:proofErr w:type="spellEnd"/>
          </w:p>
        </w:tc>
      </w:tr>
      <w:tr w:rsidR="00287740" w:rsidRPr="00287740" w:rsidTr="00336336">
        <w:trPr>
          <w:trHeight w:val="231"/>
        </w:trPr>
        <w:tc>
          <w:tcPr>
            <w:tcW w:w="540" w:type="dxa"/>
            <w:vMerge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</w:p>
        </w:tc>
        <w:tc>
          <w:tcPr>
            <w:tcW w:w="1970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функції</w:t>
            </w:r>
          </w:p>
        </w:tc>
        <w:tc>
          <w:tcPr>
            <w:tcW w:w="2170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принципи</w:t>
            </w:r>
          </w:p>
        </w:tc>
        <w:tc>
          <w:tcPr>
            <w:tcW w:w="1983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функції</w:t>
            </w:r>
          </w:p>
        </w:tc>
        <w:tc>
          <w:tcPr>
            <w:tcW w:w="2337" w:type="dxa"/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принципи</w:t>
            </w:r>
          </w:p>
        </w:tc>
      </w:tr>
      <w:tr w:rsidR="00287740" w:rsidRPr="00287740" w:rsidTr="00336336">
        <w:tc>
          <w:tcPr>
            <w:tcW w:w="540" w:type="dxa"/>
          </w:tcPr>
          <w:p w:rsidR="00287740" w:rsidRPr="00287740" w:rsidRDefault="00287740" w:rsidP="00287740">
            <w:pPr>
              <w:widowControl w:val="0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70" w:type="dxa"/>
          </w:tcPr>
          <w:p w:rsidR="00287740" w:rsidRPr="00287740" w:rsidRDefault="00287740" w:rsidP="00287740">
            <w:pPr>
              <w:widowControl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70" w:type="dxa"/>
          </w:tcPr>
          <w:p w:rsidR="00287740" w:rsidRPr="00287740" w:rsidRDefault="00287740" w:rsidP="00287740">
            <w:pPr>
              <w:widowControl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</w:tcPr>
          <w:p w:rsidR="00287740" w:rsidRPr="00287740" w:rsidRDefault="00287740" w:rsidP="00287740">
            <w:pPr>
              <w:widowControl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:rsidR="00287740" w:rsidRPr="00287740" w:rsidRDefault="00287740" w:rsidP="00287740">
            <w:pPr>
              <w:widowControl w:val="0"/>
              <w:rPr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1.13.</w:t>
      </w:r>
      <w:r w:rsidRPr="00287740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Розглянути поняття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„псевдострахування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”, вказати його виключні ознаки. Що означає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„шахрайство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страхуванні”?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Розглянути спільні та відмінні риси соціального та комерційного страхування. З’ясувати переваги та недоліки комерційного страхування порівняно з соціальним.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1.15.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Назвати ознаки страхування як самостійної економічної категорії. Які ознаки страхування наближають його до категорій “фінанси”, ”кредит”? За якими ознаками страхування відрізняється від зазначених економічних категорій?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1.16.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Економічна сутність страхування визначається двома основними потужними механізмами, закладеними у страхуванні: ефектом рідкісних подій та ефектом накопичення. Пояснити зазначені механізми, привести приклади.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1.17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Сформувати перелік проявів позитивного впливу страхування на економіку держави, на підприємство, на домогосподарство.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Навести графік внесків грошових коштів (наприклад, 5 тис.грн.) громадянами до банку (на строковий депозитний рахунок терміном на 2 роки) і до страхової компанії (придбавши поліс змішаного страхування життя із страховою сумою 15 тис.грн., сплативши за перші 2 роки частками ті ж самі 5 тис.грн.).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1.19.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Назвати передумови розвитку страхування в незалежній Україні.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ання 1.20.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Пояснити привабливість страхування порівняно із внесками грошових коштів громадянами до банку. 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Задачі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Задача 1.1.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Підприємство виготовляє 10 тис. телевізорів у рік, за якими укладено договори гарантійного обслуговування. Протягом року 125 із них вийшло з ладу. Розрахувати вірогідність настання страхового випадку.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1.2.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даному регіоні офіційно зареєстровано 14 850 легкових автомобілів. Протягом року з ними відбулося: 670 ДТП, 53 крадіжки, 13 пошкоджень в результаті дії стихійних лих. Визначити: 1) ймовірність настання ДТП, 2) ймовірність крадіжок, 3) ймовірність пошкоджень в результаті стихійного лиха.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1.3.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даній місцевості можливо охопити пожежним страхування 10 617 об’єктів. Протягом року в результаті пожежі постраждало 23 об’єкти. Визначити вірогідність настання страхового випадку.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1.4.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даному населеному пункті проживає 320 тис. громадян. За останні 5 років захворіло: 1) 1-й рік – 18 100 осіб; 2) 2-й рік – 16 250 осіб; 3) 3-й рік – 19 017 осіб; 4) 4-й рік – 17 160 осіб; 5) 5-й рік – 17 900 осіб. Розрахувати вірогідність настання страхового випадку в середньому за останні 5 років.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5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ймовірність настання страхового випадку, крадіжки, ДТП щодо транспортних засобів даного регіону на основі даних таблиці: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1382"/>
        <w:gridCol w:w="1382"/>
        <w:gridCol w:w="1382"/>
        <w:gridCol w:w="1382"/>
      </w:tblGrid>
      <w:tr w:rsidR="00287740" w:rsidRPr="00287740" w:rsidTr="00336336">
        <w:tc>
          <w:tcPr>
            <w:tcW w:w="3261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 xml:space="preserve">Показник </w:t>
            </w:r>
          </w:p>
        </w:tc>
        <w:tc>
          <w:tcPr>
            <w:tcW w:w="1382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1</w:t>
            </w:r>
          </w:p>
        </w:tc>
        <w:tc>
          <w:tcPr>
            <w:tcW w:w="1382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2</w:t>
            </w:r>
          </w:p>
        </w:tc>
        <w:tc>
          <w:tcPr>
            <w:tcW w:w="1382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3</w:t>
            </w:r>
          </w:p>
        </w:tc>
        <w:tc>
          <w:tcPr>
            <w:tcW w:w="1382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4</w:t>
            </w:r>
          </w:p>
        </w:tc>
      </w:tr>
      <w:tr w:rsidR="00287740" w:rsidRPr="00287740" w:rsidTr="00336336">
        <w:tc>
          <w:tcPr>
            <w:tcW w:w="326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Кількість транспортних засобів в регіоні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22431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47486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94570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170706</w:t>
            </w:r>
          </w:p>
        </w:tc>
      </w:tr>
      <w:tr w:rsidR="00287740" w:rsidRPr="00287740" w:rsidTr="00336336">
        <w:tc>
          <w:tcPr>
            <w:tcW w:w="326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Крадіжки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2137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5314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6217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1620</w:t>
            </w:r>
          </w:p>
        </w:tc>
      </w:tr>
      <w:tr w:rsidR="00287740" w:rsidRPr="00287740" w:rsidTr="00336336">
        <w:tc>
          <w:tcPr>
            <w:tcW w:w="326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Дорожньо-транспортні пригоди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1112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2435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3750</w:t>
            </w:r>
          </w:p>
        </w:tc>
        <w:tc>
          <w:tcPr>
            <w:tcW w:w="1382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2000</w:t>
            </w:r>
          </w:p>
        </w:tc>
      </w:tr>
    </w:tbl>
    <w:p w:rsidR="00287740" w:rsidRPr="00287740" w:rsidRDefault="00287740" w:rsidP="00287740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Відповідь обґрунтувати.</w:t>
      </w:r>
    </w:p>
    <w:p w:rsidR="00287740" w:rsidRPr="00287740" w:rsidRDefault="00287740" w:rsidP="00287740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6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ймовірність настання страхового випадку, крадіжки, пошкодження в ДТП та в результаті стихійного лиха при страхуванні вантажів на основі даних таблиці: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1408"/>
        <w:gridCol w:w="1409"/>
        <w:gridCol w:w="1408"/>
        <w:gridCol w:w="1303"/>
      </w:tblGrid>
      <w:tr w:rsidR="00287740" w:rsidRPr="00287740" w:rsidTr="00336336">
        <w:tc>
          <w:tcPr>
            <w:tcW w:w="3261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 xml:space="preserve">Показник </w:t>
            </w:r>
          </w:p>
        </w:tc>
        <w:tc>
          <w:tcPr>
            <w:tcW w:w="1408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1</w:t>
            </w:r>
          </w:p>
        </w:tc>
        <w:tc>
          <w:tcPr>
            <w:tcW w:w="1409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2</w:t>
            </w:r>
          </w:p>
        </w:tc>
        <w:tc>
          <w:tcPr>
            <w:tcW w:w="1408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3</w:t>
            </w:r>
          </w:p>
        </w:tc>
        <w:tc>
          <w:tcPr>
            <w:tcW w:w="1303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Варіант 4</w:t>
            </w:r>
          </w:p>
        </w:tc>
      </w:tr>
      <w:tr w:rsidR="00287740" w:rsidRPr="00287740" w:rsidTr="00336336">
        <w:tc>
          <w:tcPr>
            <w:tcW w:w="326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Кількість вантажоперевезень даного підприємства за 1 рік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1409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663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1259</w:t>
            </w:r>
          </w:p>
        </w:tc>
        <w:tc>
          <w:tcPr>
            <w:tcW w:w="1303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2617</w:t>
            </w:r>
          </w:p>
        </w:tc>
      </w:tr>
      <w:tr w:rsidR="00287740" w:rsidRPr="00287740" w:rsidTr="00336336">
        <w:tc>
          <w:tcPr>
            <w:tcW w:w="326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Крадіжки (раз)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9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303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15</w:t>
            </w:r>
          </w:p>
        </w:tc>
      </w:tr>
      <w:tr w:rsidR="00287740" w:rsidRPr="00287740" w:rsidTr="00336336">
        <w:tc>
          <w:tcPr>
            <w:tcW w:w="326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Пошкодження в результаті ДТП (раз)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09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303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20</w:t>
            </w:r>
          </w:p>
        </w:tc>
      </w:tr>
      <w:tr w:rsidR="00287740" w:rsidRPr="00287740" w:rsidTr="00336336">
        <w:tc>
          <w:tcPr>
            <w:tcW w:w="3261" w:type="dxa"/>
          </w:tcPr>
          <w:p w:rsidR="00287740" w:rsidRPr="00287740" w:rsidRDefault="00287740" w:rsidP="00287740">
            <w:pPr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Пошкодження в результаті стихійного лиха (раз)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9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8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03" w:type="dxa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0</w:t>
            </w:r>
          </w:p>
        </w:tc>
      </w:tr>
    </w:tbl>
    <w:p w:rsidR="00287740" w:rsidRPr="00287740" w:rsidRDefault="00287740" w:rsidP="00287740">
      <w:pPr>
        <w:spacing w:after="0" w:line="288" w:lineRule="auto"/>
        <w:ind w:right="9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Відповідь пояснити.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7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даній місцевості можливо охопити пожежним страхування 125 903 об’єкти. Протягом року в результаті пожежі постраждало 157 об’єктів. Визначити вірогідність настання страхового випадку.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8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даному населеному пункті проживає 1620 тис. населення. За останні 5 років захворіло: 1) 1-й рік – 317 200 осіб; 2) 2-й рік – 216 360 осіб; 3) 3-й рік – 199 025 осіб; 4) 4-й рік – 217 196 осіб; 5) 5-й рік – 308 520 осіб. Розрахувати вірогідність настання страхового випадку в середньому за останні 5 років.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за даними таблиці смертності для осіб, чий вік 40 років ймовірність: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прожити ще 1 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1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2 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2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3 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3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4 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5 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5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вмерти протягом 1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1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q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2 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2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q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3 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3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q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4 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q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), 5 (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5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q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vertAlign w:val="subscript"/>
          <w:lang w:eastAsia="ru-RU"/>
        </w:rPr>
        <w:t>40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 років.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100 000 осіб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414"/>
      </w:tblGrid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Вік (х), років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Число осіб, які доживають до віку х років, (</w:t>
            </w:r>
            <w:r w:rsidRPr="00287740">
              <w:rPr>
                <w:i/>
                <w:sz w:val="26"/>
                <w:szCs w:val="26"/>
                <w:lang w:val="en-US" w:eastAsia="ru-RU"/>
              </w:rPr>
              <w:t>l</w:t>
            </w:r>
            <w:r w:rsidRPr="00287740">
              <w:rPr>
                <w:i/>
                <w:sz w:val="26"/>
                <w:szCs w:val="26"/>
                <w:vertAlign w:val="subscript"/>
                <w:lang w:eastAsia="ru-RU"/>
              </w:rPr>
              <w:t xml:space="preserve">х </w:t>
            </w:r>
            <w:r w:rsidRPr="00287740">
              <w:rPr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i/>
                <w:sz w:val="26"/>
                <w:szCs w:val="26"/>
                <w:lang w:val="en-US" w:eastAsia="ru-RU"/>
              </w:rPr>
              <w:t>d</w:t>
            </w:r>
            <w:r w:rsidRPr="00287740">
              <w:rPr>
                <w:i/>
                <w:sz w:val="26"/>
                <w:szCs w:val="26"/>
                <w:vertAlign w:val="subscript"/>
                <w:lang w:val="en-US" w:eastAsia="ru-RU"/>
              </w:rPr>
              <w:t>x</w:t>
            </w:r>
            <w:r w:rsidRPr="00287740">
              <w:rPr>
                <w:i/>
                <w:sz w:val="26"/>
                <w:szCs w:val="26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88488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722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87766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86999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86182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85310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84379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994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.10.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за даними таблиці смертності для 45-річних осіб ймовірність: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прожити ще один рік;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померти протягом поточного року;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прожити наступні п’ять 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померти протягом майбутніх п’яти 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 померти на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п’ятидесятому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році життя.</w:t>
      </w:r>
    </w:p>
    <w:p w:rsidR="00287740" w:rsidRPr="00287740" w:rsidRDefault="00287740" w:rsidP="00287740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100 000 осіб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414"/>
      </w:tblGrid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Вік (х), років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Число осіб, які доживають до віку х років, (</w:t>
            </w:r>
            <w:r w:rsidRPr="00287740">
              <w:rPr>
                <w:i/>
                <w:sz w:val="26"/>
                <w:szCs w:val="26"/>
                <w:lang w:val="en-US" w:eastAsia="ru-RU"/>
              </w:rPr>
              <w:t>l</w:t>
            </w:r>
            <w:r w:rsidRPr="00287740">
              <w:rPr>
                <w:i/>
                <w:sz w:val="26"/>
                <w:szCs w:val="26"/>
                <w:vertAlign w:val="subscript"/>
                <w:lang w:eastAsia="ru-RU"/>
              </w:rPr>
              <w:t xml:space="preserve">х </w:t>
            </w:r>
            <w:r w:rsidRPr="00287740">
              <w:rPr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i/>
                <w:sz w:val="26"/>
                <w:szCs w:val="26"/>
                <w:lang w:val="en-US" w:eastAsia="ru-RU"/>
              </w:rPr>
              <w:t>d</w:t>
            </w:r>
            <w:r w:rsidRPr="00287740">
              <w:rPr>
                <w:i/>
                <w:sz w:val="26"/>
                <w:szCs w:val="26"/>
                <w:vertAlign w:val="subscript"/>
                <w:lang w:val="en-US" w:eastAsia="ru-RU"/>
              </w:rPr>
              <w:t>x</w:t>
            </w:r>
            <w:r w:rsidRPr="00287740">
              <w:rPr>
                <w:i/>
                <w:sz w:val="26"/>
                <w:szCs w:val="26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86805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400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86405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85982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85528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85035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84502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573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.11.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за даними таблиці смертності для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40-річних осіб ймовірність: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прожити ще один рік;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померти протягом поточного року;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прожити наступні п’ять 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померти протягом майбутніх п’яти 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д) померти на 45-тому році життя.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100 000 осіб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414"/>
      </w:tblGrid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Вік (х), років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Число осіб, які доживають до віку х років, (</w:t>
            </w:r>
            <w:r w:rsidRPr="00287740">
              <w:rPr>
                <w:i/>
                <w:sz w:val="26"/>
                <w:szCs w:val="26"/>
                <w:lang w:val="en-US" w:eastAsia="ru-RU"/>
              </w:rPr>
              <w:t>l</w:t>
            </w:r>
            <w:r w:rsidRPr="00287740">
              <w:rPr>
                <w:i/>
                <w:sz w:val="26"/>
                <w:szCs w:val="26"/>
                <w:vertAlign w:val="subscript"/>
                <w:lang w:eastAsia="ru-RU"/>
              </w:rPr>
              <w:t xml:space="preserve">х </w:t>
            </w:r>
            <w:r w:rsidRPr="00287740">
              <w:rPr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6"/>
                <w:szCs w:val="26"/>
                <w:lang w:eastAsia="ru-RU"/>
              </w:rPr>
            </w:pPr>
            <w:r w:rsidRPr="00287740">
              <w:rPr>
                <w:i/>
                <w:sz w:val="26"/>
                <w:szCs w:val="26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i/>
                <w:sz w:val="26"/>
                <w:szCs w:val="26"/>
                <w:lang w:val="en-US" w:eastAsia="ru-RU"/>
              </w:rPr>
              <w:t>d</w:t>
            </w:r>
            <w:r w:rsidRPr="00287740">
              <w:rPr>
                <w:i/>
                <w:sz w:val="26"/>
                <w:szCs w:val="26"/>
                <w:vertAlign w:val="subscript"/>
                <w:lang w:val="en-US" w:eastAsia="ru-RU"/>
              </w:rPr>
              <w:t>x</w:t>
            </w:r>
            <w:r w:rsidRPr="00287740">
              <w:rPr>
                <w:i/>
                <w:sz w:val="26"/>
                <w:szCs w:val="26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88565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319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88246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87910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87558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87189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86805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400</w:t>
            </w:r>
          </w:p>
        </w:tc>
      </w:tr>
      <w:tr w:rsidR="00287740" w:rsidRPr="00287740" w:rsidTr="00336336">
        <w:tc>
          <w:tcPr>
            <w:tcW w:w="1851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352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3414" w:type="dxa"/>
            <w:vAlign w:val="center"/>
          </w:tcPr>
          <w:p w:rsidR="00287740" w:rsidRPr="00287740" w:rsidRDefault="00287740" w:rsidP="00287740">
            <w:pPr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…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.12.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межах якої суми буде виплачене страхове відшкодування за даним страховим випадком, якщо оціночна (страхова вартість) застрахованого об’єкта визначена в розмірі 1,5 млн.грн., страхова сума (страхове покриття) встановлена на рівні 70 % його вартісної оцінки, а в результаті пожежі об’єкт було пошкоджено на 10 % , 50 %, 100 % його вартості. Які принципи страхування при цьому реалізуються?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.13.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розмір страхового відшкодування за договором страхування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автівки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якщо страхова сума складає 60 тис.грн., а збиток – 950 грн., 65 тис.грн.? Які принципи страхування при цьому реалізуються? Чи можливе застосування принципу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суброгації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1.14.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витрати й прибуток підприємства за умови створення власного резерву та при зверненні до послуг страхової компанії в разі наміру фірми зайнятись виробничою діяльністю на основі наступних вихідних даних: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48"/>
        <w:gridCol w:w="3006"/>
        <w:gridCol w:w="1827"/>
        <w:gridCol w:w="1827"/>
        <w:gridCol w:w="1827"/>
      </w:tblGrid>
      <w:tr w:rsidR="00287740" w:rsidRPr="00287740" w:rsidTr="00336336">
        <w:tc>
          <w:tcPr>
            <w:tcW w:w="648" w:type="dxa"/>
          </w:tcPr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№</w:t>
            </w:r>
          </w:p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3006" w:type="dxa"/>
          </w:tcPr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Показник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Варіант 1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Варіант 2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Варіант 3</w:t>
            </w:r>
          </w:p>
        </w:tc>
      </w:tr>
      <w:tr w:rsidR="00287740" w:rsidRPr="00287740" w:rsidTr="00336336">
        <w:tc>
          <w:tcPr>
            <w:tcW w:w="648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06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 xml:space="preserve">Капітал фірми, </w:t>
            </w:r>
            <w:proofErr w:type="spellStart"/>
            <w:r w:rsidRPr="00287740">
              <w:rPr>
                <w:sz w:val="26"/>
                <w:szCs w:val="26"/>
                <w:lang w:eastAsia="ru-RU"/>
              </w:rPr>
              <w:t>тис.грн</w:t>
            </w:r>
            <w:proofErr w:type="spellEnd"/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190,0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320,0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570,0</w:t>
            </w:r>
          </w:p>
        </w:tc>
      </w:tr>
      <w:tr w:rsidR="00287740" w:rsidRPr="00287740" w:rsidTr="00336336">
        <w:tc>
          <w:tcPr>
            <w:tcW w:w="648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06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 xml:space="preserve">Придбання автомобіля вартістю, </w:t>
            </w:r>
            <w:proofErr w:type="spellStart"/>
            <w:r w:rsidRPr="00287740">
              <w:rPr>
                <w:sz w:val="26"/>
                <w:szCs w:val="26"/>
                <w:lang w:eastAsia="ru-RU"/>
              </w:rPr>
              <w:t>тис.грн</w:t>
            </w:r>
            <w:proofErr w:type="spellEnd"/>
            <w:r w:rsidRPr="00287740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90,0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400,0</w:t>
            </w:r>
          </w:p>
        </w:tc>
      </w:tr>
      <w:tr w:rsidR="00287740" w:rsidRPr="00287740" w:rsidTr="00336336">
        <w:tc>
          <w:tcPr>
            <w:tcW w:w="648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006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 xml:space="preserve">Закупівля товару, </w:t>
            </w:r>
            <w:proofErr w:type="spellStart"/>
            <w:r w:rsidRPr="00287740">
              <w:rPr>
                <w:sz w:val="26"/>
                <w:szCs w:val="26"/>
                <w:lang w:eastAsia="ru-RU"/>
              </w:rPr>
              <w:t>тис.грн</w:t>
            </w:r>
            <w:proofErr w:type="spellEnd"/>
            <w:r w:rsidRPr="00287740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50,0</w:t>
            </w:r>
          </w:p>
        </w:tc>
      </w:tr>
      <w:tr w:rsidR="00287740" w:rsidRPr="00287740" w:rsidTr="00336336">
        <w:tc>
          <w:tcPr>
            <w:tcW w:w="648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006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 xml:space="preserve">Формування резерву, </w:t>
            </w:r>
            <w:proofErr w:type="spellStart"/>
            <w:r w:rsidRPr="00287740">
              <w:rPr>
                <w:sz w:val="26"/>
                <w:szCs w:val="26"/>
                <w:lang w:eastAsia="ru-RU"/>
              </w:rPr>
              <w:t>тис.грн</w:t>
            </w:r>
            <w:proofErr w:type="spellEnd"/>
            <w:r w:rsidRPr="00287740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50,0</w:t>
            </w:r>
          </w:p>
        </w:tc>
      </w:tr>
      <w:tr w:rsidR="00287740" w:rsidRPr="00287740" w:rsidTr="00336336">
        <w:tc>
          <w:tcPr>
            <w:tcW w:w="648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006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Вартість страхового захисту, у % до вартості авто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8,0</w:t>
            </w:r>
          </w:p>
        </w:tc>
      </w:tr>
      <w:tr w:rsidR="00287740" w:rsidRPr="00287740" w:rsidTr="00336336">
        <w:tc>
          <w:tcPr>
            <w:tcW w:w="648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006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 xml:space="preserve">Середньоденний дохід, </w:t>
            </w:r>
            <w:proofErr w:type="spellStart"/>
            <w:r w:rsidRPr="00287740">
              <w:rPr>
                <w:sz w:val="26"/>
                <w:szCs w:val="26"/>
                <w:lang w:eastAsia="ru-RU"/>
              </w:rPr>
              <w:t>грн</w:t>
            </w:r>
            <w:proofErr w:type="spellEnd"/>
            <w:r w:rsidRPr="00287740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87740">
              <w:rPr>
                <w:sz w:val="26"/>
                <w:szCs w:val="26"/>
                <w:lang w:eastAsia="ru-RU"/>
              </w:rPr>
              <w:t>.протягом</w:t>
            </w:r>
            <w:proofErr w:type="spellEnd"/>
            <w:r w:rsidRPr="00287740">
              <w:rPr>
                <w:sz w:val="26"/>
                <w:szCs w:val="26"/>
                <w:lang w:eastAsia="ru-RU"/>
              </w:rPr>
              <w:t xml:space="preserve"> 260 днів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500,0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827" w:type="dxa"/>
          </w:tcPr>
          <w:p w:rsidR="00287740" w:rsidRPr="00287740" w:rsidRDefault="00287740" w:rsidP="00287740">
            <w:pPr>
              <w:widowControl w:val="0"/>
              <w:jc w:val="both"/>
              <w:rPr>
                <w:sz w:val="26"/>
                <w:szCs w:val="26"/>
                <w:lang w:eastAsia="ru-RU"/>
              </w:rPr>
            </w:pPr>
            <w:r w:rsidRPr="00287740">
              <w:rPr>
                <w:sz w:val="26"/>
                <w:szCs w:val="26"/>
                <w:lang w:eastAsia="ru-RU"/>
              </w:rPr>
              <w:t>920,0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.15.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розмір страхової виплати, якщо майно вартістю 220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 було застраховане на 50 % його вартості. Через пожежу вартість збитків визначено в розмірі 80тис. грн..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1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.17.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розмір страхової виплати, якщо авто вартістю 110,6 тис.грн. було застраховане на 80 % його вартості. Через ДТП авто було повністю знищене.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1.18.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ефект накопичення для 100 застрахованих одного віку, використовуючи таблиці смертності, якщо кошти страхової компанії інвестуються під 20 % річних, а страхова сума на випадок смерті на одного застрахованого складає 500 грн.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Ситуації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ефективність страхування для страховика і страхувальника, якщо ймовірність настання страхового випадку складає 5 %, 50 % та 100 %.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Внаслідок повені знищено посіви пшениці, що були застраховані на повну вартість. 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час урагану впало дерево і пошкодило автомобіль, який був розташований на стоянці та знаходився під повним страховим покриттям. 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Внаслідок вибуху природного газу виникла пожежа, яка знищила майно та пошкодила частину будівлі, які мали часткове страхове покриття. 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час епідемії грипу захворів, потрапив до лікарні та помер застрахований 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val="pl-PL" w:eastAsia="ru-RU"/>
        </w:rPr>
        <w:t>N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 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Під час засухи було втрачено 40 % врожаю картоплі.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1.7.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Під час ДТП в результаті перевищення водієм швидкості було пошкоджено 2 авто та нанесено тілесних ушкоджень 2-м особам.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Внаслідок удару блискавки під час грози виникла пожежа в багатоповерховому будинку. Було знищено майно у 2-х квартирах, постраждали та були госпіталізовані з опіками 4-осіб, 1особа загинула.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1.9.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наслідками господарської діяльності в результаті падіння курсу долара відносно гривні за даним міжнародним контрактом підприємство недоотримало 110 тис. грн. прибутку.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що виступає в даній ситуації страховим ризиком, страховою подією і страховим випадком.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ація 1.10.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Одне фермерське господарство здійснює страхування врожаю озимої пшениці на площі </w:t>
      </w:r>
      <w:smartTag w:uri="urn:schemas-microsoft-com:office:smarttags" w:element="metricconverter">
        <w:smartTagPr>
          <w:attr w:name="ProductID" w:val="20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uk-UA"/>
          </w:rPr>
          <w:t>20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із середньорічною врожайністю в даному регіоні за останні 5 років – 24 ц/га і середньою закупівельною ціною пшениці – 320 грн./т через механізм самострахування. Інше – страхує аналогічний врожай озимої пшениці звернувшись до страховика і сплативши страхову премію в розмірі 3 % від суми страхового покриття. Страхова відповідальність страховика складає 70 % від збитку. В результаті стихійного лиха врожай озимої пшениці у двох господарствах було повністю знищено. Довести вигідність звернення до страхової компанії порівняно із самострахуванням, зазначити недоліки самострахування.</w:t>
      </w:r>
    </w:p>
    <w:p w:rsidR="00287740" w:rsidRPr="00287740" w:rsidRDefault="00287740" w:rsidP="00287740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287740" w:rsidRPr="00287740" w:rsidRDefault="00287740" w:rsidP="00287740">
      <w:pPr>
        <w:tabs>
          <w:tab w:val="left" w:pos="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Тема 2. Термінологія у страхуванні</w:t>
      </w:r>
    </w:p>
    <w:p w:rsidR="00287740" w:rsidRPr="00287740" w:rsidRDefault="00287740" w:rsidP="00287740">
      <w:pPr>
        <w:tabs>
          <w:tab w:val="left" w:pos="0"/>
        </w:tabs>
        <w:spacing w:after="0" w:line="288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План заняття</w:t>
      </w:r>
    </w:p>
    <w:p w:rsidR="00287740" w:rsidRPr="00287740" w:rsidRDefault="00287740" w:rsidP="0097359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Класифікація понять і термінів у страхуванні</w:t>
      </w:r>
    </w:p>
    <w:p w:rsidR="00287740" w:rsidRPr="00287740" w:rsidRDefault="00287740" w:rsidP="0097359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Основні міжнародні страхові терміни (загального вживання, полісу, обслуговування страхування,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Інкотермс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287740" w:rsidRPr="00287740" w:rsidRDefault="00287740" w:rsidP="0097359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Особливості міжнародної термінології</w:t>
      </w:r>
    </w:p>
    <w:p w:rsidR="00287740" w:rsidRPr="00287740" w:rsidRDefault="00287740" w:rsidP="0097359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Терміни перестрахування та співстрахування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Навчальні завдання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Усне опитування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Зміст страхової термінології, необхідність її класифікації та уніфікації.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2. Використання страхової термінології в сучасних правилах </w:t>
      </w:r>
      <w:proofErr w:type="spellStart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Інкотермс</w:t>
      </w:r>
      <w:proofErr w:type="spellEnd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Необхідність та обґрунтованість гармонізації термінології національного та зовнішнього страхового ринку.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Класифікація у страхуванні. Критерії та ознаки класифікації.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7. Форми, сфери, галузі, види, підвиди страхування в Україні.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9. Види та форми страхування відповідно до Закону України “Про страхування”.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10. Особисте ризикове страхування в Україні (поняття, об’єкти, предмет, специфічні риси і класифікація).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11. Особисте довгострокове страхування в Україні (поняття, об’єкти, предмет, специфічні риси і класифікація).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12. Майнове страхування (поняття, об’єкти, предмет, специфічні риси і класифікація).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13. Страхування відповідальності (поняття, об’єкти, предмет, специфічні риси і класифікація).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14. Перестрахування, його зміст, суб’єкти, види та форми.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15. Співстрахування, його сутність, призначення, застосування в Україні.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Тести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Законодавство України виділяє види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медичне;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пожежне;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ризикове;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відповідальності.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основу поділу страхування на галузі покладено: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ризики;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об’єкти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суб’єкти страхування;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страхові випадки.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Які види страхування згідно законодавства є обов’язковими: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страхування транспортних засобів;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страхування заставного майна;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страхування спортсменів вищих категорій;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особисте страхування від нещасних випадків на транспорті.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якій формі може здійснюватись страхування:</w:t>
      </w:r>
    </w:p>
    <w:p w:rsidR="00287740" w:rsidRPr="00287740" w:rsidRDefault="00287740" w:rsidP="00287740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добровільне;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майнове;</w:t>
      </w:r>
    </w:p>
    <w:p w:rsidR="00287740" w:rsidRPr="00287740" w:rsidRDefault="00287740" w:rsidP="00287740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особисте;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обов’язкове.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Які з видів страхування не належать до майнового: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страхування наземного транспорту;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страхування інвестицій;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страхування кредитів;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страхування відповідальності власників транспортних засобів.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Особисте страхування забезпечує страховий захист: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інвестицій громадян;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відповідальності роботодавця перед персоналом;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працездатності громадян;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кредитів громадян.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Особисте страхування відноситься до: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ризикової галузі;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накопичувального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ризикової галузі та накопичувального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правильної відповіді немає.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Предметом особистого страхування є наступні групи ризиків: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смерть, хвороба, каліцтво, відповідальність за нанесення шкоди третій особі;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хвороба, травма, тривалість життя, пошкодження майна;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смерть, хвороба, каліцтво, травма, тривалість життя;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життя, здоров’я, працездатність, пошкодження майна громадян.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Специфічною рисою особистого страхування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об’єкт страхування не має вартісної оцінки;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страхова сума не може перевищувати залишкової вартості майна на момент укладення договору;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договір страхування не укладається на тривалий час;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забезпечує відшкодування збитку третій особі й одночасно виступає у якості охорони майнових інтересів самого страхувальника.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Майнове страхування забезпечує страховий захист майнового інтересу, пов’язаний із: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володінням та користуванням майном;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життям та здоров’ям громадян;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працездатністю громадян;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відповідальністю перед третіми особами.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Специфічною ознакою майнового страхування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суб’єктів страхових відносин може бути три: страховик, страхувальник,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вигодонабувач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деякі підвиди страхування можуть бути виділені як особливо довготривалі;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забезпечує відшкодування збитку третій особі і одночасно виступає у якості охорони майнових інтересів самого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правильної відповіді немає.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Який із видів відповідальності не страхується: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відповідальність товаровиробника за якість продукції;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відповідальність за професійними ризиками;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відповідальність за фінансовий збиток;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відповідальність за нанесення моральної шкоди третій особі.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Якими причинами зумовлюється обов’язковість страхування цивільної відповідальності автовласників: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причинами релігійного характеру: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необхідністю додаткового залучення коштів для утримання доріг;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тим, що автомобіль є джерелом підвищеної небезпеки;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необхідністю створення ефективної системи захисту майнових інтересів потерпілих в ДТП.</w:t>
      </w:r>
    </w:p>
    <w:p w:rsidR="00287740" w:rsidRPr="00287740" w:rsidRDefault="00287740" w:rsidP="00973597">
      <w:pPr>
        <w:widowControl w:val="0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Специфічною рисою страхування відповідальності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наявність факту пошкодження, крадіжки, знищення не є достатньою умовою для здійснення відшкодування;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забезпечує відшкодування збитку третій особі й одночасно виступає у якості охорони майнових інтересів самого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страхова сума не обмежується вартісною оцінкою об’єкта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усі відповіді вірні.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Порядок добровільного страхування встановлюється: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нормативними документами Міністерства Фінансів України;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б) правилами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страхування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Законами України;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 розпорядженнями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Держфінпослуг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До якої галузі страхування відноситься медичне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майнового;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особистого 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співстрахування;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страхування відповідальності.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Правила обов’язкового страхування встановлює: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Кабінет Міністрів України;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Верховна рада;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Страховик;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Ліга страхових організацій України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До якої галузі відноситься страхування автотранспортних засобів: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майнового;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страхування відповідальності;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особистого;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перестрахування.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За статусом страховика розрізняють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майнове, особисте, відповідальності;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добровільне, обов’язкове;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державне, взаємне, комерційне;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фізичних та юридичних осіб.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Класифікація страхування за об’єктами передбачає поділ його на: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сфери;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галузі та види;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форми;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роди.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Термінологічні вправи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6833"/>
      </w:tblGrid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Термін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Страховий захист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Міра матеріальної зацікавленості фізичної або юридичної особи у страхуванні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Страхова сума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 Надпис на страховому документі, що засвідчує виправлення помилки, припущеної при його оформленні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Страховий платіж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об’єкта за одним спільним договором кількома страховиками відразу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Страхова виплата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Офіційний перелік ризиків, які прийняті на страхування та які підлягають перестрахуванню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Страховий інтерес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Плата страхувальника страховику за покриття ризику страхування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Страхове покриття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страховиком ризиків виконання всіх або частини своїх зобов’язань перед страхувальником у іншого страховика (процес передачі ризиків іншому страховику)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__7.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Страхова вартість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Є.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Сума, в межах якої страховик несе відповідальність згідно угоди страхування</w:t>
            </w:r>
          </w:p>
        </w:tc>
      </w:tr>
      <w:tr w:rsidR="00287740" w:rsidRPr="00287740" w:rsidTr="00336336"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8.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Спів-страхування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Ж. 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Сукупні</w:t>
            </w:r>
            <w:proofErr w:type="spellEnd"/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 специфічних економічних інтересів, пов’язаних з подоланням або відшкодуванням втрат від страхових ризиків</w:t>
            </w:r>
          </w:p>
        </w:tc>
      </w:tr>
      <w:tr w:rsidR="00287740" w:rsidRPr="00287740" w:rsidTr="00336336">
        <w:trPr>
          <w:trHeight w:val="728"/>
        </w:trPr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9.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Пере-страхування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Відмова страхувальника від своїх прав на застраховане майно на користь страховика з метою отримання від нього певної страхової суми</w:t>
            </w:r>
          </w:p>
        </w:tc>
      </w:tr>
      <w:tr w:rsidR="00287740" w:rsidRPr="00287740" w:rsidTr="00336336">
        <w:trPr>
          <w:trHeight w:val="728"/>
        </w:trPr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10.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Абандон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І.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Зобов’язання страховика сплатити страхове відшкодування або страхову суму в разі настання обумовлених наслідків страхового випадку</w:t>
            </w:r>
          </w:p>
        </w:tc>
      </w:tr>
      <w:tr w:rsidR="00287740" w:rsidRPr="00287740" w:rsidTr="00336336">
        <w:trPr>
          <w:trHeight w:val="728"/>
        </w:trPr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11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Шедула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Вартість, що її встановлює страхувальник, оцінюючи об’єкт страхування, критерій оцінки страхового ризику</w:t>
            </w:r>
          </w:p>
        </w:tc>
      </w:tr>
      <w:tr w:rsidR="00287740" w:rsidRPr="00287740" w:rsidTr="00336336">
        <w:trPr>
          <w:trHeight w:val="728"/>
        </w:trPr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12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Клаузула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 передачі ризику або його частини іншому страховикові</w:t>
            </w:r>
          </w:p>
        </w:tc>
      </w:tr>
      <w:tr w:rsidR="00287740" w:rsidRPr="00287740" w:rsidTr="00336336">
        <w:trPr>
          <w:trHeight w:val="728"/>
        </w:trPr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13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Іррейта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М. </w:t>
            </w:r>
            <w:r w:rsidRPr="0028774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Грошова сума, що виплачується страховиком відповідно до умов договору при настанні страхового випадку</w:t>
            </w:r>
          </w:p>
        </w:tc>
      </w:tr>
      <w:tr w:rsidR="00287740" w:rsidRPr="00287740" w:rsidTr="00336336">
        <w:trPr>
          <w:trHeight w:val="477"/>
        </w:trPr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14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Бордеро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Основний розділ полісу страхування повітряних суден</w:t>
            </w:r>
          </w:p>
        </w:tc>
      </w:tr>
      <w:tr w:rsidR="00287740" w:rsidRPr="00287740" w:rsidTr="00336336">
        <w:trPr>
          <w:trHeight w:val="728"/>
        </w:trPr>
        <w:tc>
          <w:tcPr>
            <w:tcW w:w="1824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 15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Цесія</w:t>
            </w:r>
          </w:p>
        </w:tc>
        <w:tc>
          <w:tcPr>
            <w:tcW w:w="696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Застереження, що вносяться в договір страхування – «кожний та будь-який збиток»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6921"/>
      </w:tblGrid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Термін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Абандон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Тимчасова форма угоди між страхувальником і страховиком з приводу наступного укладання договору страхування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Аддендум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Відмова страхувальника від своїх прав на застраховане майно на користь страховика з метою отримання від нього повної страхової суми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Біндер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Документально оформлений перелік ризиків, що прийняті на страхування, і які підлягають перестрахуванню; містить їх детальну характеристику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Бордеро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Письмове доповнення до укладеного договору страхування та перестрахування, яке містить узгодження змін між сторонами до раніше домовлених умов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Іррейта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Застереження, що вносяться в договір страхування – “кожний та будь-який збиток”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Клаузула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Надпис на страховому документі, що засвідчує виправлення незначної помилки, припущеної при його оформленні</w:t>
            </w: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2.3.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6870"/>
      </w:tblGrid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Термін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Аварійний комісар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Висококваліфікований спеціаліст, який має особливі повноваження від керівництва страхової компанії приймати на страхування запропоновані ризики, визначати тарифні ставки, конкретизувати умови договору страхування виходячи із норм страхового права та економічної доцільності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Андер-райтер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Зазвичай інспектор чи агент страховика, який здійснює огляд майна, що приймається на страхування, до моменту укладання договору страхування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Диспашер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Уповноважена страховиком особа, що встановлює причини, характер, розмір збитків по застрахованому майну; за результатами проведеної роботи складає аварійний сертифікат</w:t>
            </w:r>
          </w:p>
        </w:tc>
      </w:tr>
      <w:tr w:rsidR="00287740" w:rsidRPr="00287740" w:rsidTr="00336336">
        <w:tc>
          <w:tcPr>
            <w:tcW w:w="1796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Сюрвейер</w:t>
            </w:r>
          </w:p>
        </w:tc>
        <w:tc>
          <w:tcPr>
            <w:tcW w:w="6995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Спеціаліст в галузі міжнародного морського права;складає розрахунки по розподілу витрат по аварії між судном, вантажем і фрахтом; назначається судновласником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2.4.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6889"/>
      </w:tblGrid>
      <w:tr w:rsidR="00287740" w:rsidRPr="00287740" w:rsidTr="00336336">
        <w:tc>
          <w:tcPr>
            <w:tcW w:w="1843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Термін</w:t>
            </w:r>
          </w:p>
        </w:tc>
        <w:tc>
          <w:tcPr>
            <w:tcW w:w="6948" w:type="dxa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843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Відкритий </w:t>
            </w:r>
            <w:proofErr w:type="spellStart"/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ковер</w:t>
            </w:r>
            <w:proofErr w:type="spellEnd"/>
          </w:p>
        </w:tc>
        <w:tc>
          <w:tcPr>
            <w:tcW w:w="6948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Норма страхового права, у відповідності до якої страхувальник зобов’язаний негайно сповістити страховика про будь-які чинники, що можуть мати істотне значення стосовно ризику, який прийнятий на страхування</w:t>
            </w:r>
          </w:p>
        </w:tc>
      </w:tr>
      <w:tr w:rsidR="00287740" w:rsidRPr="00287740" w:rsidTr="00336336">
        <w:tc>
          <w:tcPr>
            <w:tcW w:w="1843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Викупна вартість</w:t>
            </w:r>
          </w:p>
        </w:tc>
        <w:tc>
          <w:tcPr>
            <w:tcW w:w="6948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Норма автоматичного страхування вантажів на тривалий час без визначення будь-яких загальних лімітів чи обмежень</w:t>
            </w:r>
          </w:p>
        </w:tc>
      </w:tr>
      <w:tr w:rsidR="00287740" w:rsidRPr="00287740" w:rsidTr="00336336">
        <w:tc>
          <w:tcPr>
            <w:tcW w:w="1843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Дисклауз</w:t>
            </w:r>
          </w:p>
        </w:tc>
        <w:tc>
          <w:tcPr>
            <w:tcW w:w="6948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Сума, на яку може розраховувати власник полісу із страхування життя в разі припинення дії договору страхування</w:t>
            </w:r>
          </w:p>
        </w:tc>
      </w:tr>
      <w:tr w:rsidR="00287740" w:rsidRPr="00287740" w:rsidTr="00336336">
        <w:tc>
          <w:tcPr>
            <w:tcW w:w="1843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Ріторно</w:t>
            </w:r>
          </w:p>
        </w:tc>
        <w:tc>
          <w:tcPr>
            <w:tcW w:w="6948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Основний розділ полісу страхування повітряних суден</w:t>
            </w:r>
          </w:p>
        </w:tc>
      </w:tr>
      <w:tr w:rsidR="00287740" w:rsidRPr="00287740" w:rsidTr="00336336">
        <w:tc>
          <w:tcPr>
            <w:tcW w:w="1843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Шедула</w:t>
            </w:r>
          </w:p>
        </w:tc>
        <w:tc>
          <w:tcPr>
            <w:tcW w:w="6948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втрати прибутку та інших фінансових втрат, зумовлених призупиненням виробництва внаслідок настання страхового випадку</w:t>
            </w:r>
          </w:p>
        </w:tc>
      </w:tr>
      <w:tr w:rsidR="00287740" w:rsidRPr="00287740" w:rsidTr="00336336">
        <w:trPr>
          <w:trHeight w:val="211"/>
        </w:trPr>
        <w:tc>
          <w:tcPr>
            <w:tcW w:w="1843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Шомаж</w:t>
            </w:r>
          </w:p>
        </w:tc>
        <w:tc>
          <w:tcPr>
            <w:tcW w:w="6948" w:type="dxa"/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Частина страхової премії, що утримана страховиком у разі припинення (розірвання) дії договору без поважних причин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Навести приклади термінів за відповідними групами класифікації страхових термінів: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3797"/>
      </w:tblGrid>
      <w:tr w:rsidR="00287740" w:rsidRPr="00287740" w:rsidTr="00336336">
        <w:tc>
          <w:tcPr>
            <w:tcW w:w="4992" w:type="dxa"/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Групи страхових термінів</w:t>
            </w:r>
          </w:p>
        </w:tc>
        <w:tc>
          <w:tcPr>
            <w:tcW w:w="3797" w:type="dxa"/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Приклади термінів</w:t>
            </w:r>
          </w:p>
        </w:tc>
      </w:tr>
      <w:tr w:rsidR="00287740" w:rsidRPr="00287740" w:rsidTr="00336336">
        <w:tc>
          <w:tcPr>
            <w:tcW w:w="4992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I. Поняття, що характеризують специфіку страхових інтересів</w:t>
            </w:r>
          </w:p>
        </w:tc>
        <w:tc>
          <w:tcPr>
            <w:tcW w:w="379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4992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II. Поняття, що характеризують формування страхового фонду</w:t>
            </w:r>
          </w:p>
        </w:tc>
        <w:tc>
          <w:tcPr>
            <w:tcW w:w="379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4992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III. Поняття, що характеризують використання страхового фонду</w:t>
            </w:r>
          </w:p>
        </w:tc>
        <w:tc>
          <w:tcPr>
            <w:tcW w:w="379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4992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IV. Поняття, що характеризують фінансово-господарську діяльність страховика</w:t>
            </w:r>
          </w:p>
        </w:tc>
        <w:tc>
          <w:tcPr>
            <w:tcW w:w="3797" w:type="dxa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2.6.</w:t>
      </w:r>
      <w:r w:rsidRPr="0028774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Навести аналогічний страховий термін та сферу його використання в страхуванні до наведених нижче страхових термінів: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1817"/>
        <w:gridCol w:w="2476"/>
        <w:gridCol w:w="1906"/>
      </w:tblGrid>
      <w:tr w:rsidR="00287740" w:rsidRPr="00287740" w:rsidTr="00336336">
        <w:tc>
          <w:tcPr>
            <w:tcW w:w="1855" w:type="pct"/>
            <w:vAlign w:val="center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Страховий термін</w:t>
            </w:r>
          </w:p>
        </w:tc>
        <w:tc>
          <w:tcPr>
            <w:tcW w:w="922" w:type="pct"/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Сфера застосування</w:t>
            </w:r>
          </w:p>
        </w:tc>
        <w:tc>
          <w:tcPr>
            <w:tcW w:w="1256" w:type="pct"/>
            <w:vAlign w:val="center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Аналогічний страховий термін</w:t>
            </w:r>
          </w:p>
        </w:tc>
        <w:tc>
          <w:tcPr>
            <w:tcW w:w="968" w:type="pct"/>
            <w:vAlign w:val="center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Сфера застосування</w:t>
            </w:r>
          </w:p>
        </w:tc>
      </w:tr>
      <w:tr w:rsidR="00287740" w:rsidRPr="00287740" w:rsidTr="00336336">
        <w:tc>
          <w:tcPr>
            <w:tcW w:w="1855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Страхова відповідальність</w:t>
            </w:r>
          </w:p>
        </w:tc>
        <w:tc>
          <w:tcPr>
            <w:tcW w:w="922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855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Страхові виплати</w:t>
            </w:r>
          </w:p>
        </w:tc>
        <w:tc>
          <w:tcPr>
            <w:tcW w:w="922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855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Страховий поліс</w:t>
            </w:r>
          </w:p>
        </w:tc>
        <w:tc>
          <w:tcPr>
            <w:tcW w:w="922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855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Страховий платіж</w:t>
            </w:r>
          </w:p>
        </w:tc>
        <w:tc>
          <w:tcPr>
            <w:tcW w:w="922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855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Страхові резерви</w:t>
            </w:r>
          </w:p>
        </w:tc>
        <w:tc>
          <w:tcPr>
            <w:tcW w:w="922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855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Страховий тариф</w:t>
            </w:r>
          </w:p>
        </w:tc>
        <w:tc>
          <w:tcPr>
            <w:tcW w:w="922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rPr>
          <w:trHeight w:val="166"/>
        </w:trPr>
        <w:tc>
          <w:tcPr>
            <w:tcW w:w="1855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страхування</w:t>
            </w:r>
          </w:p>
        </w:tc>
        <w:tc>
          <w:tcPr>
            <w:tcW w:w="922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56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2.7.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7582"/>
      </w:tblGrid>
      <w:tr w:rsidR="00287740" w:rsidRPr="00287740" w:rsidTr="00336336">
        <w:tc>
          <w:tcPr>
            <w:tcW w:w="1153" w:type="pct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Термін</w:t>
            </w:r>
          </w:p>
        </w:tc>
        <w:tc>
          <w:tcPr>
            <w:tcW w:w="3847" w:type="pct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15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Класифі-кація у страхуванні</w:t>
            </w:r>
          </w:p>
        </w:tc>
        <w:tc>
          <w:tcPr>
            <w:tcW w:w="3847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Види страхування, які встановлюються, регулюються законом і діють тільки у відповідності до закону, не залежать від волевиявлення фізичної або юридичної особи</w:t>
            </w:r>
          </w:p>
        </w:tc>
      </w:tr>
      <w:tr w:rsidR="00287740" w:rsidRPr="00287740" w:rsidTr="00336336">
        <w:tc>
          <w:tcPr>
            <w:tcW w:w="115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Обов’яз-кові види страхування</w:t>
            </w:r>
          </w:p>
        </w:tc>
        <w:tc>
          <w:tcPr>
            <w:tcW w:w="3847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 Галузь страхування, яка передбачає, що в якості об’єкта страхування виступають майнові інтереси, пов’язані з життям, здоров’ям, працездатністю та додатковою пенсією людини</w:t>
            </w:r>
          </w:p>
        </w:tc>
      </w:tr>
      <w:tr w:rsidR="00287740" w:rsidRPr="00287740" w:rsidTr="00336336">
        <w:tc>
          <w:tcPr>
            <w:tcW w:w="115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Добровіль-ні види страхування</w:t>
            </w:r>
          </w:p>
        </w:tc>
        <w:tc>
          <w:tcPr>
            <w:tcW w:w="3847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Галузь страхування, де об’єктом виступають майнові інтереси, пов’язані з відшкодуванням страхувальником заподіяної їм шкоди особі або її майну, а також збитку, нанесеного юридичній особі</w:t>
            </w:r>
          </w:p>
        </w:tc>
      </w:tr>
      <w:tr w:rsidR="00287740" w:rsidRPr="00287740" w:rsidTr="00336336">
        <w:tc>
          <w:tcPr>
            <w:tcW w:w="115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Особисте страхування</w:t>
            </w:r>
          </w:p>
        </w:tc>
        <w:tc>
          <w:tcPr>
            <w:tcW w:w="3847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Види страхування, які встановлюються в межах закону  загальних правил страхування, проте їх застосування, вибір страховика, встановлення конкретних умов страхування залежить від волевиявлення фізичних та юридичних осіб</w:t>
            </w:r>
          </w:p>
        </w:tc>
      </w:tr>
      <w:tr w:rsidR="00287740" w:rsidRPr="00287740" w:rsidTr="00336336">
        <w:tc>
          <w:tcPr>
            <w:tcW w:w="115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Майнове страхування</w:t>
            </w:r>
          </w:p>
        </w:tc>
        <w:tc>
          <w:tcPr>
            <w:tcW w:w="3847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Ієрархічна система поділу сукупності страхових відносин на сфери діяльності, галузі, підгалузі, класи, види, які представляють собою взаємозв’язані ланки цієї класифікації</w:t>
            </w:r>
          </w:p>
        </w:tc>
      </w:tr>
      <w:tr w:rsidR="00287740" w:rsidRPr="00287740" w:rsidTr="00336336">
        <w:tc>
          <w:tcPr>
            <w:tcW w:w="115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Страхуван-ня </w:t>
            </w:r>
            <w:proofErr w:type="spellStart"/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відповідаль-ності</w:t>
            </w:r>
            <w:proofErr w:type="spellEnd"/>
          </w:p>
        </w:tc>
        <w:tc>
          <w:tcPr>
            <w:tcW w:w="3847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Галузь страхування, яка передбачає, що в якості об’єкта страхування виступають майнові інтереси, пов’язані з володінням, користуванням та розпорядженням майна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Завдання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Намалювати схему: 1) самострахування; 2) прямого страхування; 3) подвійного (множинного) страхування; 4) співстрахування; 5) перестрахування.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Схематично зобразити класифікацію страхування за сферами, галузями, підгалузями, видами та підвидами.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2.3.</w:t>
      </w:r>
      <w:r w:rsidRPr="0028774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Для даного переліку видів страхування вказати галузь страхування шляхом проставляння позначки “+” у відповідних колонках: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2127"/>
        <w:gridCol w:w="1959"/>
        <w:gridCol w:w="2531"/>
      </w:tblGrid>
      <w:tr w:rsidR="00287740" w:rsidRPr="00287740" w:rsidTr="00336336">
        <w:tc>
          <w:tcPr>
            <w:tcW w:w="1643" w:type="pct"/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Види страхування</w:t>
            </w:r>
          </w:p>
        </w:tc>
        <w:tc>
          <w:tcPr>
            <w:tcW w:w="1079" w:type="pct"/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Особисте страхування</w:t>
            </w:r>
          </w:p>
        </w:tc>
        <w:tc>
          <w:tcPr>
            <w:tcW w:w="994" w:type="pct"/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Майнове страхування</w:t>
            </w:r>
          </w:p>
        </w:tc>
        <w:tc>
          <w:tcPr>
            <w:tcW w:w="1284" w:type="pct"/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Страхування відповідальності</w:t>
            </w: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Екологічне страхування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Медичне страхування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Морське страхування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Пенсійне страхування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від вогню (пожежі) будівель та споруд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від нещасних випадків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відповідальності власників транспортних засобів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відповідальності за заподіяння шкоди життю і здоров’ю пасажирів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відповідальності за невиконання обов’язків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депозитів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електронних пристроїв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життя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засобів транспорту від аварій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на випадок вимушеного забою тварини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на випадок втрати доходу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неповернення кредиту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несвоєчасної сплати страхувальником процентів за кредит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операцій з цінними паперами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професійної відповідальності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сільськогосподарських культур від стихійних явищ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7740" w:rsidRPr="00287740" w:rsidTr="00336336">
        <w:tc>
          <w:tcPr>
            <w:tcW w:w="1643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 тварин на випадок загибелі в результаті хвороби і нещасних випадків</w:t>
            </w:r>
          </w:p>
        </w:tc>
        <w:tc>
          <w:tcPr>
            <w:tcW w:w="1079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4" w:type="pct"/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</w:pP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відповідність видів наведеним підгалузям страхування: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5085"/>
      </w:tblGrid>
      <w:tr w:rsidR="00287740" w:rsidRPr="00287740" w:rsidTr="00336336">
        <w:tc>
          <w:tcPr>
            <w:tcW w:w="242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Підгалузі страхування</w:t>
            </w:r>
          </w:p>
        </w:tc>
        <w:tc>
          <w:tcPr>
            <w:tcW w:w="258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Види страхування</w:t>
            </w:r>
          </w:p>
        </w:tc>
      </w:tr>
      <w:tr w:rsidR="00287740" w:rsidRPr="00287740" w:rsidTr="00336336">
        <w:tc>
          <w:tcPr>
            <w:tcW w:w="242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життя</w:t>
            </w:r>
          </w:p>
        </w:tc>
        <w:tc>
          <w:tcPr>
            <w:tcW w:w="258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кредитів</w:t>
            </w:r>
          </w:p>
        </w:tc>
      </w:tr>
      <w:tr w:rsidR="00287740" w:rsidRPr="00287740" w:rsidTr="00336336">
        <w:tc>
          <w:tcPr>
            <w:tcW w:w="242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від нещасних випадків</w:t>
            </w:r>
          </w:p>
        </w:tc>
        <w:tc>
          <w:tcPr>
            <w:tcW w:w="258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майна 1-ї категорії</w:t>
            </w:r>
          </w:p>
        </w:tc>
      </w:tr>
      <w:tr w:rsidR="00287740" w:rsidRPr="00287740" w:rsidTr="00336336">
        <w:tc>
          <w:tcPr>
            <w:tcW w:w="242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майна юридичних осіб</w:t>
            </w:r>
          </w:p>
        </w:tc>
        <w:tc>
          <w:tcPr>
            <w:tcW w:w="258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основних засобів</w:t>
            </w:r>
          </w:p>
        </w:tc>
      </w:tr>
      <w:tr w:rsidR="00287740" w:rsidRPr="00287740" w:rsidTr="00336336">
        <w:tc>
          <w:tcPr>
            <w:tcW w:w="242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майна громадян</w:t>
            </w:r>
          </w:p>
        </w:tc>
        <w:tc>
          <w:tcPr>
            <w:tcW w:w="258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дітей</w:t>
            </w:r>
          </w:p>
        </w:tc>
      </w:tr>
      <w:tr w:rsidR="00287740" w:rsidRPr="00287740" w:rsidTr="00336336">
        <w:tc>
          <w:tcPr>
            <w:tcW w:w="242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заборгованості</w:t>
            </w:r>
          </w:p>
        </w:tc>
        <w:tc>
          <w:tcPr>
            <w:tcW w:w="258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відповідальності власників транспортних засобів</w:t>
            </w:r>
          </w:p>
        </w:tc>
      </w:tr>
      <w:tr w:rsidR="00287740" w:rsidRPr="00287740" w:rsidTr="00336336">
        <w:tc>
          <w:tcPr>
            <w:tcW w:w="242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Страхування на випадок відшкодування заподіяної шкоди</w:t>
            </w:r>
          </w:p>
        </w:tc>
        <w:tc>
          <w:tcPr>
            <w:tcW w:w="2580" w:type="pct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Обов’язкове страхування пасажирів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</w:pP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2.5.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класифікацію наступних страхових послуг: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1) страхування врожаю озимої пшениці у фермерському господарстві “Н” від стихійного лиха;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2) Страхування до вступу в шлюб Іванова І.А. з 10 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3) Страхування додаткової пенсії Сідорової С.А.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Делькредерн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 страхування</w:t>
      </w:r>
      <w:r w:rsidRPr="0028774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t>*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ТзОВ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“М”;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5) Страхування будівель ПАТ “К” від вогню та стихійних лих.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оформити у наступній таблиці: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465"/>
        <w:gridCol w:w="1465"/>
        <w:gridCol w:w="1465"/>
        <w:gridCol w:w="1465"/>
        <w:gridCol w:w="1465"/>
      </w:tblGrid>
      <w:tr w:rsidR="00287740" w:rsidRPr="00287740" w:rsidTr="00336336">
        <w:tc>
          <w:tcPr>
            <w:tcW w:w="1464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Сфера</w:t>
            </w: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Галузь</w:t>
            </w: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Підгалузь</w:t>
            </w: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Підвид</w:t>
            </w:r>
          </w:p>
        </w:tc>
      </w:tr>
      <w:tr w:rsidR="00287740" w:rsidRPr="00287740" w:rsidTr="00336336">
        <w:tc>
          <w:tcPr>
            <w:tcW w:w="1464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5" w:type="dxa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Завдання 2.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uk-UA"/>
        </w:rPr>
        <w:t>6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.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Вказати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 які сфери, галузі та види страхування може йти мова: </w:t>
      </w:r>
    </w:p>
    <w:p w:rsidR="00287740" w:rsidRPr="00287740" w:rsidRDefault="00287740" w:rsidP="00287740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жити з легким серцем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дозволяти їй керувати своїм авто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приготувати коханій ванну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танцювати вальс на милицях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їхати у відпустку з легким серцем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купувати будинок, що їй сподобався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впевнено обігнати джип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грітися біля каміна зимовими вечорами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голосно хропіти в окремій палаті в лікарні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подорожувати на повітряній кулі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вчасно діагностувати і вилікувати хворобу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мило поспілкуватись з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байкером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7740" w:rsidRPr="00287740" w:rsidRDefault="00287740" w:rsidP="009735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захопитися дайвінгом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Знайти відповідності у вітчизняній класифікації страхування і в країнах ЄС. Результати оформити в таблицю. 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Задачі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2.1.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Портфель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складається з трьох груп однорідних ризиків з відповідними страховими сумами: 500, 750, 1000 тис. грн. На підставі укладеного квотного договору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зобов’язаний передати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цесіонарію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20% від страхової суми усіх груп ризиків. В той же час максимальний рівень власного утримання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 становити 600 тис. грн. Визначити фактичний рівень власного утримання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покритті ризику та зробити висновки про необхідність використання квотного перестрахування.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2.2.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Власне утримання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договором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ексцедента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становить 20 тис. грн.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Ексцентний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договір складається з чотирьох ліній (часток). Клієнт має намір укласти договір страхування на суму 200 тис.грн. Який розмір ризику може прийняти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Ситуації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2.1.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договорі страхування власного будинку зазначено, що страховий захист налається від всіх ризиків із повним покриттям. Про які ризики та роди небезпек йдеться мова?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2.2.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договорі медичного страхування вказано, що страхова сума складає 50 тис. грн. Який максимальний розмір страхової виплати може отримати страхувальник? А його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вигодонабувач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2.3.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договорі страхування відповідальності зазначено, що страхування здійснюється в розмірі 15 тис.грн. із розрахунку на один страховий випадок та загальна межа відповідальності страховика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станови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ть75 тис.грн. Хто і в якому розмірі може отримати страхову виплату?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2.4.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Фізична особа має страховий поліс, страхове свідоцтво, страховий сертифікат. Про які галузі та види страхування може йти мова?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2.5.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білеті на проїзд в автотранспорті міжміського сполучення вказано оплату за страхування – страхування пасажирів на транспорті. Надати всі класифікаційні ознаки даній страховій послузі.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2.6.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Страховик має ліцензію на здійснення особистого страхування від нещасних випадків. Зазначте, в якій сфері страхування він працює та ще на які види страхування він може мати ліцензію? Чи може дана страхова компанія укладати договори змішаного страхування життя? Відповідь обґрунтувати.</w:t>
      </w:r>
    </w:p>
    <w:p w:rsidR="00287740" w:rsidRPr="00287740" w:rsidRDefault="00287740" w:rsidP="00287740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87740" w:rsidRPr="00287740" w:rsidRDefault="00287740" w:rsidP="00287740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3. Класифікація у страхуванні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План заняття: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Призначення, критерії класифікації у страхуванні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Розвиток форм страхування, їх характеристика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Порівняння класифікації страхування в Україні та в країнах ЄС, в інших країнах світу.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Співстрахування та перестрахування – загальне та відмінне</w:t>
      </w:r>
    </w:p>
    <w:p w:rsidR="00287740" w:rsidRPr="00287740" w:rsidRDefault="00287740" w:rsidP="00287740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Навчальні завдання </w:t>
      </w:r>
    </w:p>
    <w:p w:rsidR="00287740" w:rsidRPr="00287740" w:rsidRDefault="00287740" w:rsidP="00287740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Усне опитування 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Класифікація у страхуванні. Критерії та ознаки класифікації.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Форми, сфери, галузі, види, підвиди страхування в Україні.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Види та форми страхування відповідно до Закону України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“Про страхування”.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Особисте ризикове страхування в Україні (поняття, об’єкти, предмет, специфічні риси і класифікація).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Особисте довгострокове страхування в Україні (поняття, об’єкти, предмет, специфічні риси і класифікація).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Майнове страхування (поняття, об’єкти, предмет, специфічні риси і класифікація).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Страхування відповідальності (поняття, об’єкти, предмет, специфічні риси і класифікація).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Перестрахування, його зміст, суб’єкти, види та форми.</w:t>
      </w:r>
    </w:p>
    <w:p w:rsidR="00287740" w:rsidRPr="00287740" w:rsidRDefault="00287740" w:rsidP="00973597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Співстрахування, його сутність, призначення, застосування в Україні.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Тести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Законодавство України виділяє види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медичне;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пожежне;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ризикове;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відповідальності.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основу поділу страхування на галузі покладено: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ризики;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об’єкти страхування;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суб’єкти страхування;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страхові випадки.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92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Які види страхування згідно законодавства є обов’язковими: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страхування транспортних засобів;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страхування заставного майна;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страхування спортсменів вищих категорій;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особисте страхування від нещасних випадків на транспорті.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92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якій формі може здійснюватись страхування:</w:t>
      </w:r>
    </w:p>
    <w:p w:rsidR="00287740" w:rsidRPr="00287740" w:rsidRDefault="00287740" w:rsidP="00287740">
      <w:pPr>
        <w:widowControl w:val="0"/>
        <w:tabs>
          <w:tab w:val="left" w:pos="4536"/>
        </w:tabs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добровільне;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майнове;</w:t>
      </w:r>
    </w:p>
    <w:p w:rsidR="00287740" w:rsidRPr="00287740" w:rsidRDefault="00287740" w:rsidP="00287740">
      <w:pPr>
        <w:widowControl w:val="0"/>
        <w:tabs>
          <w:tab w:val="left" w:pos="4536"/>
        </w:tabs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особисте;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обов’язкове.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92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Які з видів страхування не належать до майнового: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страхування наземного транспорту;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страхування інвестицій;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страхування кредитів;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страхування відповідальності власників транспортних засобів.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92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Особисте страхування забезпечує страховий захист: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інвестицій громадян;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відповідальності роботодавця перед персоналом;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працездатності громадян;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кредитів громадян.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92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Особисте страхування відноситься до: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ризикової галузі;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накопичувального страхування;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ризикової галузі та накопичувального страхування;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правильної відповіді немає.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851"/>
        </w:tabs>
        <w:spacing w:after="0" w:line="292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Предметом особистого страхування є наступні групи ризиків: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смерть, хвороба, каліцтво, відповідальність за нанесення шкоди третій особі;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хвороба, травма, тривалість життя, пошкодження майна;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смерть, хвороба, каліцтво, травма, тривалість життя;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життя, здоров’я, працездатність, пошкодження майна громадян.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spacing w:after="0" w:line="292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Специфічною рисою особистого страхування є: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об’єкт страхування не має вартісної оцінки;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страхова сума не може перевищувати залишкової вартості майна на момент укладення договору;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договір страхування не укладається на тривалий час;</w:t>
      </w:r>
    </w:p>
    <w:p w:rsidR="00287740" w:rsidRPr="00287740" w:rsidRDefault="00287740" w:rsidP="00287740">
      <w:pPr>
        <w:widowControl w:val="0"/>
        <w:spacing w:after="0" w:line="29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забезпечує відшкодування збитку третій особі й одночасно виступає у якості охорони майнових інтересів самого страхувальника.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Майнове страхування забезпечує страховий захист майнового інтересу, пов’язаний із: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володінням та користуванням майном;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життям та здоров’ям громадян;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працездатністю громадян;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відповідальністю перед третіми особами.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Специфічною ознакою майнового страхування є: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суб’єктів страхових відносин може бути три: страховик, страхувальник,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вигодонабувач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деякі підвиди страхування можуть бути виділені як особливо довготривалі;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забезпечує відшкодування збитку третій особі і одночасно виступає у якості охорони майнових інтересів самого страхувальника;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правильної відповіді немає.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Який із видів відповідальності не страхується: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відповідальність товаровиробника за якість продукції;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відповідальність за професійними ризиками;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відповідальність за фінансовий збиток;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відповідальність за нанесення моральної шкоди третій особі.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Якими причинами зумовлюється обов’язковість страхування цивільної відповідальності автовласників: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причинами релігійного характеру: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необхідністю додаткового залучення коштів для утримання доріг;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тим, що автомобіль є джерелом підвищеної небезпеки;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необхідністю створення ефективної системи захисту майнових інтересів потерпілих в ДТП.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Специфічною рисою страхування відповідальності є: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наявність факту пошкодження, крадіжки, знищення не є достатньою умовою для здійснення відшкодування;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забезпечує відшкодування збитку третій особі й одночасно виступає у якості охорони майнових інтересів самого страхувальника;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страхова сума не обмежується вартісною оцінкою об’єкта страхування;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усі відповіді вірні.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6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добровільного страхування встановлюється: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нормативними документами Міністерства Фінансів України;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правилами страхування страховика;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Законами України;</w:t>
      </w:r>
    </w:p>
    <w:p w:rsidR="00287740" w:rsidRPr="00287740" w:rsidRDefault="00287740" w:rsidP="00287740">
      <w:pPr>
        <w:widowControl w:val="0"/>
        <w:spacing w:after="0" w:line="26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 розпорядженнями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Держфінпослуг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якої галузі страхування відноситься медичне страхування: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майнового;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особистого 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співстрахування;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страхування відповідальності.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обов’язкового страхування встановлює: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Кабінет Міністрів України;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Верховна рада;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Страховик;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Ліга страхових організацій України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якої галузі відноситься страхування автотранспортних засобів: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майнового;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страхування відповідальності;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особистого;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перестрахування.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статусом страховика розрізняють страхування: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майнове, особисте, відповідальності;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добровільне, обов’язкове;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державне, взаємне, комерційне;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фізичних та юридичних осіб.</w:t>
      </w:r>
    </w:p>
    <w:p w:rsidR="00287740" w:rsidRPr="00287740" w:rsidRDefault="00287740" w:rsidP="00973597">
      <w:pPr>
        <w:widowControl w:val="0"/>
        <w:numPr>
          <w:ilvl w:val="0"/>
          <w:numId w:val="6"/>
        </w:numPr>
        <w:tabs>
          <w:tab w:val="left" w:pos="993"/>
        </w:tabs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Класифікація страхування за об’єктами передбачає поділ його на: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сфери;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галузі та види;</w:t>
      </w:r>
    </w:p>
    <w:p w:rsidR="00287740" w:rsidRPr="00287740" w:rsidRDefault="00287740" w:rsidP="002877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форми;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роди.</w:t>
      </w:r>
    </w:p>
    <w:p w:rsidR="00287740" w:rsidRPr="00287740" w:rsidRDefault="00287740" w:rsidP="00287740">
      <w:pPr>
        <w:widowControl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Термінологічні вправи</w:t>
      </w:r>
    </w:p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6833"/>
      </w:tblGrid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Термін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Страховий захист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Міра матеріальної зацікавленості фізичної або юридичної особи у страхуванні</w:t>
            </w:r>
          </w:p>
        </w:tc>
      </w:tr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Страхова сума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4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 Надпис на страховому документі, що засвідчує виправлення помилки, припущеної при його оформленні</w:t>
            </w:r>
          </w:p>
        </w:tc>
      </w:tr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Страховий платіж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Страхування об’єкта за одним спільним договором кількома страховиками відразу</w:t>
            </w:r>
          </w:p>
        </w:tc>
      </w:tr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Страхова виплата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Офіційний перелік ризиків, які прийняті на страхування та які підлягають перестрахуванню</w:t>
            </w:r>
          </w:p>
        </w:tc>
      </w:tr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Страховий інтерес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Плата страхувальника страховику за покриття ризику страхування</w:t>
            </w:r>
          </w:p>
        </w:tc>
      </w:tr>
      <w:tr w:rsidR="00287740" w:rsidRPr="00287740" w:rsidTr="00336336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Страхове покриття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Страхування страховиком ризиків виконання всіх або частини своїх зобов’язань перед страхувальником у іншого страховика (процес передачі ризиків іншому страховику)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__7.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Страхова вартість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Є.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Сума, в межах якої страховик несе відповідальність згідно угоди страхування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8.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Спів-страхування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Ж. 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Сукупні</w:t>
            </w:r>
            <w:proofErr w:type="spellEnd"/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сть специфічних економічних інтересів, пов’язаних з подоланням або відшкодуванням втрат від страхових ризиків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9.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Пере-страхування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З.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Відмова страхувальника від своїх прав на застраховане майно на користь страховика з метою отримання від нього певної страхової суми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10.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Абандон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І.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Зобов’язання страховика сплатити страхове відшкодування або страхову суму в разі настання обумовлених наслідків страхового випадку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11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 Шедула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Вартість, що її встановлює страхувальник, оцінюючи об’єкт страхування, критерій оцінки страхового ризику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12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 Клаузула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Л.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Процес передачі ризику або його частини іншому страховикові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13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 Іррейта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М. </w:t>
            </w:r>
            <w:r w:rsidRPr="00287740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Грошова сума, що виплачується страховиком відповідно до умов договору при настанні страхового випадку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14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 Бордеро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Н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 Основний розділ полісу страхування повітряних суден</w:t>
            </w:r>
          </w:p>
        </w:tc>
      </w:tr>
      <w:tr w:rsidR="00287740" w:rsidRPr="00287740" w:rsidTr="00336336">
        <w:trPr>
          <w:trHeight w:val="2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 15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 Цесія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О. 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Застереження, що вносяться в договір страхування – “кожний та будь-який збиток”</w:t>
            </w: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6921"/>
      </w:tblGrid>
      <w:tr w:rsidR="00287740" w:rsidRPr="00287740" w:rsidTr="00336336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Термін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Абандон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Тимчасова форма угоди між страхувальником і страховиком з приводу наступного укладання договору страхування</w:t>
            </w:r>
          </w:p>
        </w:tc>
      </w:tr>
      <w:tr w:rsidR="00287740" w:rsidRPr="00287740" w:rsidTr="00336336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Аддендум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Відмова страхувальника від своїх прав на застраховане майно на користь страховика з метою отримання від нього повної страхової суми</w:t>
            </w:r>
          </w:p>
        </w:tc>
      </w:tr>
      <w:tr w:rsidR="00287740" w:rsidRPr="00287740" w:rsidTr="00336336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Біндер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Документально оформлений перелік ризиків, що прийняті на страхування, і які підлягають перестрахуванню; містить їх детальну характеристику</w:t>
            </w:r>
          </w:p>
        </w:tc>
      </w:tr>
      <w:tr w:rsidR="00287740" w:rsidRPr="00287740" w:rsidTr="00336336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Бордеро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Письмове доповнення до укладеного договору страхування та перестрахування, яке містить узгодження змін між сторонами до раніше домовлених умов</w:t>
            </w:r>
          </w:p>
        </w:tc>
      </w:tr>
      <w:tr w:rsidR="00287740" w:rsidRPr="00287740" w:rsidTr="00336336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Іррейта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Застереження, що вносяться в договір страхування – “кожний та будь-який збиток”</w:t>
            </w:r>
          </w:p>
        </w:tc>
      </w:tr>
      <w:tr w:rsidR="00287740" w:rsidRPr="00287740" w:rsidTr="00336336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Клаузула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Надпис на страховому документі, що засвідчує виправлення незначної помилки, припущеної при його оформленні</w:t>
            </w:r>
          </w:p>
        </w:tc>
      </w:tr>
    </w:tbl>
    <w:p w:rsidR="00287740" w:rsidRPr="00287740" w:rsidRDefault="00287740" w:rsidP="00287740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2.3.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6303"/>
      </w:tblGrid>
      <w:tr w:rsidR="00287740" w:rsidRPr="00287740" w:rsidTr="0033633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Термін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287740" w:rsidRPr="00287740" w:rsidTr="0033633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Аварійний комісар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Висококваліфікований спеціаліст, який має особливі повноваження від керівництва страхової компанії приймати на страхування запропоновані ризики, визначати тарифні ставки, конкретизувати умови договору страхування виходячи із норм страхового права та економічної доцільності</w:t>
            </w:r>
          </w:p>
        </w:tc>
      </w:tr>
      <w:tr w:rsidR="00287740" w:rsidRPr="00287740" w:rsidTr="0033633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Андер-райтер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Зазвичай інспектор чи агент страховика, який здійснює огляд майна, що приймається на страхування, до моменту укладання договору страхування</w:t>
            </w:r>
          </w:p>
        </w:tc>
      </w:tr>
      <w:tr w:rsidR="00287740" w:rsidRPr="00287740" w:rsidTr="0033633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Диспашер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Уповноважена страховиком особа, що встановлює причини, характер, розмір збитків по застрахованому майну; за результатами проведеної роботи складає аварійний сертифікат</w:t>
            </w:r>
          </w:p>
        </w:tc>
      </w:tr>
      <w:tr w:rsidR="00287740" w:rsidRPr="00287740" w:rsidTr="00336336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Сюрвейер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Спеціаліст в галузі міжнародного морського права;складає розрахунки по розподілу витрат по аварії між судном, вантажем і фрахтом; назначається судновласником</w:t>
            </w: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2.4.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6889"/>
      </w:tblGrid>
      <w:tr w:rsidR="00287740" w:rsidRPr="00287740" w:rsidTr="003363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Термін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 Відкритий </w:t>
            </w:r>
            <w:proofErr w:type="spellStart"/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ковер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 Норма страхового права, у відповідності до якої страхувальник зобов’язаний негайно сповістити страховика про будь-які чинники, що можуть мати істотне значення стосовно ризику, який прийнятий на страхування</w:t>
            </w:r>
          </w:p>
        </w:tc>
      </w:tr>
      <w:tr w:rsidR="00287740" w:rsidRPr="00287740" w:rsidTr="003363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 Викупна вартість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Норма автоматичного страхування вантажів на тривалий час без визначення будь-яких загальних лімітів чи обмежень</w:t>
            </w:r>
          </w:p>
        </w:tc>
      </w:tr>
      <w:tr w:rsidR="00287740" w:rsidRPr="00287740" w:rsidTr="003363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 Дисклауз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Сума, на яку може розраховувати власник полісу із страхування життя в разі припинення дії договору страхування</w:t>
            </w:r>
          </w:p>
        </w:tc>
      </w:tr>
      <w:tr w:rsidR="00287740" w:rsidRPr="00287740" w:rsidTr="003363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 Ріторно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Основний розділ полісу страхування повітряних суден</w:t>
            </w:r>
          </w:p>
        </w:tc>
      </w:tr>
      <w:tr w:rsidR="00287740" w:rsidRPr="00287740" w:rsidTr="0033633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Шедула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 Страхування втрати прибутку та інших фінансових втрат, зумовлених призупиненням виробництва внаслідок настання страхового випадку</w:t>
            </w:r>
          </w:p>
        </w:tc>
      </w:tr>
      <w:tr w:rsidR="00287740" w:rsidRPr="00287740" w:rsidTr="00336336">
        <w:trPr>
          <w:trHeight w:val="2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Шомаж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-360"/>
                <w:tab w:val="left" w:pos="-180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 Частина страхової премії, що утримана страховиком у разі припинення (розірвання) дії договору без поважних причин</w:t>
            </w: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Навести приклади термінів за відповідними групами класифікації страхових термінів: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3797"/>
      </w:tblGrid>
      <w:tr w:rsidR="00287740" w:rsidRPr="00287740" w:rsidTr="00336336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Групи страхових термінів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Приклади термінів</w:t>
            </w:r>
          </w:p>
        </w:tc>
      </w:tr>
      <w:tr w:rsidR="00287740" w:rsidRPr="00287740" w:rsidTr="00336336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I. Поняття, що характеризують специфіку страхових інтересів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II. Поняття, що характеризують формування страхового фонду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III. Поняття, що характеризують використання страхового фонду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IV. Поняття, що характеризують фінансово-господарську діяльність страховика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740" w:rsidRPr="00287740" w:rsidRDefault="00287740" w:rsidP="0028774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2.6.</w:t>
      </w:r>
      <w:r w:rsidRPr="0028774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Навести аналогічний страховий термін та сферу його використання в страхуванні до наведених нижче страхових термінів: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79"/>
        <w:gridCol w:w="2048"/>
        <w:gridCol w:w="1701"/>
      </w:tblGrid>
      <w:tr w:rsidR="00287740" w:rsidRPr="00287740" w:rsidTr="0033633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Страховий термін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Сфера застосування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Аналогічний страховий термін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Сфера застосування</w:t>
            </w:r>
          </w:p>
        </w:tc>
      </w:tr>
      <w:tr w:rsidR="00287740" w:rsidRPr="00287740" w:rsidTr="0033633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 відповідальність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Страхові виплати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Страховий поліс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Страховий платіж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Страхові резерви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Страховий тариф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rPr>
          <w:trHeight w:val="1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страхування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Вправа 2.7.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W w:w="8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6798"/>
      </w:tblGrid>
      <w:tr w:rsidR="00287740" w:rsidRPr="00287740" w:rsidTr="00336336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Термін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__1.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Класифі-кація у страхуванні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Види страхування, які встановлюються, регулюються законом і діють тільки у відповідності до закону, не залежать від волевиявлення фізичної або юридичної особи</w:t>
            </w:r>
          </w:p>
        </w:tc>
      </w:tr>
      <w:tr w:rsidR="00287740" w:rsidRPr="00287740" w:rsidTr="00336336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__2.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Обов’яз-кові види страхування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4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eastAsia="ru-RU"/>
              </w:rPr>
              <w:t> Галузь страхування, яка передбачає, що в якості об’єкта страхування виступають майнові інтереси, пов’язані з життям, здоров’ям, працездатністю та додатковою пенсією людини</w:t>
            </w:r>
          </w:p>
        </w:tc>
      </w:tr>
      <w:tr w:rsidR="00287740" w:rsidRPr="00287740" w:rsidTr="00336336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__3.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Добровіль-ні види страхування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Галузь страхування, де об’єктом виступають майнові інтереси, пов’язані з відшкодуванням страхувальником заподіяної їм шкоди особі або її майну, а також збитку, нанесеного юридичній особі</w:t>
            </w:r>
          </w:p>
        </w:tc>
      </w:tr>
      <w:tr w:rsidR="00287740" w:rsidRPr="00287740" w:rsidTr="00336336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__4.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Особисте страхування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Види страхування, які встановлюються в межах закону  загальних правил страхування, проте їх застосування, вибір страховика, встановлення конкретних умов страхування залежить від волевиявлення фізичних та юридичних осіб</w:t>
            </w:r>
          </w:p>
        </w:tc>
      </w:tr>
      <w:tr w:rsidR="00287740" w:rsidRPr="00287740" w:rsidTr="00336336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__5.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Майнове страхування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Ієрархічна система поділу сукупності страхових відносин на сфери діяльності, галузі, підгалузі, класи, види, які представляють собою взаємозв’язані ланки цієї класифікації</w:t>
            </w:r>
          </w:p>
        </w:tc>
      </w:tr>
      <w:tr w:rsidR="00287740" w:rsidRPr="00287740" w:rsidTr="00336336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__6.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 Страхуван-ня </w:t>
            </w:r>
            <w:proofErr w:type="spellStart"/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відповідаль-ності</w:t>
            </w:r>
            <w:proofErr w:type="spellEnd"/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 Галузь страхування, яка передбачає, що в якості об’єкта страхування виступають майнові інтереси, пов’язані з володінням, користуванням та розпорядженням майна</w:t>
            </w:r>
          </w:p>
        </w:tc>
      </w:tr>
    </w:tbl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Завдання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Намалювати схему: 1) самострахування; 2) прямого страхування; 3) подвійного (множинного) страхування; 4) співстрахування; 5) перестрахування.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Схематично зобразити класифікацію страхування за сферами, галузями, підгалузями, видами та підвидами.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2.3.</w:t>
      </w:r>
      <w:r w:rsidRPr="0028774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Для даного переліку видів страхування вказати галузь страхування шляхом проставляння позначки “+” у відповідних колонках:</w:t>
      </w:r>
    </w:p>
    <w:tbl>
      <w:tblPr>
        <w:tblW w:w="8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1896"/>
        <w:gridCol w:w="1747"/>
        <w:gridCol w:w="2257"/>
      </w:tblGrid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Види страхування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Особисте страхування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Майнове страхування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Страхування відповідальності</w:t>
            </w: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4</w:t>
            </w: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Екологічне страхування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Медичне страхування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Морське страхування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Пенсійне страхування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від вогню (пожежі) будівель та споруд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від нещасних випадків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відповідальності власників транспортних засобів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відповідальності за заподіяння шкоди життю і здоров’ю пасажирів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відповідальності за невиконання обов’язків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депозитів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електронних пристроїв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життя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засобів транспорту від аварій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на випадок вимушеного забою тварини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на випадок втрати доходу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неповернення кредиту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несвоєчасної сплати страхувальником процентів за кредит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операцій з цінними паперами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професійної відповідальності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сільськогосподарських культур від стихійних явищ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Страхування тварин на випадок загибелі в результаті хвороби і нещасних випадків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</w:pP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2.4.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відповідність видів наведеним підгалузям страхування: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536"/>
      </w:tblGrid>
      <w:tr w:rsidR="00287740" w:rsidRPr="00287740" w:rsidTr="003363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Підгалузі страхування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Види страхування</w:t>
            </w:r>
          </w:p>
        </w:tc>
      </w:tr>
      <w:tr w:rsidR="00287740" w:rsidRPr="00287740" w:rsidTr="003363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життя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кредитів</w:t>
            </w:r>
          </w:p>
        </w:tc>
      </w:tr>
      <w:tr w:rsidR="00287740" w:rsidRPr="00287740" w:rsidTr="003363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від нещасних випадків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майна 1-ї категорії</w:t>
            </w:r>
          </w:p>
        </w:tc>
      </w:tr>
      <w:tr w:rsidR="00287740" w:rsidRPr="00287740" w:rsidTr="003363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майна юридичних осіб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основних засобів</w:t>
            </w:r>
          </w:p>
        </w:tc>
      </w:tr>
      <w:tr w:rsidR="00287740" w:rsidRPr="00287740" w:rsidTr="003363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майна громадян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дітей</w:t>
            </w:r>
          </w:p>
        </w:tc>
      </w:tr>
      <w:tr w:rsidR="00287740" w:rsidRPr="00287740" w:rsidTr="003363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заборгованості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відповідальності власників транспортних засобів</w:t>
            </w:r>
          </w:p>
        </w:tc>
      </w:tr>
      <w:tr w:rsidR="00287740" w:rsidRPr="00287740" w:rsidTr="003363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Страхування на випадок відшкодування заподіяної шкоди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</w:t>
            </w:r>
            <w:r w:rsidRPr="0028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Обов’язкове страхування пасажирів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2.5.</w:t>
      </w:r>
      <w:r w:rsidRPr="002877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класифікацію наступних страхових послуг: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страхування врожаю озимої пшениці у фермерському господарстві “Н” від стихійного лиха;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Страхування до вступу в шлюб Іванова І.А. з 10 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Страхування додаткової пенсії Сідорової С.А.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Делькредерн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страхування</w:t>
      </w:r>
      <w:r w:rsidRPr="002877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customMarkFollows="1" w:id="2"/>
        <w:t>*</w:t>
      </w: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“М”;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Страхування будівель ПАТ “К” від вогню та стихійних лих.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оформити у наступній таблиці: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465"/>
        <w:gridCol w:w="1465"/>
        <w:gridCol w:w="1465"/>
        <w:gridCol w:w="1465"/>
        <w:gridCol w:w="1465"/>
      </w:tblGrid>
      <w:tr w:rsidR="00287740" w:rsidRPr="00287740" w:rsidTr="0033633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Сфера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Галузь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Підгалузь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Підвид</w:t>
            </w:r>
          </w:p>
        </w:tc>
      </w:tr>
      <w:tr w:rsidR="00287740" w:rsidRPr="00287740" w:rsidTr="00336336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Вказати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 які сфери, галузі та види страхування може йти мова: </w:t>
      </w:r>
    </w:p>
    <w:p w:rsidR="00287740" w:rsidRPr="00287740" w:rsidRDefault="00287740" w:rsidP="00287740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Страхування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жити з легким серцем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дозволяти їй керувати своїм авто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приготувати коханій ванну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танцювати вальс на милицях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їхати у відпустку з легким серцем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купувати будинок, що їй сподобався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впевнено обігнати джип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грітися біля каміна зимовими вечорами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голосно хропіти в окремій палаті в лікарні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подорожувати на повітряній кулі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вчасно діагностувати і вилікувати хворобу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мило поспілкуватись з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байкером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87740" w:rsidRPr="00287740" w:rsidRDefault="00287740" w:rsidP="009735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 захопитися дайвінгом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2.5.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Знайти відповідності у вітчизняній класифікації страхування і в країнах ЄС. Результати оформити в таблицю. 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Задачі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2.1.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Портфель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складається з трьох груп однорідних ризиків з відповідними страховими сумами: 500, 750, 1000 тис. грн.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підставі укладеного квотного договору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зобов’язаний передати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цесіонарію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20% від страхової суми усіх груп ризиків. В той же час максимальний рівень власного утримання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 становити 600 тис. грн. Визначити фактичний рівень власного утримання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покритті ризику та зробити висновки про необхідність використання квотного перестрахування.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2.2.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Власне утримання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договором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ексцедента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становить 20 тис. грн.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Ексцентний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договір складається з чотирьох ліній (часток). Клієнт має намір укласти договір страхування на суму 200 тис.грн. Який розмір ризику може прийняти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цедент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Ситуації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2.1.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договорі страхування власного будинку зазначено, що страховий захист налається від всіх ризиків із повним покриттям. Про які ризики та роди небезпек йдеться мова?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2.2.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договорі медичного страхування вказано, що страхова сума складає 50 тис. грн. Який максимальний розмір страхової виплати може отримати страхувальник? А його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вигодонабувач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2.3.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договорі страхування відповідальності зазначено, що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страхування здійснюється в розмірі 15 тис.грн. із розрахунку на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один страховий випадок та загальна межа відповідальності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страховика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станови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ть75 тис.грн. Хто і в якому розмірі може отримати страхову виплату?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2.4.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Фізична особа має страховий поліс, страхове свідоцтво, страховий сертифікат. Про які галузі та види страхування може йти мова?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 xml:space="preserve">уація 2.5.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білеті на проїзд в автотранспорті міжміського сполучення вказано оплату за страхування – страхування пасажирів на транспорті. Надати всі класифікаційні ознаки даній страховій послузі.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2.6.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Страховик має ліцензію на здійснення особистого страхування від нещасних випадків. Зазначте, в якій сфері страхування він працює та ще на які види страхування він може мати ліцензію? Чи може дана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страхова компанія укладати договори змішаного страхування життя? Відповідь обґрунтувати.</w:t>
      </w:r>
    </w:p>
    <w:p w:rsidR="00287740" w:rsidRPr="00287740" w:rsidRDefault="00287740" w:rsidP="0028774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</w:p>
    <w:p w:rsidR="00287740" w:rsidRPr="00287740" w:rsidRDefault="00287740" w:rsidP="0028774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 xml:space="preserve">Тема 4. Страховий ринок України. 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Регулювання страхової діяльності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План заняття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Секторна побудова страхового ринку України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Регулятори та інструменти страхового ринку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Страхова організація як суб’єкт підприємництва та специфічна фінансова установа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Моделі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регулювання страхової діяльності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5. </w:t>
      </w: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Сучасний стан, напрямки розвитку страхової галузі в Україні та світові тенденції.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Навчальні завдання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Усне опитування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Поняття страхового ринку, необхідні умови його існування.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Об’єкти та суб’єкти страхового ринку.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Структурна будова страхового ринку та елементи страхового ринку.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Охарактеризувати інструменти та регулятори страхового ринку.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5. Поняття страхового продукту, страхової угоди та страхової послуги.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6. Способи реалізації страхових продуктів. Їх переваги та недоліки.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7. Охарактеризувати сучасний стан страхового ринку, основні проблеми та напрямки його розвитку.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8. Система регулювання страхової діяльності в Україні.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9. Структура та основні поняття Закону України “Про страхування”.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10. Типи державного регулювання страхової галузі. Їх переваги та недоліки.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11. Перелік документів, умови та терміни їх подання для отримання ліцензії для здійснення страхової діяльності.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12. Особливості бухгалтерського обліку в страхових компаніях (нормативні акти, спеціальні рахунки, звітність).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13. Основні вимоги та елементи договору страхування/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14. Особливості регулювання страхової діяльності в зарубіжних країнах.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15. Сучасний стан, проблеми та напрямки розвитку страхової галузі в Україні.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Тести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ринок можна визначити як: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сферу економічних відносин, де об’єктом купівлі-продажу є страховий захист;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сукупність страховиків, страхувальників, посередників, що приймають участь в реалізації відповідних послуг;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середовище, у якому функціонують страхові компанії;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усі відповіді вірні.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Обов’язковим умовами функціонування страхового ринку є наявність: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об’єктів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суб’єктів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потреби у страхових продуктах, а також суб’єктів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об’єктів та суб’єктів страхування, потреби у страхових продуктах, а також можливість прийняття рішення про участь у страховій угоді;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об’єктів та суб’єктів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страхування, а також потреби у страхових продуктах.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основних функцій страхового ринку можна віднести: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а) організація страхового захисту за допомогою продажу страхових полісів;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акумулювання значних фінансових ресурсів з їх подальшим інвестуванням за певними напрямами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усі вище перелічені;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правильна відповідь відсутня.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якій організаційній формі не може бути створений страховик: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товариство з повною відповідальністю;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командитне товариство;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товариство з обмеженою відповідальністю;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товариство з додатковою відповідальністю.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Страховиком в Україні може бути: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резидент;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в) сукупність резидентів та нерезидентів;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нерезидент;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страхових посередників відносяться: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аудитор;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страховий агент;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банківська установа;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орган державного нагляду за страховою діяльністю.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агент є уповноваженою особою: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страховика;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брокера;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страхувальника;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перестраховик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брокер діє від імені: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страховика;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страхового агента;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страхувальника;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асоціації брокерів.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продукт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страховий поліс;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в) комплекс зобов’язань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договір страхування;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страхове відшкодування.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 існує різниця між такими поняттями, як “страховий договір”, “страховий поліс”, “страхове свідоцтво”: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не існує;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існує лише за кордоном, в Україні дані поняття є тотожними;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існує, в залежності від видів страхування та прийняття чи не прийняття умов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Хто може припинити дію договору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страхувальник;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судові органи;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страховик;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Уповноважений орган.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 можна протягом строку дії договору страхування вносити зміни до його змісту: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так;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з дозволу Уповноваженого органу;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за рішенням суду.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Які дії страхувальника після настання страхового випадку: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вжити заходи щодо зменшення збитків;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одразу після настання страхового випадку почати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відновлювальні роботи;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обчислити суму страхового відшкодування;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Договір страхування майна можна укласти на майно, яке знаходиться: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у будь-якій будівлі;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у квартирі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поряд із страхувальником, де б він не знаходився;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Кількість учасників страховика має бути: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не менше двох;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не менше п’яти;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не менше трьох;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не лімітується.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Страховики в Україні отримують ліцензію на проведення: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страхової діяльності;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інвестиційної діяльності;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перестрахувальних операцій;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</w:t>
      </w:r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конкретних видів страхування.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Страховими агентами можуть бути: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фізичні особи;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працівники страхової компанії;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юридичні особи;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все вище зазначене.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Зміст договору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регламентується законодавчо;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визначається страхувальником;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встановлюється за згодою сторін;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визначається страховиком.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Філія страхової компанії має право: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займатися рекламною діяльністю щодо реалізації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страхових продуктів;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укладати та обслуговувати договори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проводити ревізії та перевірки інших філій;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 приймати рішення про розширення переліку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страхових продуктів.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Яким законодавчим актом регламентується діяльність страховика: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Законом України “Про страхування”;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Постановами КМУ щодо проведення страхових операцій;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Положеннями “Про Моторне бюро”; “Про Авіаційне бюро”;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все вище зазначене.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Договір страхування майна набирає чинності: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 дня укладання договору;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 моменту внесення першого страхового платежу;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 моменту внесення останнього страхового платежу;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Яке із зазначеного майна не приймається на страхування: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готівкові кошти;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сировина;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готова продукція;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будівлі.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ринок за типом державного регулювання буває: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насичений;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інтенсивний;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авторитарний;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міжнародний.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Основним регулятором страхового ринку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податки та обов’язкові платежі;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договір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аварійний комісар;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страховий брокер.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Страхова послуга у відповідності до національного законодавства відноситься до: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фінансових послуг;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виробничих послуг;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матеріальних послуг;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невідчутних послуг.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чинним вітчизняним законодавством ліцензія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страховика буває: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щорічна;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умовна;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строкова;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єдина.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Дія Закону України “Про страхування” не поширюється на: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державне соціальне страхування;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приватне майнове страхування;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колективне страхування відповідальності;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правильна відповідь відсутня.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Учасників страховика повинно бути не менше: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двох;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чотирьох;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трьох;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п’яти.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Загальний розмір внесків страховика до статутних фондів інших страховиків України не може перевищувати: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30 % його власного статутного фонду;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15 % статутного фонду окремого страховика;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15 % його власного страхового фонду;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30 % статутного фонду окремого страховика.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створенні страховика статутний фонд повинен бути сплачений: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у грошовій формі;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нематеріальними активами;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 натуральній формі;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усі відповіді вірні.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Предметом договору страхування можуть бути: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відповідальність;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немайнові інтереси;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майнові інтереси;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страхові ризики.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Мінімальний розмір статутного фонду страховика, який займається видами страхування іншими, ніж страхування життя встановлюється у сумі, еквівалентній: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1 млн. дол.;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1,5 млн. дол.;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1 млн. євро;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1,5 млн. євро.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Якщо страхова сума за окремим предметом договору страхування перевищує 10 % суми сплаченого статутного 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фонду і спрямованих вільних резервів та страхових резервів, страховик зобов’язаний: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збільшити розмір статутного капіталу на 20 %;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здійснити співстрахування об’єкту;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укласти договір перестрахування;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правильна відповідь відсутня.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Ліцензування страхової діяльності здійснюється: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на рік;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безстроково;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на конкретний вид страхування;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на конкретну форму страхування.</w:t>
      </w:r>
    </w:p>
    <w:p w:rsidR="00287740" w:rsidRPr="00287740" w:rsidRDefault="00287740" w:rsidP="00973597">
      <w:pPr>
        <w:widowControl w:val="0"/>
        <w:numPr>
          <w:ilvl w:val="0"/>
          <w:numId w:val="9"/>
        </w:numPr>
        <w:tabs>
          <w:tab w:val="left" w:pos="851"/>
          <w:tab w:val="left" w:pos="980"/>
          <w:tab w:val="num" w:pos="12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гарантійного фонду страховика належить: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додатковий капітал;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резервний капітал;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нерозподілений прибуток;</w:t>
      </w:r>
    </w:p>
    <w:p w:rsidR="00287740" w:rsidRPr="00287740" w:rsidRDefault="00287740" w:rsidP="00287740">
      <w:pPr>
        <w:widowControl w:val="0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усі відповіді вірні.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Термінологічні вправи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 3-4.1.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Style w:val="ab"/>
        <w:tblW w:w="8791" w:type="dxa"/>
        <w:tblInd w:w="108" w:type="dxa"/>
        <w:tblLook w:val="01E0" w:firstRow="1" w:lastRow="1" w:firstColumn="1" w:lastColumn="1" w:noHBand="0" w:noVBand="0"/>
      </w:tblPr>
      <w:tblGrid>
        <w:gridCol w:w="2500"/>
        <w:gridCol w:w="6291"/>
      </w:tblGrid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Термін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2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__1.</w:t>
            </w:r>
            <w:r w:rsidRPr="00287740">
              <w:rPr>
                <w:sz w:val="26"/>
                <w:szCs w:val="24"/>
                <w:lang w:eastAsia="ru-RU"/>
              </w:rPr>
              <w:t> Страховий ринок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А.</w:t>
            </w:r>
            <w:r w:rsidRPr="00287740">
              <w:rPr>
                <w:sz w:val="26"/>
                <w:szCs w:val="24"/>
                <w:lang w:eastAsia="ru-RU"/>
              </w:rPr>
              <w:t> </w:t>
            </w:r>
            <w:r w:rsidRPr="00287740">
              <w:rPr>
                <w:spacing w:val="-2"/>
                <w:sz w:val="26"/>
                <w:szCs w:val="24"/>
                <w:lang w:eastAsia="ru-RU"/>
              </w:rPr>
              <w:t>Оцінювач страхових збитків, який діє від імені страховика при вирішення та врегулюванні заявлених претензій страхувальників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__2.</w:t>
            </w:r>
            <w:r w:rsidRPr="00287740">
              <w:rPr>
                <w:sz w:val="26"/>
                <w:szCs w:val="24"/>
                <w:lang w:eastAsia="ru-RU"/>
              </w:rPr>
              <w:t> Зовнішнє оточення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287740">
              <w:rPr>
                <w:b/>
                <w:spacing w:val="-4"/>
                <w:sz w:val="26"/>
                <w:szCs w:val="24"/>
                <w:lang w:eastAsia="ru-RU"/>
              </w:rPr>
              <w:t>Б.</w:t>
            </w:r>
            <w:r w:rsidRPr="00287740">
              <w:rPr>
                <w:spacing w:val="-4"/>
                <w:sz w:val="26"/>
                <w:szCs w:val="24"/>
                <w:lang w:eastAsia="ru-RU"/>
              </w:rPr>
              <w:t> </w:t>
            </w:r>
            <w:r w:rsidRPr="00287740">
              <w:rPr>
                <w:sz w:val="26"/>
                <w:szCs w:val="28"/>
                <w:lang w:eastAsia="ru-RU"/>
              </w:rPr>
              <w:t>Особа, що призвела до виникнення збитків, повинна цей збиток компенсувати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__3.</w:t>
            </w:r>
            <w:r w:rsidRPr="00287740">
              <w:rPr>
                <w:sz w:val="26"/>
                <w:szCs w:val="24"/>
                <w:lang w:eastAsia="ru-RU"/>
              </w:rPr>
              <w:t> Моторне (транспортне) бюро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В.</w:t>
            </w:r>
            <w:r w:rsidRPr="00287740">
              <w:rPr>
                <w:sz w:val="26"/>
                <w:szCs w:val="24"/>
                <w:lang w:eastAsia="ru-RU"/>
              </w:rPr>
              <w:t> </w:t>
            </w:r>
            <w:r w:rsidRPr="00287740">
              <w:rPr>
                <w:sz w:val="26"/>
                <w:szCs w:val="28"/>
                <w:lang w:eastAsia="ru-RU"/>
              </w:rPr>
              <w:t>Наявність комплексу господарюючих суб’єктів, що належать центральним або місцевим органами влади з метою здійснення альтернативної діяльності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pacing w:val="-6"/>
                <w:sz w:val="24"/>
                <w:szCs w:val="24"/>
                <w:lang w:eastAsia="ru-RU"/>
              </w:rPr>
            </w:pPr>
            <w:r w:rsidRPr="00287740">
              <w:rPr>
                <w:b/>
                <w:spacing w:val="-6"/>
                <w:sz w:val="26"/>
                <w:szCs w:val="24"/>
                <w:lang w:eastAsia="ru-RU"/>
              </w:rPr>
              <w:t>__4.</w:t>
            </w:r>
            <w:r w:rsidRPr="00287740">
              <w:rPr>
                <w:spacing w:val="-6"/>
                <w:sz w:val="26"/>
                <w:szCs w:val="24"/>
                <w:lang w:eastAsia="ru-RU"/>
              </w:rPr>
              <w:t> Авіаційне бюро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Г.</w:t>
            </w:r>
            <w:r w:rsidRPr="00287740">
              <w:rPr>
                <w:sz w:val="26"/>
                <w:szCs w:val="24"/>
                <w:lang w:eastAsia="ru-RU"/>
              </w:rPr>
              <w:t> Юридичні особи, які діють від імені страхової компанії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__5.</w:t>
            </w:r>
            <w:r w:rsidRPr="00287740">
              <w:rPr>
                <w:sz w:val="26"/>
                <w:szCs w:val="24"/>
                <w:lang w:eastAsia="ru-RU"/>
              </w:rPr>
              <w:t> Товариства взаємного страхування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Д.</w:t>
            </w:r>
            <w:r w:rsidRPr="00287740">
              <w:rPr>
                <w:sz w:val="26"/>
                <w:szCs w:val="24"/>
                <w:lang w:eastAsia="ru-RU"/>
              </w:rPr>
              <w:t> </w:t>
            </w:r>
            <w:r w:rsidRPr="00287740">
              <w:rPr>
                <w:spacing w:val="-2"/>
                <w:sz w:val="26"/>
                <w:szCs w:val="24"/>
                <w:lang w:eastAsia="ru-RU"/>
              </w:rPr>
              <w:t>Інспектор чи агент страховика здійснює огляд майна, яке приймається на оцінку, визначає ймовірність реалізації страхового ризику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__6.</w:t>
            </w:r>
            <w:r w:rsidRPr="00287740">
              <w:rPr>
                <w:sz w:val="26"/>
                <w:szCs w:val="24"/>
                <w:lang w:eastAsia="ru-RU"/>
              </w:rPr>
              <w:t> Страхові брокери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Е.</w:t>
            </w:r>
            <w:r w:rsidRPr="00287740">
              <w:rPr>
                <w:sz w:val="26"/>
                <w:szCs w:val="24"/>
                <w:lang w:eastAsia="ru-RU"/>
              </w:rPr>
              <w:t> Об’єднанням страховиків, які здійснюють обов’язкове страхування цивільної відповідальності власників транспортних засобів за шкоду, заподіяну третім особам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__7. </w:t>
            </w:r>
            <w:r w:rsidRPr="00287740">
              <w:rPr>
                <w:sz w:val="26"/>
                <w:szCs w:val="24"/>
                <w:lang w:eastAsia="ru-RU"/>
              </w:rPr>
              <w:t>Страхові агенти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Ж. </w:t>
            </w:r>
            <w:r w:rsidRPr="00287740">
              <w:rPr>
                <w:sz w:val="26"/>
                <w:szCs w:val="24"/>
                <w:lang w:eastAsia="ru-RU"/>
              </w:rPr>
              <w:t>Об’єднання страховиків, які приймають на страхування авіаційні ризики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__8.</w:t>
            </w:r>
            <w:r w:rsidRPr="00287740">
              <w:rPr>
                <w:sz w:val="26"/>
                <w:szCs w:val="24"/>
                <w:lang w:eastAsia="ru-RU"/>
              </w:rPr>
              <w:t> Андеррайтер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И. </w:t>
            </w:r>
            <w:r w:rsidRPr="00287740">
              <w:rPr>
                <w:sz w:val="26"/>
                <w:szCs w:val="24"/>
                <w:lang w:eastAsia="ru-RU"/>
              </w:rPr>
              <w:t>Виважена система регламентації діяльності страхових компаній поєднується з досить гнучкими підходами, які дають можливість забезпечити достатній рівень конкуренції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__9. </w:t>
            </w:r>
            <w:r w:rsidRPr="00287740">
              <w:rPr>
                <w:sz w:val="26"/>
                <w:szCs w:val="24"/>
                <w:lang w:eastAsia="ru-RU"/>
              </w:rPr>
              <w:t>Сюрвеєр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К. </w:t>
            </w:r>
            <w:r w:rsidRPr="00287740">
              <w:rPr>
                <w:spacing w:val="-4"/>
                <w:sz w:val="26"/>
                <w:szCs w:val="24"/>
                <w:lang w:eastAsia="ru-RU"/>
              </w:rPr>
              <w:t>Ланки фінансової системи держави та сферою міжнародних фінансів, зв’язок з якими визначається за напрямками руху грошових потоків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__10. </w:t>
            </w:r>
            <w:r w:rsidRPr="00287740">
              <w:rPr>
                <w:sz w:val="26"/>
                <w:szCs w:val="24"/>
                <w:lang w:eastAsia="ru-RU"/>
              </w:rPr>
              <w:t>Аварійний комісар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Л. </w:t>
            </w:r>
            <w:r w:rsidRPr="00287740">
              <w:rPr>
                <w:sz w:val="26"/>
                <w:szCs w:val="24"/>
                <w:lang w:eastAsia="ru-RU"/>
              </w:rPr>
              <w:t>Об’єднання громадян та юридичних осіб з метою захисту своїх майнових інтересів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__11. </w:t>
            </w:r>
            <w:r w:rsidRPr="00287740">
              <w:rPr>
                <w:sz w:val="26"/>
                <w:szCs w:val="24"/>
                <w:lang w:eastAsia="ru-RU"/>
              </w:rPr>
              <w:t>Аджастер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М. </w:t>
            </w:r>
            <w:r w:rsidRPr="00287740">
              <w:rPr>
                <w:sz w:val="26"/>
                <w:szCs w:val="24"/>
                <w:lang w:eastAsia="ru-RU"/>
              </w:rPr>
              <w:t>Оцінювач страхових ризиків, який діє від імені страховика та має право брати на страхування запропоновані ризики, визначати тарифні ставки та умови договорів страхування на основі норм страхового права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__12. </w:t>
            </w:r>
            <w:r w:rsidRPr="00287740">
              <w:rPr>
                <w:sz w:val="26"/>
                <w:szCs w:val="24"/>
                <w:lang w:eastAsia="ru-RU"/>
              </w:rPr>
              <w:t>Диспашер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Н. </w:t>
            </w:r>
            <w:r w:rsidRPr="00287740">
              <w:rPr>
                <w:sz w:val="26"/>
                <w:szCs w:val="28"/>
                <w:lang w:eastAsia="ru-RU"/>
              </w:rPr>
              <w:t>Необхідно вирівнювати різниці між суспільними та приватними вигодами й витратами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__13. </w:t>
            </w:r>
            <w:r w:rsidRPr="00287740">
              <w:rPr>
                <w:sz w:val="26"/>
                <w:szCs w:val="24"/>
                <w:lang w:eastAsia="ru-RU"/>
              </w:rPr>
              <w:t>Нестрахові посередники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П. </w:t>
            </w:r>
            <w:r w:rsidRPr="00287740">
              <w:rPr>
                <w:spacing w:val="-2"/>
                <w:sz w:val="26"/>
                <w:szCs w:val="24"/>
                <w:lang w:eastAsia="ru-RU"/>
              </w:rPr>
              <w:t>Оцінювач страхових збитків, який встановлює причини настання страхового випадку, характер та розмір збитків, як правило, займається дорожньо-транспортними пригодами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__14.</w:t>
            </w:r>
            <w:r w:rsidRPr="00287740">
              <w:rPr>
                <w:sz w:val="26"/>
                <w:szCs w:val="24"/>
                <w:lang w:eastAsia="ru-RU"/>
              </w:rPr>
              <w:t> Ліберальний тип регулювання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Р. </w:t>
            </w:r>
            <w:r w:rsidRPr="00287740">
              <w:rPr>
                <w:sz w:val="26"/>
                <w:szCs w:val="28"/>
                <w:lang w:eastAsia="ru-RU"/>
              </w:rPr>
              <w:t>Держава в інтересах всього суспільства виключає суспільні блага із сфери дії ринкових відносин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__15.</w:t>
            </w:r>
            <w:r w:rsidRPr="00287740">
              <w:rPr>
                <w:sz w:val="26"/>
                <w:szCs w:val="24"/>
                <w:lang w:eastAsia="ru-RU"/>
              </w:rPr>
              <w:t> Авторитарний тип регулювання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С. </w:t>
            </w:r>
            <w:r w:rsidRPr="00287740">
              <w:rPr>
                <w:sz w:val="26"/>
                <w:szCs w:val="24"/>
                <w:lang w:eastAsia="ru-RU"/>
              </w:rPr>
              <w:t>Юридичні особи, громадяни-підприємці, які діють від свого імені на підставі угоди зі страхувальником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__16.</w:t>
            </w:r>
            <w:r w:rsidRPr="00287740">
              <w:rPr>
                <w:sz w:val="26"/>
                <w:szCs w:val="24"/>
                <w:lang w:eastAsia="ru-RU"/>
              </w:rPr>
              <w:t> Змішаний тип регулювання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Т. </w:t>
            </w:r>
            <w:r w:rsidRPr="00287740">
              <w:rPr>
                <w:sz w:val="26"/>
                <w:szCs w:val="24"/>
                <w:lang w:eastAsia="ru-RU"/>
              </w:rPr>
              <w:t>Операції по страхуванню хоча й підлягають ліцензуванню, проте нагляд за діяльністю страхових компаній відносно слабкий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__17.</w:t>
            </w:r>
            <w:r w:rsidRPr="00287740">
              <w:rPr>
                <w:sz w:val="26"/>
                <w:szCs w:val="24"/>
                <w:lang w:eastAsia="ru-RU"/>
              </w:rPr>
              <w:t> </w:t>
            </w:r>
            <w:r w:rsidRPr="00287740">
              <w:rPr>
                <w:sz w:val="26"/>
                <w:szCs w:val="28"/>
                <w:lang w:eastAsia="ru-RU"/>
              </w:rPr>
              <w:t>Принцип матеріальної відповідальності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У. </w:t>
            </w:r>
            <w:r w:rsidRPr="00287740">
              <w:rPr>
                <w:spacing w:val="-2"/>
                <w:sz w:val="26"/>
                <w:szCs w:val="24"/>
                <w:lang w:eastAsia="ru-RU"/>
              </w:rPr>
              <w:t>Спеціаліст у галузі морського права, який здійснює розрахунки при загальній аварії, розподіляє збитки між судном, вантажем та фрахтом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__18.</w:t>
            </w:r>
            <w:r w:rsidRPr="00287740">
              <w:rPr>
                <w:sz w:val="26"/>
                <w:szCs w:val="24"/>
                <w:lang w:eastAsia="ru-RU"/>
              </w:rPr>
              <w:t> </w:t>
            </w:r>
            <w:r w:rsidRPr="00287740">
              <w:rPr>
                <w:sz w:val="26"/>
                <w:szCs w:val="28"/>
                <w:lang w:eastAsia="ru-RU"/>
              </w:rPr>
              <w:t>Принцип необхідності вирівнювання зовнішніх ефектів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Ф. </w:t>
            </w:r>
            <w:r w:rsidRPr="00287740">
              <w:rPr>
                <w:sz w:val="26"/>
                <w:szCs w:val="24"/>
                <w:lang w:eastAsia="ru-RU"/>
              </w:rPr>
              <w:t xml:space="preserve">Юридичні та фізичні особи, </w:t>
            </w:r>
            <w:r w:rsidRPr="00287740">
              <w:rPr>
                <w:spacing w:val="-2"/>
                <w:sz w:val="26"/>
                <w:szCs w:val="24"/>
                <w:lang w:eastAsia="ru-RU"/>
              </w:rPr>
              <w:t>які здійснюють консультаційні, інформаційні, рекламні, кредитно-банківські, фінансові, аудиторські, нотаріальні, біржові та інші послуги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__19.</w:t>
            </w:r>
            <w:r w:rsidRPr="00287740">
              <w:rPr>
                <w:sz w:val="26"/>
                <w:szCs w:val="24"/>
                <w:lang w:eastAsia="ru-RU"/>
              </w:rPr>
              <w:t> </w:t>
            </w:r>
            <w:r w:rsidRPr="00287740">
              <w:rPr>
                <w:sz w:val="26"/>
                <w:szCs w:val="28"/>
                <w:lang w:eastAsia="ru-RU"/>
              </w:rPr>
              <w:t>Принцип необхідності існування державного сектору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Х. </w:t>
            </w:r>
            <w:r w:rsidRPr="00287740">
              <w:rPr>
                <w:sz w:val="26"/>
                <w:szCs w:val="24"/>
                <w:lang w:eastAsia="ru-RU"/>
              </w:rPr>
              <w:t>Кожний конкретний вид страхування проходить процедуру ліцензування і повинен відповідати певній системі вимог щодо правил страхування, фінансово-господарській діяльності страхової компанії; конкуренція між страховиками чітко регламентується</w:t>
            </w:r>
          </w:p>
        </w:tc>
      </w:tr>
      <w:tr w:rsidR="00287740" w:rsidRPr="00287740" w:rsidTr="00336336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pacing w:val="-6"/>
                <w:sz w:val="24"/>
                <w:szCs w:val="24"/>
                <w:lang w:eastAsia="ru-RU"/>
              </w:rPr>
            </w:pPr>
            <w:r w:rsidRPr="00287740">
              <w:rPr>
                <w:b/>
                <w:spacing w:val="-6"/>
                <w:sz w:val="26"/>
                <w:szCs w:val="24"/>
                <w:lang w:eastAsia="ru-RU"/>
              </w:rPr>
              <w:t>__20.</w:t>
            </w:r>
            <w:r w:rsidRPr="00287740">
              <w:rPr>
                <w:spacing w:val="-6"/>
                <w:sz w:val="26"/>
                <w:szCs w:val="24"/>
                <w:lang w:eastAsia="ru-RU"/>
              </w:rPr>
              <w:t> </w:t>
            </w:r>
            <w:r w:rsidRPr="00287740">
              <w:rPr>
                <w:spacing w:val="-6"/>
                <w:sz w:val="26"/>
                <w:szCs w:val="28"/>
                <w:lang w:eastAsia="ru-RU"/>
              </w:rPr>
              <w:t>Обмеження дії принципу відмови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6"/>
                <w:szCs w:val="24"/>
                <w:lang w:eastAsia="ru-RU"/>
              </w:rPr>
              <w:t>Ч. </w:t>
            </w:r>
            <w:r w:rsidRPr="00287740">
              <w:rPr>
                <w:sz w:val="26"/>
                <w:szCs w:val="24"/>
                <w:lang w:eastAsia="ru-RU"/>
              </w:rPr>
              <w:t>Механізм перерозподілу фінансових ресурсів страхувальників та страховиків</w:t>
            </w:r>
          </w:p>
        </w:tc>
      </w:tr>
    </w:tbl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Завдання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3-4.1.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якомога детальнішу схему структурної будови страхового ринку.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3-4.2.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Визначити та законспектувати ознаки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страхової послуги.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3-4.3.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Порівняти між собою Програму розвитку страхового ринку України на 2001-2004 роки та Концепцію розвитку страхового ринку України до 2010 р. Оцінити досягнуті результати за даними нормативними документами. Чи визначені на сьогодні напрями розвитку страхового ринку?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3-4.4.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Перерахувати якомога більше органів, які здійснюють нагляд за страховою діяльністю в Україні. Результати оформити у наступну таблицю: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2693"/>
        <w:gridCol w:w="5245"/>
      </w:tblGrid>
      <w:tr w:rsidR="00287740" w:rsidRPr="00287740" w:rsidTr="003363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 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Орган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Що регулює (контролює)</w:t>
            </w:r>
          </w:p>
        </w:tc>
      </w:tr>
      <w:tr w:rsidR="00287740" w:rsidRPr="00287740" w:rsidTr="003363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3-4.5.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переваги та недоліки організаційно-правових форм страховика. Результати оформити у наступну таблицю:</w:t>
      </w:r>
    </w:p>
    <w:tbl>
      <w:tblPr>
        <w:tblStyle w:val="ab"/>
        <w:tblW w:w="8789" w:type="dxa"/>
        <w:tblInd w:w="108" w:type="dxa"/>
        <w:tblLook w:val="01E0" w:firstRow="1" w:lastRow="1" w:firstColumn="1" w:lastColumn="1" w:noHBand="0" w:noVBand="0"/>
      </w:tblPr>
      <w:tblGrid>
        <w:gridCol w:w="3402"/>
        <w:gridCol w:w="2694"/>
        <w:gridCol w:w="2693"/>
      </w:tblGrid>
      <w:tr w:rsidR="00287740" w:rsidRPr="00287740" w:rsidTr="003363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Організаційно-правова форма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Переваги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Недоліки</w:t>
            </w:r>
          </w:p>
        </w:tc>
      </w:tr>
      <w:tr w:rsidR="00287740" w:rsidRPr="00287740" w:rsidTr="0033633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</w:pP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3-4.6.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Охарактеризувати страхові об’єднання, що діють в України. Результати оформити у наступну таблицю: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2693"/>
        <w:gridCol w:w="5245"/>
      </w:tblGrid>
      <w:tr w:rsidR="00287740" w:rsidRPr="00287740" w:rsidTr="003363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 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Страхове об’єднання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Характеристика та функції, що покладені на страхове об’єднання</w:t>
            </w:r>
          </w:p>
        </w:tc>
      </w:tr>
      <w:tr w:rsidR="00287740" w:rsidRPr="00287740" w:rsidTr="003363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3-4.7.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Порівняйте основні елементами договору страхування, які передбачені правилами страхування (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 17 Закону України “Про страхування”) із обов’язковими умовами договору страхування (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 16 Закону України “Про страхування”). Зробіть відповідні висновки, заповнивши наступну таблицю:</w:t>
      </w:r>
    </w:p>
    <w:tbl>
      <w:tblPr>
        <w:tblStyle w:val="ab"/>
        <w:tblW w:w="8789" w:type="dxa"/>
        <w:tblInd w:w="108" w:type="dxa"/>
        <w:tblLook w:val="01E0" w:firstRow="1" w:lastRow="1" w:firstColumn="1" w:lastColumn="1" w:noHBand="0" w:noVBand="0"/>
      </w:tblPr>
      <w:tblGrid>
        <w:gridCol w:w="2127"/>
        <w:gridCol w:w="3331"/>
        <w:gridCol w:w="3331"/>
      </w:tblGrid>
      <w:tr w:rsidR="00287740" w:rsidRPr="00287740" w:rsidTr="003363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Елемент договору страхування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pacing w:val="-4"/>
                <w:sz w:val="24"/>
                <w:szCs w:val="24"/>
                <w:lang w:eastAsia="ru-RU"/>
              </w:rPr>
              <w:t>Передбачений у</w:t>
            </w:r>
          </w:p>
        </w:tc>
      </w:tr>
      <w:tr w:rsidR="00287740" w:rsidRPr="00287740" w:rsidTr="003363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line="288" w:lineRule="auto"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pacing w:val="-4"/>
                <w:sz w:val="24"/>
                <w:szCs w:val="24"/>
                <w:lang w:eastAsia="ru-RU"/>
              </w:rPr>
            </w:pPr>
            <w:r w:rsidRPr="00287740">
              <w:rPr>
                <w:i/>
                <w:spacing w:val="-4"/>
                <w:sz w:val="24"/>
                <w:szCs w:val="24"/>
                <w:lang w:eastAsia="ru-RU"/>
              </w:rPr>
              <w:t>загальних правилах страхування (</w:t>
            </w:r>
            <w:proofErr w:type="spellStart"/>
            <w:r w:rsidRPr="00287740">
              <w:rPr>
                <w:i/>
                <w:spacing w:val="-4"/>
                <w:sz w:val="24"/>
                <w:szCs w:val="24"/>
                <w:lang w:eastAsia="ru-RU"/>
              </w:rPr>
              <w:t>ст</w:t>
            </w:r>
            <w:proofErr w:type="spellEnd"/>
            <w:r w:rsidRPr="00287740">
              <w:rPr>
                <w:i/>
                <w:spacing w:val="-4"/>
                <w:sz w:val="24"/>
                <w:szCs w:val="24"/>
                <w:lang w:eastAsia="ru-RU"/>
              </w:rPr>
              <w:t>. 17) (+/-)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обов’язкових умовах договору страхування (</w:t>
            </w:r>
            <w:proofErr w:type="spellStart"/>
            <w:r w:rsidRPr="00287740">
              <w:rPr>
                <w:i/>
                <w:sz w:val="24"/>
                <w:szCs w:val="24"/>
                <w:lang w:eastAsia="ru-RU"/>
              </w:rPr>
              <w:t>ст</w:t>
            </w:r>
            <w:proofErr w:type="spellEnd"/>
            <w:r w:rsidRPr="00287740">
              <w:rPr>
                <w:i/>
                <w:sz w:val="24"/>
                <w:szCs w:val="24"/>
                <w:lang w:eastAsia="ru-RU"/>
              </w:rPr>
              <w:t xml:space="preserve">. 16) </w:t>
            </w:r>
            <w:r w:rsidRPr="00287740">
              <w:rPr>
                <w:i/>
                <w:spacing w:val="-4"/>
                <w:sz w:val="24"/>
                <w:szCs w:val="24"/>
                <w:lang w:eastAsia="ru-RU"/>
              </w:rPr>
              <w:t>(+/-)</w:t>
            </w:r>
          </w:p>
        </w:tc>
      </w:tr>
      <w:tr w:rsidR="00287740" w:rsidRPr="00287740" w:rsidTr="003363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ння 3-4.8.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Охарактеризувати моделі нагляду держави за діяльністю фінансових установ, заповнивши таблицю:</w:t>
      </w:r>
    </w:p>
    <w:tbl>
      <w:tblPr>
        <w:tblStyle w:val="ab"/>
        <w:tblW w:w="8789" w:type="dxa"/>
        <w:tblInd w:w="108" w:type="dxa"/>
        <w:tblLook w:val="01E0" w:firstRow="1" w:lastRow="1" w:firstColumn="1" w:lastColumn="1" w:noHBand="0" w:noVBand="0"/>
      </w:tblPr>
      <w:tblGrid>
        <w:gridCol w:w="3119"/>
        <w:gridCol w:w="5670"/>
      </w:tblGrid>
      <w:tr w:rsidR="00287740" w:rsidRPr="00287740" w:rsidTr="00336336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Модель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Традиційна секторна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…</w:t>
            </w:r>
          </w:p>
        </w:tc>
      </w:tr>
      <w:tr w:rsidR="00287740" w:rsidRPr="00287740" w:rsidTr="003363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287740">
              <w:rPr>
                <w:sz w:val="26"/>
                <w:szCs w:val="24"/>
                <w:lang w:eastAsia="ru-RU"/>
              </w:rPr>
              <w:t>Мегарегулятора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…</w:t>
            </w:r>
          </w:p>
        </w:tc>
      </w:tr>
      <w:tr w:rsidR="00287740" w:rsidRPr="00287740" w:rsidTr="003363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Перехресного регулювання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…</w:t>
            </w:r>
          </w:p>
        </w:tc>
      </w:tr>
      <w:tr w:rsidR="00287740" w:rsidRPr="00287740" w:rsidTr="003363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Регулювання за функціями фінансового ринку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…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ння 3-4.9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Навести визначення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„договору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та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„страхового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договору” в законодавчо-нормативних актах і довідниковій літературі</w:t>
      </w:r>
    </w:p>
    <w:tbl>
      <w:tblPr>
        <w:tblStyle w:val="ab"/>
        <w:tblW w:w="8789" w:type="dxa"/>
        <w:tblInd w:w="108" w:type="dxa"/>
        <w:tblLook w:val="01E0" w:firstRow="1" w:lastRow="1" w:firstColumn="1" w:lastColumn="1" w:noHBand="0" w:noVBand="0"/>
      </w:tblPr>
      <w:tblGrid>
        <w:gridCol w:w="851"/>
        <w:gridCol w:w="2163"/>
        <w:gridCol w:w="5775"/>
      </w:tblGrid>
      <w:tr w:rsidR="00287740" w:rsidRPr="00287740" w:rsidTr="003363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№ з/п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Джерело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6"/>
                <w:szCs w:val="24"/>
                <w:lang w:eastAsia="ru-RU"/>
              </w:rPr>
              <w:t>Зміст визначення</w:t>
            </w:r>
          </w:p>
        </w:tc>
      </w:tr>
      <w:tr w:rsidR="00287740" w:rsidRPr="00287740" w:rsidTr="003363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87740" w:rsidRPr="00287740" w:rsidTr="003363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6"/>
                <w:szCs w:val="24"/>
                <w:lang w:eastAsia="ru-RU"/>
              </w:rPr>
              <w:t>…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Завдан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ня 3-4.10.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Ознайомившись з відповідними нормативно-правовими документами сформувати відповіді на такі запитання:</w:t>
      </w:r>
    </w:p>
    <w:p w:rsidR="00287740" w:rsidRPr="00287740" w:rsidRDefault="00287740" w:rsidP="009735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вимогу яких нормативних атів було створено Державний реєстр фінансових установ України?</w:t>
      </w:r>
    </w:p>
    <w:p w:rsidR="00287740" w:rsidRPr="00287740" w:rsidRDefault="00287740" w:rsidP="009735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Чи вносяться до цього реєстру страховики?</w:t>
      </w:r>
    </w:p>
    <w:p w:rsidR="00287740" w:rsidRPr="00287740" w:rsidRDefault="00287740" w:rsidP="009735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 якою метою творено державний реєстр фінансових установ?</w:t>
      </w:r>
    </w:p>
    <w:p w:rsidR="00287740" w:rsidRPr="00287740" w:rsidRDefault="00287740" w:rsidP="009735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Хто є власником інформації, що вноситься до даного реєстру та хто на неї має право?</w:t>
      </w:r>
    </w:p>
    <w:p w:rsidR="00287740" w:rsidRPr="00287740" w:rsidRDefault="00287740" w:rsidP="009735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є підставою для виключення фінансової установи з даного реєстру?</w:t>
      </w:r>
    </w:p>
    <w:p w:rsidR="00287740" w:rsidRPr="00287740" w:rsidRDefault="00287740" w:rsidP="00973597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Який встановлено порядок користування інформацією з даного реєстру?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Ситуації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 має право студент Іванов І.В. експлуатувати автомобіль батька-пенсіонера (власника авто), якщо ім’я студента не вписане в страховий поліс ОЦВ</w:t>
      </w:r>
      <w:r w:rsidRPr="0028774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3"/>
        <w:t>*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вписане тільки ім’я його батька? Відповідь обґрунтувати, ознайомившись попередньо із Законом України “Про обов’язкове страхування цивільно-правової відповідальності власників наземних транспортних засобів”.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Власник стареньких “Жигулів” Сідоров С.В. через власну неуважність “вдарив” новенький джип “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Lexus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”. Які будуть дії Сідорова С.В., якщо він: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не має страхового полісу ОЦВ;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власник страхового полісу ОЦВ?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Власник стареньких “Жигулів” Сідоров С.В. через власну неуважність “вдарив” новенький джип “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Lexus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Петрова П.А. Проте Сідоров С.В. не має грошей оплатити ремонт джипу і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не має страхового полісу ОЦВ;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є власником страхового полісу ОЦВ.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 мають бути дії Петрова П.А.?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Іванов І.В. уклав договір добровільного страхування цивільної відповідальності. Чи необхідно в такому випадку йому оформляти договір обов’язкового страхування? Відповідь обґрунтувати, ознайомившись попередньо із Законом України “Про обов’язкове страхування цивільно-правової відповідальності власників наземних транспортних засобів”.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 – головний директор страхової компанії. Домовласник Петров П.В. уклав договір страхування відповідальності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квартиро-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домовласників перед третіми особами (див. додаток) із вашою компанією. Через місяць, а саме 20.03.ц.р. у застрахованому будинку стався </w:t>
      </w:r>
      <w:r w:rsidRPr="0028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вибух газу, що використовується для побутових потреб. Для отримання страхового відшкодування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 П.В. 30.03.ц.р. подав наступні документи: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 рішення суду, що набрало законної сили про відшкодування шкоди завданої третім особам при використанні приміщення;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 копію договору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 документ від газової служби, де вказані причини та </w:t>
      </w:r>
      <w:r w:rsidRPr="0028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наслідки вибуху.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 приймите ви рішення про виплату страхового відшкодування Петрову П.В. Відповідь обґрунтуйте.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Внаслідок настання страхового випадку пошкоджено автомобіль Сідорова С.В, який був застрахований. Страхувальник, зібравши усі необхідні документи, на п’ятий робочий день звернувся до страховика з метою отримання страхового відшкодування, не порушуючи при цьому жодних положень укладеного договору. Проте страховик відмовився виплачувати страхове відшкодування Сідорову С.В., обґрунтовуючи це тим, що у правилах страхування визначено, що усі необхідні документи страхувальник мав подати протягом трьох робочих днів. Чи правомірні дії страховика і що ви порадите робити Сідорову С.В.?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3-4.7.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Іванов І.В., не довіряючи вітчизняним страховим компаніям, вирішив застрахуватися шляхом придбання страхового полісу через Інтернет у страховій компанії “А”, що знаходиться у Польщі. Чи не суперечать дії Іванова І.В. чинному законодавству України? Відповідь обґрунтувати, ознайомившись попередньо із Листом Державної комісії з регулювання ринків фінансових послуг від 15.04.2004 р. №397/08-11 “Щодо укладання договорів страхування зі страховиками-нерезидентами через Інтернет і здійснення розрахунків з використанням системи платежів “електронних грошей”.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Публічне товариство “А”, яке займається виробничою діяльністю, вирішило реорганізуватися у страхову компанію шляхом внесення відповідних змін до статуту та інших установчих документах. Чи дозволять публічному товариству “А” реорганізуватися у страхову компанію? Відповідь обґрунтувати.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Ситуа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ція 3-4.9.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Прийнято рішення про створення страхової компанії у формі публічного акціонерного товариства, яка буде функціонувати в сфері довгострокового страхування. Визначити чи виконали засновники вимоги чинного законодавства.</w:t>
      </w:r>
    </w:p>
    <w:p w:rsidR="00287740" w:rsidRPr="00287740" w:rsidRDefault="00287740" w:rsidP="00973597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Засновники оголосили про формування статутного фонду в розмірі 1,3 млн. ЄВРО в еквіваленті.</w:t>
      </w:r>
    </w:p>
    <w:p w:rsidR="00287740" w:rsidRPr="00287740" w:rsidRDefault="00287740" w:rsidP="00973597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оплату частини статутного капіталу було передано устаткування на 50 тис. грн., цінні папери на суму 250 тис. грн., а решту суми внесли грошовими коштами.</w:t>
      </w:r>
    </w:p>
    <w:p w:rsidR="00287740" w:rsidRPr="00287740" w:rsidRDefault="00287740" w:rsidP="00973597">
      <w:pPr>
        <w:widowControl w:val="0"/>
        <w:numPr>
          <w:ilvl w:val="0"/>
          <w:numId w:val="1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 компанія подала заяву на отримання ліцензій на здійснення страхування життя та страхування додаткової пенсії.</w:t>
      </w:r>
    </w:p>
    <w:p w:rsidR="00287740" w:rsidRPr="00287740" w:rsidRDefault="00287740" w:rsidP="0028774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87740" w:rsidRPr="00287740" w:rsidRDefault="00287740" w:rsidP="00287740">
      <w:pPr>
        <w:widowControl w:val="0"/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Змістовий модуль 2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Процес страхування та критерії вибору </w:t>
      </w:r>
      <w:r w:rsidRPr="00287740">
        <w:rPr>
          <w:rFonts w:ascii="Times New Roman" w:eastAsia="Times New Roman" w:hAnsi="Times New Roman" w:cs="Times New Roman"/>
          <w:sz w:val="26"/>
          <w:szCs w:val="26"/>
        </w:rPr>
        <w:t>“своєї”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страхової компанії (процес страхування, його етапи,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актуарні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розрахунки, страхова статистика, страховий тариф та методи його побудови в ризиковій і довгостроковій сферах, фінанси страховика, рівень фінансової безпеки, надійності та платоспроможності страхової організації).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5.Процес страхування, його зміст. Методи й системи страхування.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План заняття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Характеристика етапів процесу страхування. Алгоритм розрахунку страхових платежів та виплат.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Застосування методів повного та часткового страхування.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Навчальні завдання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Усне опитування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Пояснити процес страхування як організаційно-правовий та фінансово-економічний механізм.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У чому полягає зміст кожного етапу процесу страхування?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Чим обумовлюються відмінності в етапах страхування за різними галузями та сферами?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Особливості кожного етапу процесу страхування у сферах та галузях 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Тести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Страхова сума під час укладання договору страхування життя визначається: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тільки страховиком;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тільки страхувальником;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 погодженням сторін договору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Страхова сума за договором майнового страхування встановлюється: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за бажанням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 залежності від вартісної оцінки об’єкта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 бажанням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за погодженням сторін договору страхування.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Виплата страхових сум за особистим страхуванням проводиться: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 день настання страхового випадку;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 термін, визначений компетентним органом;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негайно – після отримання страховиком всіх необхідних документів;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Яке майно підприємства не приймається на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готова продукція;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цінні папери;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сировина;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незавершене виробництво;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Україні за договором страхування будівель страхова оцінка відповідає: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будь-якій вартості;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дійсній вартості;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первісній вартості;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Які дії страхувальника після настання страхового випадку: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вжити заходи щодо зменшення збитків;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одразу після настання страхового випадку почати відновлювальні роботи;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обчислити суму страхового відшкодування;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Договір страхування майна можна укласти на майно, яке знаходиться: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у будь-якій будівлі;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у квартирі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поряд із страхувальником, де б він не знаходився;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Страхова сума в майновому страхуванні встановлюється: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за бажанням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 межах вартості майна;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залежить від майнового стану страхувальника;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залежить від майнового стану страховика.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Страхова сума (або мінімальне її значення) встановлюється законодавчими актами: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за обов’язковими видами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за добровільними видами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при перестрахуванні;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при співстрахуванні.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особистому страхуванні розмір страхової суми законодавчо: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обмежується;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точно встановлюється;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не обмежується;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Розмір страхової суми в особистому страхуванні залежить від: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здатності страхувальника сплачувати страхові премії;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фінансового стану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правил страхування, що встановлені страховиком;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Ставка страхової премії (страховий тариф) встановлюється: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у відсотках;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натуральному виразі;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у грошовому виразі;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ваш варіант відповіді.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наявності кількох страхових полісів із страхування одного й того ж об’єкта виплата страхового відшкодування в повному обсязі: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не відбувається;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відбувається тільки за особистим страхуванням;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відбувається тільки із страхування відповідальності;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відбувається тільки за майновим страхуванням.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Плата за страхування, яку вносить страхувальник страховику називається: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страховий тариф;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страхова премія;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страхова сума;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 цесі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я.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 може страхова виплата бути здійснена у натуральній формі: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так;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так, якщо передбачено договором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так, за певними видами страхування.</w:t>
      </w:r>
    </w:p>
    <w:p w:rsidR="00287740" w:rsidRPr="00287740" w:rsidRDefault="00287740" w:rsidP="00973597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 може страхова премія бути внесена у натуральній формі: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так;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так, якщо передбачено договором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так, за певними видами страхування.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Завдання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5.1.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Скласти схему процесу страхування як організаційно-правового та як фінансово-економічного механізму організації страхового захисту.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5.2.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Визначити спільні та відмінні риси етапів процесу страхування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нагромаджувальної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ризикової сфери.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u w:val="single"/>
          <w:lang w:eastAsia="uk-UA"/>
        </w:rPr>
        <w:t>дання 5.3.</w:t>
      </w:r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uk-UA"/>
        </w:rPr>
        <w:t>Порівняти етапи процесу майнового, особистого страхування та страхування відповідальності. Результати оформити в таблицю: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2085"/>
        <w:gridCol w:w="1743"/>
        <w:gridCol w:w="1614"/>
        <w:gridCol w:w="1646"/>
        <w:gridCol w:w="1701"/>
      </w:tblGrid>
      <w:tr w:rsidR="00287740" w:rsidRPr="00287740" w:rsidTr="00336336">
        <w:trPr>
          <w:trHeight w:val="2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r w:rsidRPr="00287740">
              <w:rPr>
                <w:i/>
                <w:sz w:val="24"/>
                <w:szCs w:val="24"/>
              </w:rPr>
              <w:t>Етапи та ознаки для порівняння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r w:rsidRPr="00287740">
              <w:rPr>
                <w:i/>
                <w:sz w:val="24"/>
                <w:szCs w:val="24"/>
              </w:rPr>
              <w:t>Галузі страхування</w:t>
            </w:r>
          </w:p>
        </w:tc>
      </w:tr>
      <w:tr w:rsidR="00287740" w:rsidRPr="00287740" w:rsidTr="0033633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line="288" w:lineRule="auto"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r w:rsidRPr="00287740">
              <w:rPr>
                <w:i/>
                <w:sz w:val="24"/>
                <w:szCs w:val="24"/>
              </w:rPr>
              <w:t>майнове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r w:rsidRPr="00287740">
              <w:rPr>
                <w:i/>
                <w:sz w:val="24"/>
                <w:szCs w:val="24"/>
              </w:rPr>
              <w:t>особисте ризикове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r w:rsidRPr="00287740">
              <w:rPr>
                <w:i/>
                <w:sz w:val="24"/>
                <w:szCs w:val="24"/>
              </w:rPr>
              <w:t xml:space="preserve">особисте </w:t>
            </w:r>
            <w:proofErr w:type="spellStart"/>
            <w:r w:rsidRPr="00287740">
              <w:rPr>
                <w:i/>
                <w:sz w:val="24"/>
                <w:szCs w:val="24"/>
              </w:rPr>
              <w:t>нагромад-жувальне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proofErr w:type="spellStart"/>
            <w:r w:rsidRPr="00287740">
              <w:rPr>
                <w:i/>
                <w:sz w:val="24"/>
                <w:szCs w:val="24"/>
              </w:rPr>
              <w:t>Відповідаль-</w:t>
            </w:r>
            <w:proofErr w:type="spellEnd"/>
          </w:p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i/>
                <w:sz w:val="24"/>
                <w:szCs w:val="24"/>
              </w:rPr>
            </w:pPr>
            <w:proofErr w:type="spellStart"/>
            <w:r w:rsidRPr="00287740">
              <w:rPr>
                <w:i/>
                <w:sz w:val="24"/>
                <w:szCs w:val="24"/>
              </w:rPr>
              <w:t>ності</w:t>
            </w:r>
            <w:proofErr w:type="spellEnd"/>
          </w:p>
        </w:tc>
      </w:tr>
      <w:tr w:rsidR="00287740" w:rsidRPr="00287740" w:rsidTr="00336336">
        <w:trPr>
          <w:trHeight w:val="2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287740">
              <w:rPr>
                <w:sz w:val="28"/>
                <w:szCs w:val="28"/>
              </w:rPr>
              <w:t>…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</w:tbl>
    <w:p w:rsidR="00287740" w:rsidRPr="00287740" w:rsidRDefault="00287740" w:rsidP="00287740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дання 5.4.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>Скласти кросворд за термінами процесу страхування (10х10).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Задачі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7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ача 5.1.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страхову суму, якщо майно застраховано в повній вартості, первісна вартість його становила 124 569 грн., а знос на момент укладання договору страхування склав 20 %.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5.2.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страхову суму, якщо майно застраховано на 80 % його залишкової вартості. Первісна вартість майна 1 896 000 грн., знос на момент укладання договору страхування становив 35 %.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5.3.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вартісну оцінку об’єкта страхування та можливу страхову суму, якщо купівельна вартість майна 759 620 грн., норма амортизації за квартал 2 %. Майно було в експлуатації до моменту укладання договору страхування повних 9 місяців.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5.4.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результаті ДТП було пошкоджено авто, купівельна вартість якого 72 000 грн. Знос на момент укладання договору страхування склав 30 %. Визначити страхову суму, якщо авто було застраховано: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повній вартості;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90 % його вартості;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70 % його вартості.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ача 5.5.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Визначити страхову суму, якщо кредит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сумі 300 000 грн. було застраховано з межею відповідальності страховика 80 %.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5.6.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суму страхового відшкодування у разі настання страхового випадку, якщо даний об’єкт застрахований за системою першого ризику за наступними даними:</w:t>
      </w:r>
    </w:p>
    <w:tbl>
      <w:tblPr>
        <w:tblStyle w:val="ab"/>
        <w:tblW w:w="4869" w:type="pct"/>
        <w:tblInd w:w="108" w:type="dxa"/>
        <w:tblLook w:val="01E0" w:firstRow="1" w:lastRow="1" w:firstColumn="1" w:lastColumn="1" w:noHBand="0" w:noVBand="0"/>
      </w:tblPr>
      <w:tblGrid>
        <w:gridCol w:w="631"/>
        <w:gridCol w:w="2524"/>
        <w:gridCol w:w="1048"/>
        <w:gridCol w:w="1347"/>
        <w:gridCol w:w="1349"/>
        <w:gridCol w:w="1349"/>
        <w:gridCol w:w="1349"/>
      </w:tblGrid>
      <w:tr w:rsidR="00287740" w:rsidRPr="00287740" w:rsidTr="00336336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Один.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вимір.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1-й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2-й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3-й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4-й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</w:tr>
      <w:tr w:rsidR="00287740" w:rsidRPr="00287740" w:rsidTr="00336336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Залишкова вартість об’єкта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12 600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16 380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21 420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26 460</w:t>
            </w:r>
          </w:p>
        </w:tc>
      </w:tr>
      <w:tr w:rsidR="00287740" w:rsidRPr="00287740" w:rsidTr="00336336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Страхова сума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17 000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21 000</w:t>
            </w:r>
          </w:p>
        </w:tc>
      </w:tr>
      <w:tr w:rsidR="00287740" w:rsidRPr="00287740" w:rsidTr="00336336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Страховий збиток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9 200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11 960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15 640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19 320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алгоритм розрахунку. Відповідь обґрунтувати.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5.7.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суму страхового відшкодування у разі настання страхового випадку, якщо даний об’єкт застрахований за системою першого ризику за наступними даними:</w:t>
      </w:r>
    </w:p>
    <w:tbl>
      <w:tblPr>
        <w:tblStyle w:val="ab"/>
        <w:tblW w:w="4869" w:type="pct"/>
        <w:tblLook w:val="01E0" w:firstRow="1" w:lastRow="1" w:firstColumn="1" w:lastColumn="1" w:noHBand="0" w:noVBand="0"/>
      </w:tblPr>
      <w:tblGrid>
        <w:gridCol w:w="650"/>
        <w:gridCol w:w="2523"/>
        <w:gridCol w:w="1045"/>
        <w:gridCol w:w="1344"/>
        <w:gridCol w:w="1345"/>
        <w:gridCol w:w="1345"/>
        <w:gridCol w:w="1345"/>
      </w:tblGrid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Один.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вимір.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1-й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2-й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3-й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4-й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Оцінка застрахованого об’єкта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9 300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12 090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13 950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15 810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Страхова сума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8 500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Страховий збиток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10 400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13 600</w:t>
            </w:r>
          </w:p>
        </w:tc>
      </w:tr>
    </w:tbl>
    <w:p w:rsidR="00287740" w:rsidRPr="00287740" w:rsidRDefault="00287740" w:rsidP="00287740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алгоритм розрахунку. Відповідь обґрунтувати.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5.8.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суму страхового відшкодування у разі настання страхового випадку, якщо даний об’єкт застрахований за системою першого ризику, а страхова сума на 15% нижче оцінки об’єкта, за наступними даними:</w:t>
      </w:r>
    </w:p>
    <w:tbl>
      <w:tblPr>
        <w:tblStyle w:val="ab"/>
        <w:tblW w:w="4869" w:type="pct"/>
        <w:tblInd w:w="108" w:type="dxa"/>
        <w:tblLook w:val="01E0" w:firstRow="1" w:lastRow="1" w:firstColumn="1" w:lastColumn="1" w:noHBand="0" w:noVBand="0"/>
      </w:tblPr>
      <w:tblGrid>
        <w:gridCol w:w="650"/>
        <w:gridCol w:w="2523"/>
        <w:gridCol w:w="1045"/>
        <w:gridCol w:w="1344"/>
        <w:gridCol w:w="1345"/>
        <w:gridCol w:w="1345"/>
        <w:gridCol w:w="1345"/>
      </w:tblGrid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Один.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вимір.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1-й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2-й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3-й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4-й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pacing w:val="-6"/>
                <w:sz w:val="24"/>
                <w:szCs w:val="24"/>
                <w:lang w:eastAsia="ru-RU"/>
              </w:rPr>
            </w:pPr>
            <w:r w:rsidRPr="00287740">
              <w:rPr>
                <w:spacing w:val="-6"/>
                <w:sz w:val="24"/>
                <w:szCs w:val="24"/>
                <w:lang w:eastAsia="ru-RU"/>
              </w:rPr>
              <w:t>Оцінка застрахованого об’єкта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27 900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36 270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41 850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47 430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Страховий збиток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24 250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31 525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36 375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41 225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алгоритм розрахунку. Відповідь обґрунтувати.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5.9.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в яких сумах розподілиться збиток між страховиком і страхувальником, якщо даний об’єкт застрахований за системою першого ризику за наступними даними:</w:t>
      </w:r>
    </w:p>
    <w:tbl>
      <w:tblPr>
        <w:tblStyle w:val="ab"/>
        <w:tblW w:w="4869" w:type="pct"/>
        <w:tblInd w:w="108" w:type="dxa"/>
        <w:tblLook w:val="01E0" w:firstRow="1" w:lastRow="1" w:firstColumn="1" w:lastColumn="1" w:noHBand="0" w:noVBand="0"/>
      </w:tblPr>
      <w:tblGrid>
        <w:gridCol w:w="649"/>
        <w:gridCol w:w="2499"/>
        <w:gridCol w:w="1025"/>
        <w:gridCol w:w="1321"/>
        <w:gridCol w:w="1367"/>
        <w:gridCol w:w="1367"/>
        <w:gridCol w:w="1369"/>
      </w:tblGrid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Один.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вимір.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1-й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2-й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3-й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4-й</w:t>
            </w:r>
          </w:p>
          <w:p w:rsidR="00287740" w:rsidRPr="00287740" w:rsidRDefault="00287740" w:rsidP="00287740">
            <w:pPr>
              <w:ind w:right="96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варіант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Оцінка об’єкта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960 000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1 248 000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99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1 440 000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1 632 000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 xml:space="preserve">Страхова сума нижче вартісної оцінки об’єкта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на 20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на 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на 30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</w:p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на 34</w:t>
            </w:r>
          </w:p>
        </w:tc>
      </w:tr>
      <w:tr w:rsidR="00287740" w:rsidRPr="00287740" w:rsidTr="0033633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Страховий збиток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128 000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166 400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192 000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ind w:right="96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217 600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Скласти алгоритм розрахунку. Відповідь обґрунтувати.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5.15.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 оцінено в 32 000 грн. та застраховано за системою першого ризику в розмірі 100 % його оцінки. Розрахувати страхове відшкодування, якщо збиток страхувальника від стихійного лиха визначено в розмірі 25 000 грн., а умовна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даним договором страхування становить 10 %.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5.16.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Вартість застрахованого об’єкта складає 42 000 грн. Страхова сума – 29 400 грн. Збиток страхувальника від стихійного лиха становить 24 520 грн. Розрахувати страхове відшкодування за системою пропорційної відповідальності.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5.17.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 застрахований за системою пропорційної відповідальності на суму 136 000 грн., збиток страхувальника від стихійного лиха визначено в сумі 73 420 грн. Розрахувати страхове відшкодування, якщо страхова сума на 20 % нижче оцінки об’єкта.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5.18.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страхове відшкодування за пошкоджений об’єкт, що застрахований за системою пропорційної відповідальності, якщо збиток страхувальника склав 6 800 грн., страхова сума – 5 100 грн. а оцінка об’єкта – 10 200 грн. Яка сума була б виплачена при страхуванні за системою першого ризику?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5.19.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Вартість застрахованого майна складає 15 600 грн., страхова сума – 13 000 грн., збиток страхувальника – 9 750 грн. Визначити страхове відшкодування за системою першого ризику і системою пропорційної відповідальності.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5.20.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Вартість застрахованого обладнання складає 18 200 грн., страхова сума – 13000 грн., збиток страхувальника при настанні страхового випадку – 11 050 грн. Визначити страхове відшкодування за системою пропорційної відповідальності і системою першого ризику.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Майно застраховане за системою пропорційної відповідальності на суму 11 795 грн. Оцінка – 12 600 грн. При якій сумі збитку страхове відшкодування буде дорівнювати 10 395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Вартість застрахованого об’єкта складає 6 300 грн., страхова сума – 4 410 грн., збиток страхувальника від стихійного лиха – 3 678 грн. Визначити страхове відшкодування за системою пропорційної відповідальності і системою першого ризику.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страхове відшкодування за пошкоджений об’єкт, що застрахований за пропорційною системою, якщо збиток страхувальника склав 8 840 грн., страхова сума – 6 630 грн., а оцінка об’єкта – 13 260 грн. Яка сума була б виплачена при страхуванні за системою першого ризику?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Вирахувати страхове відшкодування за системою пропорційної відповідальності при наступних даних: оцінка об’єкта – 33 800 грн., страхова сума – 13 520 грн., збиток страхувальника від стихійного лиха визначено в розмірі 20 280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 застраховано за системою пропорційної відповідальності на суму 176 800 грн., збиток страхувальника від стихійного лиха визначено в розмірі 95 446 грн. Вирахувати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страхове відшкодування за умови, що страхова сума на 20% нижче оцінки об’єкта.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Збиток страхувальника від стихійного лиха склав 16 640 грн. Як розподілиться збиток між страхувальником і страховиком, якщо об’єкт застраховано за пропорційною системою, його оцінка – 124 800 грн., а страхова сума – 93 600 грн.?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5.27.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 оцінено на суму 41 600 грн. і застраховано в розмірі 90 % від його оцінки. Вирахувати страхове відшкодування за системою пропорційної відповідальності, якщо збиток страхувальника від стихійного лиха дорівнює 32 500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 застраховано за пропорційною системою на суму 5 720 грн., оцінка його – 7 150 грн., При якій сумі збитку страхове відшкодування буде дорівнювати 4 680 грн.?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5.29.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Вирахувати страхову суму за пропорційною системою страхування виходячи з таких даних: оцінка об’єкта – 10 920 грн., збиток страхувальника від стихійного лиха – 8 540 грн., страхове відшкодування – 8 113 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5.30.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Оцінка об’єкта – 16640 грн. Страхова сума – 11700 грн. Збиток страхувальника від стихійного лиха – 9880 грн. В яких сумах має бути виплачено страхове відшкодування за системою пропорційної відповідальності і системою першого ризику?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Оцінка об’єкта – 25090 грн. Страхова сума – 19500 грн. Збиток страхувальника від стихійного лиха – 23400 грн. В яких сумах має бути виплачено страхове відшкодування за системою першого ризику і системою пропорційної відповідальності?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Страхова сума – 27300 грн. Оцінка об’єкта – 36400 грн. Збиток страхувальника від стихійного лиха визначено в розмірі 9100 грн. Визначити різницю між сумами страхового відшкодування при страхуванні за системою першого ризику і системою пропорційної відповідальності.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Оцінка об’єкта – 72800 грн. Страхова сума – 47320 грн. Збиток страхувальника від стихійного лиха визначено в розмірі 54600 грн. Визначити різницю між сумами страхового відшкодування при страхуванні за системою першого ризику і системою пропорційної відповідальності.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Озима пшениця застрахована за системою граничної відповідальності виходячи із середнього показника врожайності за останні 5-ть років, що дорівнює 18 ц з </w:t>
      </w:r>
      <w:smartTag w:uri="urn:schemas-microsoft-com:office:smarttags" w:element="metricconverter">
        <w:smartTagPr>
          <w:attr w:name="ProductID" w:val="1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Після стихійного лиха фактична врожайність склала 12 ц з </w:t>
      </w:r>
      <w:smartTag w:uri="urn:schemas-microsoft-com:office:smarttags" w:element="metricconverter">
        <w:smartTagPr>
          <w:attr w:name="ProductID" w:val="1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Визначити збиток страхувальника і розмір страхового відшкодування на </w:t>
      </w:r>
      <w:smartTag w:uri="urn:schemas-microsoft-com:office:smarttags" w:element="metricconverter">
        <w:smartTagPr>
          <w:attr w:name="ProductID" w:val="1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якщо закупівельну ціну на пшеницю було встановлено на рівні 12 грн. за 1 ц, а страхове відшкодування виплачується у розмірі 50 % збитку.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Бавовна потерпіла від раннього осіннього заморозку. Фактична її врожайність склала 33 ц, а застраховано її з розрахунку середньої врожайності за останні 5-ть років, що дорівнює 31,5 ц з </w:t>
      </w:r>
      <w:smartTag w:uri="urn:schemas-microsoft-com:office:smarttags" w:element="metricconverter">
        <w:smartTagPr>
          <w:attr w:name="ProductID" w:val="1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 Чи виникають у даному випадку фінансові зобов’язання страховика?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Льон пошкоджено засухою. Вартість фактичного врожаю після стихійного лиха визначено в сумі 390 грн. з </w:t>
      </w:r>
      <w:smartTag w:uri="urn:schemas-microsoft-com:office:smarttags" w:element="metricconverter">
        <w:smartTagPr>
          <w:attr w:name="ProductID" w:val="1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граничній страховій сумі в 455 грн. на </w:t>
      </w:r>
      <w:smartTag w:uri="urn:schemas-microsoft-com:office:smarttags" w:element="metricconverter">
        <w:smartTagPr>
          <w:attr w:name="ProductID" w:val="1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Вирахувати збиток страхувальника і страхове відшкодування на </w:t>
      </w:r>
      <w:smartTag w:uri="urn:schemas-microsoft-com:office:smarttags" w:element="metricconverter">
        <w:smartTagPr>
          <w:attr w:name="ProductID" w:val="1 га"/>
        </w:smartTagPr>
        <w:r w:rsidRPr="0028774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 га</w:t>
        </w:r>
      </w:smartTag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умови, що страховик несе відповідальність в розмірі 50 % від розміру збитку.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5.37.</w:t>
      </w: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Громадянка Сідорова С.А. застрахувала автомобіль, первісною вартістю 70 тис. грн., знос якого складає 20 %. Майно застраховано на 80 %. В результаті ДТП авто було повністю знищено: витрати на транспортування уламків склали 150 грн., залишилися деталі на суму 3 тис. грн. Витрати на приведення деталей в порядок склали 800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АТП-123 вирішило застрахувати своє майно на випадок пожежі (необоротні та оборотні активи). Балансова вартість об’єктів необоротних активів складає 14 000,00 грн., об’єктів оборотних активів – 4 500,00 грн., знос об’єктів на підприємстві в середньому складає 25 %. Згідно умов страхування страхове забезпечення складає 65 %,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вільно від перших 20 % від страхової суми.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5.39.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ПП Іванов 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І.В. застрахував власний автомобіль на випадок крадіжки первісною вартістю 60 тис. грн., знос машини склав 40 %. Згідно договору,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вільно від 5 %. Визначити розмір страхового відшкодування внаслідок настання страхового випадку.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5.40.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Первісна вартість об’єкта страхування становить 35 000,00 грн. Знос складає 30 %. Внаслідок настання страхового випадку об’єкт пошкоджено на суму 20 000,00 грн. Розрахувати суму страхового відшкодування за системою дійсної вартості.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5.41.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Первісна вартість об’єкта страхування становить 30 000,00 грн. Знос складає 15 %. Внаслідок настання страхового випадку об’єкт пошкоджено на суму 15 000,00 грн. Розрахувати суму страхового відшкодування за системою відновної вартості.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5.42.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Сідоров С.В. застрахував свій автомобіль, вартість якого 100 000 грн. у страховій компанії: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1) 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“Альфа-Гарна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т” – на 25 %;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“АИС-Полі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с” – на 40 %;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3) “АХА” – на 35 %.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Відповідно до договору страхування СК “</w:t>
      </w:r>
      <w:proofErr w:type="spellStart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Альфа-Гарнат</w:t>
      </w:r>
      <w:proofErr w:type="spellEnd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” передбачила </w:t>
      </w:r>
      <w:proofErr w:type="spellStart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франшизу</w:t>
      </w:r>
      <w:proofErr w:type="spellEnd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“вільно від 5 % збитку, СК “</w:t>
      </w:r>
      <w:proofErr w:type="spellStart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АИС-Поліс</w:t>
      </w:r>
      <w:proofErr w:type="spellEnd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” – “вільно від перших 8 % страхової суми”, СК “АХА” – вільно від перших 7 % збитку”.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результаті ДТП авто було повністю знищене. Визначити розмір страхового відшкодування, якщо в усіх договорах передбачено страхування за системою пропорційної відповідальності.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ча 5.43.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 застрахувався від неповернення кредиту у сумі 7 500,00 грн., які видані під 40 % річних боржнику та термін 6 міс. Перші 2 міс. боржник справно сплачував кредит і відсотки по ньому. Однак потім його фінансовий стан погіршився і боржник не зміг погасити свій борг. Згідно умов страхування страхове забезпечення складає 95 %. Визначити розмір страхового відшкодування.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5.44.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Петров П.В. застрахував майно за системою “дробової частки” вартістю 50 000,00 грн. Показна вартість встановлена у сумі 45 000,00 грн. За умовами договору передбачена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вільно від перших 700 грн. Внаслідок настання страхового випадку збиток П.В. Петрова було оцінено у сумі 30 000 грн. Розрахувати суму страхового відшкодування.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ча 5.45.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 – фермер – уклав договір майнового страхування із страховою компанією “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Кредо-Класік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на страхування 45 кролів на загальну суму 1575 грн. терміном на 1 рік. Вартість одного кроля складає 35 грн. Під час дії даного договору страхування кількість кроликів у господарстві страхувальника збільшилось на 15 од., а 6 кролів загинуло внаслідок хвороби. Визначити розмір збитку за страховим випадком та розмір страхового відшкодування. 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Ситуації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  <w:u w:val="single"/>
          <w:lang w:eastAsia="uk-UA"/>
        </w:rPr>
        <w:t>уація 5.1.</w:t>
      </w:r>
      <w:r w:rsidRPr="0028774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До страхової компанії звернулося молоде подружжя, яке не погоджується з розміром страхового відшкодування, яке складає усього 300,00 грн. Їх автомобіль (джип іноземного виробництва) постраждав унаслідок крадіжки: злочинці розбили бокове скло та вкрали магнітолу. За страховку було сплачено 800 доларів США в еквіваленті. Роботи із заміни скла та нова аналогічна магнітола коштують близько 700 доларів США. За умовами страхування в договорі обумовлена </w:t>
      </w:r>
      <w:proofErr w:type="spellStart"/>
      <w:r w:rsidRPr="0028774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“вільно від перших 1 %, встановлених до страхової суми”. Остання відповідає купівельній вартості придбаного нового джипу.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Визначити, чи діє страхова компанія в межах законодавчого поля при визначенні розміру страхового відшкодування, чи все ж таки, страховик – звичайний шахрай. Відповідь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обгрунтувати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5.2.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складною операцією громадянин 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N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придбав поліс медичного страхування у страховій компанії “А”. У результаті лікарської помилки громадянин </w:t>
      </w: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N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 інвалідом ІІ групи та отримав відшкодування від страхової компанії “А”, яка вирішила звернутися до суду з приводу стягнення компенсації із лікаря, відповідальність якого також була застрахована, але у страховика “Б”. Чи може бути відшкодований збиток страховій компанії “А” та хто здійснюватиме відшкодування (лікар чи страхова компанія “Б”)?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5.3.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Страхувальник застрахував власне майно, дійсна вартість якого складає 14 млн. грн. в страховій компанії “А” із страховим покриттям 9 млн. грн. Після прийняття рішення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дострахувати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своє майно до повної вартості страхувальник уклав договір страхування із страховою компанією “В” на суму 5 млн. грн. Після настання страхового випадку один із страховиків відмовив у виплаті страхового відшкодування, мотивуючи це тим, що ризик застрахований в іншій страховій компанії і що вона уже виплатила страхове відшкодування. Чи правомірні дії страховика? Чому? Який принцип страхування повинний застосовуватися в даному випадку? Обґрунтуйте свою відповідь.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уація 5.4.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Працівник державної виконавчої служби придбав квиток на проїзд залізничним транспортом з м. Житомир до м. Одеса вартістю 56 грн. Під час поїздки вагон зійшов з рейок, в результаті чого пасажира було травмовано. Лікування тривало 54 дні. Постраждалому встановили 1 групу інвалідності. Назвати вид страхування, за яким пасажир може отримати страхову виплату та які документи він повинен для цього надати страховику.</w:t>
      </w:r>
    </w:p>
    <w:p w:rsidR="00287740" w:rsidRPr="00287740" w:rsidRDefault="00287740" w:rsidP="0028774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</w:p>
    <w:p w:rsidR="00287740" w:rsidRPr="00287740" w:rsidRDefault="00287740" w:rsidP="00287740">
      <w:pPr>
        <w:tabs>
          <w:tab w:val="left" w:pos="0"/>
          <w:tab w:val="left" w:pos="90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Тема 6. </w:t>
      </w:r>
      <w:proofErr w:type="spellStart"/>
      <w:r w:rsidRPr="0028774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Актуарні</w:t>
      </w:r>
      <w:proofErr w:type="spellEnd"/>
      <w:r w:rsidRPr="0028774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розрахунки у страхуванні. Страхова статистика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План заняття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Витоки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актуарних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розрахунків та їх застосування в страхуванні.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Розрахунок показників страхової статистики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Алгоритм та методи розрахунку страхового тарифу в різних сферах 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Тарифна політика страховика – вітчизняний та світовий досвід, напрямки її удосконалення.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Навчальні завдання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Усне опитування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Роль та значення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актуарних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розрахунків у страхуванні.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Види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актуарних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розрахунків, їх застосування.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Структура страхового тарифу.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Призначення складових страхового тарифу.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5. Порядок визначення собівартості страхової послуги.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6. Особливості розрахунку страхових тарифів у довгостроковому страхуванні.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7. Особливості побудови страхових тарифів у ризиковому страхуванні.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 Що є спільного при визначенні страхових тарифів ризикової та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нагромаджувальної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сфери?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9. Що таке таблиці смертності? Як вони виникли?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10. Тарифна політика страховика, її принципи.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Тести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Слово “актуарій” походить від латинського слова: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математик;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бухгалтер;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страховик;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реєстратор.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Перша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актуарна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фірма виникла 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Великобританії в 1762 році;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Франції в 1875 році;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США в 1903 році;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Німеччині в 1654 році.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обов’язків актуарія належить: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визначення тарифних ставок;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визначення фінансового результату діяльності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визначення розмірів резервів;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нарахування дивідендів.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Особливістю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актуарних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розрахунків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оцінка ризиків відбувається на досить значній сукупності фактів, що вимагає для з’ясування певних закономірностей застосування у розрахунках методів теорії великих чисел;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розраховують математичну ймовірність настання страхового випадку, визначають частоту та рівень серйозності наслідків настання страхового випадку;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для розрахунків тарифів не залучаються методи теорії ймовірності;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не застосовується норма проценту в розрахунках по накопичувальному страхуванню.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Задачею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актуарних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розрахунків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створення достатніх відповідних резервів та оптимізація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їх розміру;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дотримання принципу еквівалентності через встановлення певної рівноваги між страховими платежами, що виражаються через страхову суму, та рівнем страхового забезпечення, яке надає страхова компанія;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математичне обґрунтування величини необхідних витрат для здійснення страхових виплат та на ведення страхової справи, прогнозування тенденцій їх розвитку;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використання теорії ймовірності та теорії великих чисел, високого рівня професіоналізму та значного інформаційного забезпечення.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тариф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плата з одиниці страхової суми;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навантаження до тарифу-нетто;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страховий платіж;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кінцевий результат операційної діяльності страховика.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Нетто-ставка призначена для: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формування прибутку;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фінансування витрат;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формування страхового фонду;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цілей оподаткування.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num" w:pos="12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навантаження включають: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витрати на фінансування превентивних заходів;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витрати на інвестиційну діяльність;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доходи від фінансових інвестицій;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вартість оборотних активів.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Ризикова надбавка у складі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тарифа-брутто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призначена для формування: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страхового фонду;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запасного фонду;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статутного фонду;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резервного фонду.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основу розрахунку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тарифа-брутто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довгостроковим страхуванням покладено: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ймовірність дожити чи вмерти під час дії договору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ймовірність інфляції;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ймовірність отримання травми внаслідок нещасного випадку;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ймовірність постійної втрати працездатності.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Навантаження у складі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тарифа-брутто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формує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страховий фонд страховика;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прибуток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запасний фонд страховика;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статутний фонд страховика.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Тариф-брутто – це: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вартісна оцінка об’єкту страхування;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страхова премія;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плата за страховку;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ціна страхової послуги з одиниці страхової суми.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Тариф-нетто основний формує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запасний фонд;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 статутний фонд;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резервний фонд;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страховий фонд.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Умовою встановлення раціонального страхового тарифу 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математичне обґрунтування необхідних розмірів резервних фондів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розрахунок собівартості страхової послуги не до одного об’єкту, а до всієї страхової сукупності;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облік відхилень від визначених середніх значень сукупності, що викликає коливання у страхових платежах;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підтримання еквівалентності інтересів страхових партнерів, що відповідає замкнутому розподілу збитку одного застрахованого на всіх учасників страхового портфелю.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Страховий тариф визначає: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фінансову стійкість ведення страхової справи;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правила оподаткування страхової діяльності;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рівень забезпеченості страховика необоротними активами;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оптимальну кількість клієнтів страховика.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собівартість страхової послуги не включається: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тариф-нетто;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витрати на фінансування превентивних заходів;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доход;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витрати на ведення страхової справи.</w:t>
      </w:r>
    </w:p>
    <w:p w:rsidR="00287740" w:rsidRPr="00287740" w:rsidRDefault="00287740" w:rsidP="00973597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Витрати на фінансування превентивних заходів формують: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резервний фонд;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гарантійний фонд;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фонд превентивних заходів страховика;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вільні резерви.</w:t>
      </w:r>
    </w:p>
    <w:p w:rsidR="00287740" w:rsidRPr="00287740" w:rsidRDefault="00287740" w:rsidP="0028774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В основі ціни страхового продукту лежить: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нетто-тариф;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брутто-тариф;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навантаження;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правильної відповіді немає.</w:t>
      </w:r>
    </w:p>
    <w:p w:rsidR="00287740" w:rsidRPr="00287740" w:rsidRDefault="00287740" w:rsidP="0028774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Страхові тарифи з </w:t>
      </w:r>
      <w:proofErr w:type="spellStart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обовязкового</w:t>
      </w:r>
      <w:proofErr w:type="spellEnd"/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страхування обчислюються: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страхувальником;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страховиком;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Кабінетом Міністрів;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постраждалим.</w:t>
      </w:r>
    </w:p>
    <w:p w:rsidR="00287740" w:rsidRPr="00287740" w:rsidRDefault="00287740" w:rsidP="0028774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20.</w:t>
      </w:r>
      <w:r w:rsidRPr="00287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Страховий тариф є основою для розрахунку: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страхової суми;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 страхової премії;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страхового збитку;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 страхового відшкодування.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Термінологічні вправи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Впр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uk-UA"/>
        </w:rPr>
        <w:t>ава 6.1.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Пов’язати наведені терміни з їх визначенням. Для цього проставити ліворуч від номеру терміну відповідну літеру.</w:t>
      </w:r>
    </w:p>
    <w:tbl>
      <w:tblPr>
        <w:tblStyle w:val="ab"/>
        <w:tblW w:w="8791" w:type="dxa"/>
        <w:tblInd w:w="108" w:type="dxa"/>
        <w:tblLook w:val="01E0" w:firstRow="1" w:lastRow="1" w:firstColumn="1" w:lastColumn="1" w:noHBand="0" w:noVBand="0"/>
      </w:tblPr>
      <w:tblGrid>
        <w:gridCol w:w="2311"/>
        <w:gridCol w:w="6480"/>
      </w:tblGrid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Термін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287740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287740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__1.</w:t>
            </w:r>
            <w:r w:rsidRPr="00287740">
              <w:rPr>
                <w:sz w:val="24"/>
                <w:szCs w:val="24"/>
                <w:lang w:eastAsia="ru-RU"/>
              </w:rPr>
              <w:t> Актуарні розрахунки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А.</w:t>
            </w:r>
            <w:r w:rsidRPr="00287740">
              <w:rPr>
                <w:sz w:val="24"/>
                <w:szCs w:val="24"/>
                <w:lang w:eastAsia="ru-RU"/>
              </w:rPr>
              <w:t> Виражає ціну страхового ризику, призначений для здійснення страхових виплат, забезпечує створення страхового фонду та запасного фонду, які формують страхові резерви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__2.</w:t>
            </w:r>
            <w:r w:rsidRPr="00287740">
              <w:rPr>
                <w:sz w:val="24"/>
                <w:szCs w:val="24"/>
                <w:lang w:eastAsia="ru-RU"/>
              </w:rPr>
              <w:t> Актуарна калькуляція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287740">
              <w:rPr>
                <w:b/>
                <w:spacing w:val="-4"/>
                <w:sz w:val="24"/>
                <w:szCs w:val="24"/>
                <w:lang w:eastAsia="ru-RU"/>
              </w:rPr>
              <w:t>Б.</w:t>
            </w:r>
            <w:r w:rsidRPr="00287740">
              <w:rPr>
                <w:spacing w:val="-4"/>
                <w:sz w:val="24"/>
                <w:szCs w:val="24"/>
                <w:lang w:eastAsia="ru-RU"/>
              </w:rPr>
              <w:t> </w:t>
            </w:r>
            <w:r w:rsidRPr="00287740">
              <w:rPr>
                <w:sz w:val="24"/>
                <w:szCs w:val="24"/>
                <w:lang w:eastAsia="ru-RU"/>
              </w:rPr>
              <w:t>Сукупність прийомів дослідження порядку визначення страхових тарифів та страхових платежів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__3.</w:t>
            </w:r>
            <w:r w:rsidRPr="00287740">
              <w:rPr>
                <w:sz w:val="24"/>
                <w:szCs w:val="24"/>
                <w:lang w:eastAsia="ru-RU"/>
              </w:rPr>
              <w:t> Страховий тариф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В.</w:t>
            </w:r>
            <w:r w:rsidRPr="00287740">
              <w:rPr>
                <w:sz w:val="24"/>
                <w:szCs w:val="24"/>
                <w:lang w:eastAsia="ru-RU"/>
              </w:rPr>
              <w:t> Формує запасний фонд для забезпечення виплат при значних коливаннях ризиків, коли є відхилення кількості страхових подій від середнього значення, при можливості підвищених збитків при реалізації ризиків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__4.</w:t>
            </w:r>
            <w:r w:rsidRPr="00287740">
              <w:rPr>
                <w:sz w:val="24"/>
                <w:szCs w:val="24"/>
                <w:lang w:eastAsia="ru-RU"/>
              </w:rPr>
              <w:t> Тариф-нетто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Г.</w:t>
            </w:r>
            <w:r w:rsidRPr="00287740">
              <w:rPr>
                <w:sz w:val="24"/>
                <w:szCs w:val="24"/>
                <w:lang w:eastAsia="ru-RU"/>
              </w:rPr>
              <w:t> Забезпечує виплати за звичайними умовами страхування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__5.</w:t>
            </w:r>
            <w:r w:rsidRPr="00287740">
              <w:rPr>
                <w:sz w:val="24"/>
                <w:szCs w:val="24"/>
                <w:lang w:eastAsia="ru-RU"/>
              </w:rPr>
              <w:t> Тариф-нетто основний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Д </w:t>
            </w:r>
            <w:r w:rsidRPr="00287740">
              <w:rPr>
                <w:sz w:val="24"/>
                <w:szCs w:val="24"/>
                <w:lang w:eastAsia="ru-RU"/>
              </w:rPr>
              <w:t>Система математичних та статистичних закономірностей у страхуванні, які визначають взаємовідносини між сторонами страхового процесу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287740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287740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__6.</w:t>
            </w:r>
            <w:r w:rsidRPr="00287740">
              <w:rPr>
                <w:sz w:val="24"/>
                <w:szCs w:val="24"/>
                <w:lang w:eastAsia="ru-RU"/>
              </w:rPr>
              <w:t> Ризикова надбавка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Е.</w:t>
            </w:r>
            <w:r w:rsidRPr="00287740">
              <w:rPr>
                <w:sz w:val="24"/>
                <w:szCs w:val="24"/>
                <w:lang w:eastAsia="ru-RU"/>
              </w:rPr>
              <w:t> Процес розробки, обґрунтування та визначення порядку застосування страхового тарифу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__7. </w:t>
            </w:r>
            <w:r w:rsidRPr="00287740">
              <w:rPr>
                <w:sz w:val="24"/>
                <w:szCs w:val="24"/>
                <w:lang w:eastAsia="ru-RU"/>
              </w:rPr>
              <w:t xml:space="preserve">Навантаження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87740">
              <w:rPr>
                <w:b/>
                <w:sz w:val="24"/>
                <w:szCs w:val="24"/>
                <w:lang w:eastAsia="ru-RU"/>
              </w:rPr>
              <w:t>Ж. </w:t>
            </w:r>
            <w:r w:rsidRPr="00287740">
              <w:rPr>
                <w:spacing w:val="-4"/>
                <w:sz w:val="24"/>
                <w:szCs w:val="24"/>
                <w:lang w:eastAsia="ru-RU"/>
              </w:rPr>
              <w:t>Актуа</w:t>
            </w:r>
            <w:proofErr w:type="spellEnd"/>
            <w:r w:rsidRPr="00287740">
              <w:rPr>
                <w:spacing w:val="-4"/>
                <w:sz w:val="24"/>
                <w:szCs w:val="24"/>
                <w:lang w:eastAsia="ru-RU"/>
              </w:rPr>
              <w:t>рні розрахунки страхових тарифів за даним видом страхування та по даному об’єкту для визначення суми необхідних витрат для здійснення страхової діяльності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 8.</w:t>
            </w:r>
            <w:r w:rsidRPr="00287740">
              <w:rPr>
                <w:sz w:val="24"/>
                <w:szCs w:val="24"/>
                <w:lang w:eastAsia="ru-RU"/>
              </w:rPr>
              <w:t xml:space="preserve"> Методологія </w:t>
            </w:r>
            <w:proofErr w:type="spellStart"/>
            <w:r w:rsidRPr="00287740">
              <w:rPr>
                <w:sz w:val="24"/>
                <w:szCs w:val="24"/>
                <w:lang w:eastAsia="ru-RU"/>
              </w:rPr>
              <w:t>актуарних</w:t>
            </w:r>
            <w:proofErr w:type="spellEnd"/>
            <w:r w:rsidRPr="00287740">
              <w:rPr>
                <w:sz w:val="24"/>
                <w:szCs w:val="24"/>
                <w:lang w:eastAsia="ru-RU"/>
              </w:rPr>
              <w:t xml:space="preserve"> розрахунків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З</w:t>
            </w:r>
            <w:r w:rsidRPr="00287740">
              <w:rPr>
                <w:sz w:val="24"/>
                <w:szCs w:val="24"/>
                <w:lang w:eastAsia="ru-RU"/>
              </w:rPr>
              <w:t> Покриває витрати страховика на ведення страхової справи, витрати на фінансування превентивних заходів та забезпечує заплановану норму прибутковості</w:t>
            </w:r>
          </w:p>
        </w:tc>
      </w:tr>
      <w:tr w:rsidR="00287740" w:rsidRPr="00287740" w:rsidTr="00336336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__ 9. </w:t>
            </w:r>
            <w:r w:rsidRPr="00287740">
              <w:rPr>
                <w:sz w:val="24"/>
                <w:szCs w:val="24"/>
                <w:lang w:eastAsia="ru-RU"/>
              </w:rPr>
              <w:t xml:space="preserve">Тарифна політика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b/>
                <w:sz w:val="24"/>
                <w:szCs w:val="24"/>
                <w:lang w:eastAsia="ru-RU"/>
              </w:rPr>
              <w:t>К </w:t>
            </w:r>
            <w:r w:rsidRPr="00287740">
              <w:rPr>
                <w:sz w:val="24"/>
                <w:szCs w:val="24"/>
                <w:lang w:eastAsia="ru-RU"/>
              </w:rPr>
              <w:t>Встановлений розмір плати за послуги страхування, за використання страхового продукту, за передачу ризику чи його частини страховику</w:t>
            </w:r>
          </w:p>
        </w:tc>
      </w:tr>
    </w:tbl>
    <w:p w:rsidR="00287740" w:rsidRPr="00287740" w:rsidRDefault="00287740" w:rsidP="00287740">
      <w:pPr>
        <w:widowControl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Завдання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6.1.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Зазначити елементи (1-5), що входять до складу страхового тарифу:</w:t>
      </w:r>
    </w:p>
    <w:p w:rsidR="00287740" w:rsidRPr="00287740" w:rsidRDefault="00287740" w:rsidP="00287740">
      <w:pPr>
        <w:keepNext/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object w:dxaOrig="7574" w:dyaOrig="2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4pt;height:118.05pt" o:ole="">
            <v:imagedata r:id="rId8" o:title=""/>
          </v:shape>
          <o:OLEObject Type="Embed" ProgID="Word.Picture.8" ShapeID="_x0000_i1025" DrawAspect="Content" ObjectID="_1601986239" r:id="rId9"/>
        </w:objec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6.2.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Віднайти спільні риси в розрахунку страхового тарифу ризикової сфери за різними методами. Вказати який метод за яких обставин краще застосовувати.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6.3.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Сформувати етапи розвитку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актуарної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справи. Визначити сучасний стан місце України в розвитку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актуарної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pacing w:val="-6"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pacing w:val="-6"/>
          <w:sz w:val="26"/>
          <w:szCs w:val="26"/>
          <w:u w:val="single"/>
          <w:lang w:eastAsia="ru-RU"/>
        </w:rPr>
        <w:t>дання 6.4.</w:t>
      </w:r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 Побудувати кросворд за </w:t>
      </w:r>
      <w:proofErr w:type="spellStart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актуарною</w:t>
      </w:r>
      <w:proofErr w:type="spellEnd"/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термінологією (5х5).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Задачі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тариф-брутто при страхуванні транспортних засобів, якщо ймовірність настання страхового випадку складає 1 %, середня страхова сума – 800 тис. грн., середнє страхове відшкодування – 575 000 грн., кількість укладених договорів – 12 000, частка навантаження в структурі тарифу – 25 %, рівень гарантії безпеки – 0,95.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Підприємство виготовляє 12 000 тис. телевізорів у рік. Протягом року 1 342 із них виходить із ладу. Страхова компанія уклала 10 000 договорів гарантійного обслуговування холодильників. Середня страхова сума складає 8 900 грн., а середнє страхове відшкодування – 7 500 грн. Гарантія безпеки складає 0,98. Витрати страхової компанії на ведення страхової справи та очікуваний прибуток складають 5 000 грн. Визначити ціну страхової послуги та розрахувати розмір страхових платежів підприємства, якщо за даним договором страхування передбачена надбавка 1 %.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Підприємство виготовляє 15 000 тис. холодильників у рік. Протягом року 175 із них виходить із ладу. Страхова компанія уклала 5 000 договорів гарантійного обслуговування холодильників. Страхова сума на один договір страхування – 3 200 грн., страхове відшкодування на один договір страхування – 1 750 грн., ймовірність достатності зібраних страхових премій для здійснення страхових відшкодувань складає 95 %. Витрати страхової компанії на ведення страхової справи складають 13 % відносно загальної ціни страхової послуги, а прибуток заплановано в розмірі 15 % у складі тарифу-брутто. Визначити ціну страхової послуги та розрахувати розмір страхових платежів підприємства, якщо за даним договором страхування передбачена знижка 3 %.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 “Анна” реалізує 25 000 ноутбуків у рік. Протягом року 315 із них виходить із ладу. Страхова компанія уклала 20 000 договорів гарантійного обслуговування ноутбуків. Страхова сума на один договір страхування – 4 200 грн., страхове відшкодування на один договір страхування – 2 730 грн. Витрати страхової компанії на ведення страхової справи складають 1 567 грн., а прибуток заплановано в розмірі 15 % у складі тарифу-брутто. Визначити ціну страхової послуги та розрахувати розмір страхових платежів підприємства, якщо за даним договором страхування передбачена знижка 5 %.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Страхова компанія укладає договори страхування житла. Розрахувати страховий тариф, якщо ймовірність настання страхового випадку 0,003, середня страхова сума на один договір страхування становить 260 000 грн., а середнє страхове відшкодування – 63 000 грн. Кількість укладених договорів за даним видом страхування – 2 070. Питома вага навантаження в структурі страхового тарифу складає 20 %. Рівень гарантії безпеки – 0,95.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страховий тариф при страхування професійної відповідальності аудиторів та розмір страхового платежу страхувальника, якщо за даними страховика: ймовірність настання страхового випадку – 0,005, середня страхова сума – 60 000грн., середнє страхове відшкодування – 24 000грн., кількість укладених договорів – 1050, гарантія безпеки – 0,98, частка навантаження у складі тарифу-брутто – 20 %. Даний договір страхування укладено із страховою сумою 52000 грн. При цьому передбачена знижка – 2 %.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6.7.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страховий тариф для страхування від нещасних випадків 15 000 осіб, якщо за статистичними даними страховика збитковість страхової суми за останні 5 років наступна: 1 рік – 2,0 %, 2 рік – 1,9 %, 3 рік – 2,3 %, 4 рік – 2,5 %, 5 рік – 2,1 %, ймовірність не перевищення здійснених страхових виплат над зібраними страховими внесками становить 0,954, частка витрат на ведення страхової справи у складі ціни страхової послуги – 10 %, а прибуток у тарифі-брутто складає 9 %.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розмір страхового платежу на медичне страхування 28 працівників, якщо тариф на одну особу складає 500 грн.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ача 6.9.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розмір страхового платежу, якщо ціна страхової послуги складає 15 %, а страхова сума – 35 000,00 грн.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6.10.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розмір страхового платежу, якщо страхова сума складає 520 000,00 грн., а тариф-брутто складає 12 коп. Також договором передбачена знижка 4 %.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Іванова І.А. застрахувала у страховій компанії “ТАС” власний новий автомобіль “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Ford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Focus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скориставшись послугою КАСКО терміном на 1 рік. Вартість автомобіля – $20 тис. Тарифна ставка відповідно до умов складає 5 % від страхової суми. Також у договорі передбачена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“вільно від перших 3 %”. Обрахувати розмір страхового платежу та страхового відшкодування, якщо в результаті ДТП Іванова І.А. пошкодила авто на суму 4 000,00 грн.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Страхувальник у віці 18 років укладав договір змішаного страхування життя терміном на 5 років з щорічною сплатою страхових премій. Страхова сума відповідно до договору становить 10 000 грн., страховий тариф – 20 %. Визначити розмір страхових платежів, а також страхове відшкодування, якщо страхувальнику в результаті нещасного випадку присвоєно ІІ групу інвалідності.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розмір тарифу-брутто, якщо відомі наступні данні: кількість несприятливих для страхової події випадків – 100 одиниць; загальна кількість випадків з однаковими можливостями настання – 1 000 одиниць; середня страхова виплата на один договір страхування – 2 000,00 грн.; середня страхова сума на один договір страхування – 8 000,00 грн.; навантаження – 5,45 грн. Для спрощення обрахунків в даному прикладі ризикова надбавка не застосовується.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Страхова компанія укладає договори страхування основних виробничих засобів. Розрахувати страховий тариф, якщо страховик уклав договір обслуговування на 18 000 одиниць обладнання, 900 шт. яких щорічно виходять з ладу. Середня страхова сума складає 25 000,00 грн., загальний розмір страхового відшкодування становить 14 000,00 грн. Для спрощення обрахунків в даному прикладі ризикова надбавка не застосовується. Витрати страхової компанії складають: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– на ведення страхової справи – 2,50 грн. з договору;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– витрати на превентивні заходи – 6 % тарифу брутто;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– зарплата страховим агентам – 5,00 грн. з договору;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– прибуток закладений у розмірі 10 % тарифу брутто.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u w:val="single"/>
          <w:lang w:eastAsia="ru-RU"/>
        </w:rPr>
        <w:t>ча 6.16.</w:t>
      </w: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Купівельна вартість активів в господарстві складає 20 000,00 грн. На момент укладання договору страхування активи були зношені на 15 %. Розрахувати тариф-брутто та розмір страхового платежу, яка збитковість страхової суми у 1 році складає 2 %, в 2-му – 3 %; в 4-му – 5 %, в 5-му – 3 %. Страховик планує отримати прибуток у сумі 300 грн., а витрати на ведення справи складають 20 % від страхової суми.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OLE_LINK2"/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6.17.</w:t>
      </w:r>
      <w:bookmarkEnd w:id="2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Петров П.В. застрахував квартиру вартістю 300 000,00 грн. від затоплення. Відповідно до укладеного договору страхування страхова сума складає 200 000,00 грн., страховий тариф – 2,5 %,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вільно від перших 10 000,00 грн. із застосуванням системи пропорційної відповідальності. Також відповідно до договору передбачена надбавка 2 % за підвищений ризик.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Внаслідок настання страхового випадку квартирі було завдано збитку на суму 18 000,00 грн. Визначити розмір страхового платежу та страхового відшкодування.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Страхувальник застрахував майно, купівельна вартість якого складає 8 000,00 грн. На момент укладання договору майно було зношене на 30 % його первісної вартості. В договорі передбачена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франшиза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“вільно від перших 7 % від розміру збитку”, а також комісійна винагорода агенту в розмірі 5 % та витрати на превентивні заходи у сумі 50,00 грн. Майно було застраховано на повну вартість за системою пропорційної відповідальності. В наслідок настання страхового випадку майно пошкоджено на суму 5 000,00 грн.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Внутрішніми правилами страхування передбачено, що ймовірність настання страхового випадку (пошкодження майна) складає 0,005; коефіцієнт гарантії безпеки складає 0,98; відношення середньої страхової виплати до середньої страхової суми складає 0,62; прибуток закладений у вартість страхової послуги у розмірі 10 %.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розмір страхового відшкодування та страхової премії.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6.19.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 застрахувався за системою першого ризику від неповернення кредиту у сумі 7 500,00 грн., які видані під 40 % річних боржнику та термін 6 міс. Перші 2 міс. боржник справно сплачував кредит і відсотки по ньому. Однак потім його фінансовий стан погіршився і боржник не зміг погасити свій борг. Згідно умов страхування страхове забезпечення складає 95 %.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Внутрішніми правилами страхування передбачено, що ймовірність настання страхового випадку (неповернення кредиту) складає 0,01; коефіцієнт гарантії безпеки (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квантіль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рівня нормального розподілу) складає 1,5; відношення середньої страхової виплати до середньої страхової суми складає 0,82; прибуток закладений у вартість страхової послуги у розмірі 10 %.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розмір страхового відшкодування та страхової премії.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u w:val="single"/>
          <w:lang w:eastAsia="ru-RU"/>
        </w:rPr>
        <w:t>ча 6.20.</w:t>
      </w:r>
      <w:r w:rsidRPr="00287740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eastAsia="ru-RU"/>
        </w:rPr>
        <w:t xml:space="preserve"> </w:t>
      </w:r>
      <w:r w:rsidRPr="0028774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Підприємство виготовляє 12 000 тис. телевізорів у рік і вирішило застрахуватися від можливих негараздів під час дії договору гарантійного обслуговування (повернення неякісного телевізору). За статистичними даними страховика за останні 5 років динаміка виходу з ладу телевізорів до закінчення терміну гарантійного обслуговування наступна: 1 рік – 3,0 %, 2 рік – 1,7 %, 3 рік – 3,3 %, 4 рік – 3,5 %, 5 рік – 2,1 %, ймовірність не перевищення здійснених страхових виплат над зібраними страховими внесками становить 0,9; частка витрат на ведення страхової справи у складі ціни страхової послуги – 8 %, а прибуток у тарифі-брутто складає 5 %, страхова сума на один телевізор – 8 000,00 грн.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результаті страхового випадку підприємству-виробнику було повернуто за договорами гарантійного обслуговування 14 телевізорів, які після приведення їх в порядок були знову повернуті власникам. Витрати на приведення одного телевізора в порядок склали 800,00 грн. Розрахувати страховий платіж, а також розмір страхового відшкодування за пошкоджений об’єкт (телевізор), що був застрахований за системою першого ризику.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брутто-ставку та одноразову брутто-премію, якщо страхувальник у віці 45 років уклав договір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на дожиття терміном на 3 роки;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на випадок смерті протягом наступних 3-х 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укладено договір змішаного страхування життя.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договору страхова сума складає 50 000,00 грн., річна ставка доходності – 13 %.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Видатки страхової компанії на обслуговування договору становлять 8,90 грн., а комісійна винагорода агенту – 10 %.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100 000 осіб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3524"/>
        <w:gridCol w:w="3414"/>
      </w:tblGrid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Вік (х), років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86805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400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46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86405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85982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85528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85035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84502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573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6.22.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одноразову нетто-ставку на дожиття та одноразову річну нетто-премію, якщо страхувальник у віці 45 років уклав договір страхування на дожиття терміном на 5 років на суму 10 тис. грн. із річною ставкою 8 %.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100 000 осіб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416"/>
      </w:tblGrid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Вік (х), років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84379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994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46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83385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82327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81208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80034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78811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1266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6.23.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одноразову брутто-ставку та річну брутто-премію, якщо чоловік у віці 47 років уклав договір довгострокового страхування на дожиття із страховою сумою 5 тис. грн. та нормою доходності 5 %. Питома вага навантаження в структурі брутто-ставки складає 4 %.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100 000 осіб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402"/>
      </w:tblGrid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Вік (х), років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82237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1119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81208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80034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78811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77545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76239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1345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6.24.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одноразову нетто-ставку та річну нетто-премію, якщо особа у віці 35 років уклала договір страхування на випадок смерті терміном на 5 років із страховою сумою 10 тис. грн. та нормою доходності 4 %.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740">
        <w:rPr>
          <w:rFonts w:ascii="Times New Roman" w:eastAsia="Times New Roman" w:hAnsi="Times New Roman" w:cs="Times New Roman"/>
          <w:sz w:val="24"/>
          <w:szCs w:val="24"/>
          <w:lang w:eastAsia="ru-RU"/>
        </w:rPr>
        <w:t>100 000 осіб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402"/>
      </w:tblGrid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Вік (х), років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OLE_LINK3"/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bookmarkEnd w:id="3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OLE_LINK4"/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begin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instrText xml:space="preserve"> LINK Word.Document.8 D:\\Nauka\\Navchannya\\Inshuerens\\Kniga_na_pravky\\Praktika_6.doc OLE_LINK3 \a \r  \* MERGEFORMAT </w:instrTex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end"/>
            </w:r>
            <w:bookmarkEnd w:id="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begin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instrText xml:space="preserve"> LINK Word.Document.8 C:\\Users\\Karina\\Desktop\\Strah\\3-ХХХ_Vse.doc OLE_LINK4 \a \r  \* MERGEFORMAT </w:instrTex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separate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end"/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91491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524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90967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90406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89807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89168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88488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722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OLE_LINK5"/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bookmarkEnd w:id="5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2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begin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instrText xml:space="preserve"> LINK Word.Document.8 C:\\Users\\Karina\\Desktop\\Strah\\3-ХХХ_Vse.doc OLE_LINK6 \a \r  \* MERGEFORMAT </w:instrTex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separate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end"/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6.25.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одноразову брутто-ставку та річну брутто-премію, якщо особа у віці 30 років уклала договір страхування на випадок смерті терміном на 5 років із страховою сумою 15 тис. грн. та нормою доходності 4 %. Витрати на ведення страхової справи 2,50 грн., комісійна винагорода агенту 3 %.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eastAsia="ru-RU"/>
        </w:rPr>
        <w:t>100 000 осіб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402"/>
      </w:tblGrid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Вік (х), років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7"/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bookmarkEnd w:id="6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… </w:t>
            </w:r>
          </w:p>
        </w:tc>
        <w:bookmarkStart w:id="7" w:name="OLE_LINK9"/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begin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instrText xml:space="preserve"> LINK Word.Document.8 C:\\Users\\Karina\\Desktop\\Strah\\3-ХХХ_Vse.doc OLE_LINK8 \a \r  \* MERGEFORMAT </w:instrTex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separate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end"/>
            </w:r>
            <w:bookmarkEnd w:id="7"/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92216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352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91864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91492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91103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90697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90275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440</w:t>
            </w:r>
          </w:p>
        </w:tc>
      </w:tr>
      <w:tr w:rsidR="00287740" w:rsidRPr="00287740" w:rsidTr="00336336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begin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instrText xml:space="preserve"> LINK Word.Document.8 C:\\Users\\Karina\\Desktop\\Strah\\3-ХХХ_Vse.doc OLE_LINK10 \a \r  \* MERGEFORMAT </w:instrTex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separate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end"/>
            </w:r>
          </w:p>
        </w:tc>
        <w:bookmarkStart w:id="8" w:name="OLE_LINK10"/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begin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instrText xml:space="preserve"> LINK Word.Document.8 C:\\Users\\Karina\\Desktop\\Strah\\3-ХХХ_Vse.doc OLE_LINK9 \a \r  \* MERGEFORMAT </w:instrTex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separate"/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fldChar w:fldCharType="end"/>
            </w:r>
            <w:bookmarkEnd w:id="8"/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6.26.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одноразову нетто-ставку та одноразову нетто-премію, якщо жінка у віці 50 років уклала договір змішаного страхування життя терміном на 5 років із страховою сумою 10 тис. грн. та нормою доходності 8 % річних.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eastAsia="ru-RU"/>
        </w:rPr>
        <w:t>100 000 осіб</w:t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851"/>
        <w:gridCol w:w="3524"/>
        <w:gridCol w:w="3318"/>
      </w:tblGrid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Вік (х), років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90792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459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90333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89833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53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89285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88684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88028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709</w:t>
            </w:r>
          </w:p>
        </w:tc>
      </w:tr>
      <w:tr w:rsidR="00287740" w:rsidRPr="00287740" w:rsidTr="00336336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6.27.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одноразову брутто-ставку та одноразову брутто-премію, якщо чоловік у віці 50 років уклав договір змішаного страхування життя терміном на 5 років із страховою сумою 8 тис. грн. та нормою доходності 5 % річних. Частка навантаження у складі тарифу-брутто складає 3 %.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eastAsia="ru-RU"/>
        </w:rPr>
        <w:t>100 000 осіб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1"/>
        <w:gridCol w:w="3505"/>
        <w:gridCol w:w="3389"/>
      </w:tblGrid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Вік (х), років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11"/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  <w:bookmarkEnd w:id="9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79519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1121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78398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77205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75941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74609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73212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1462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6.28.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одноразову брутто-ставку та одноразову брутто-премію, якщо чоловік у віці 45 років уклав договір змішаного страхування життя терміном на 5 років із страховою сумою 10 тис. грн. та нормою доходності 5 % річних. Витрати на обслуговування договору страхування становлять 1,80 грн., комісійна винагорода агенту – 3 %.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312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eastAsia="ru-RU"/>
        </w:rPr>
        <w:t>100 000 осіб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1"/>
        <w:gridCol w:w="3506"/>
        <w:gridCol w:w="3389"/>
      </w:tblGrid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Вік (х), років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 xml:space="preserve"> )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84204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840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83364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82483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81554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80569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79519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1121</w:t>
            </w:r>
          </w:p>
        </w:tc>
      </w:tr>
      <w:tr w:rsidR="00287740" w:rsidRPr="00287740" w:rsidTr="00336336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ча 6.29.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Розрахувати страховий платіж, якщо страхувальник у віці 45 років уклав договір страхування: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на дожиття терміном на 3 роки;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на випадок смерті протягом наступних 3-х років;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в) укладено договір змішаного страхування життя.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договору страхова сума складає 50 000,00 грн., річна ставка доходності – 13 %, знижка – 5 %.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Видатки страхової компанії на обслуговування договору становлять 8,90 грн., а комісійна винагорода агенту – 10 %.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Таблиця смертності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(данні умовні)</w:t>
      </w:r>
    </w:p>
    <w:p w:rsidR="00287740" w:rsidRPr="00287740" w:rsidRDefault="00287740" w:rsidP="00287740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eastAsia="ru-RU"/>
        </w:rPr>
        <w:t>100 000 осіб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3254"/>
        <w:gridCol w:w="3777"/>
      </w:tblGrid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Вік (х), років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Число осіб, які доживають до віку х років, (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  <w:t>l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vertAlign w:val="subscript"/>
                <w:lang w:eastAsia="ru-RU"/>
              </w:rPr>
              <w:t xml:space="preserve">х 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Число осіб, які помирають при переході від х років до віку х+1 років (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ru-RU"/>
              </w:rPr>
              <w:t>d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vertAlign w:val="subscript"/>
                <w:lang w:val="en-US" w:eastAsia="ru-RU"/>
              </w:rPr>
              <w:t>x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ru-RU" w:eastAsia="ru-RU"/>
              </w:rPr>
              <w:t xml:space="preserve"> </w:t>
            </w:r>
            <w:r w:rsidRPr="00287740">
              <w:rPr>
                <w:rFonts w:ascii="Times New Roman" w:eastAsia="Times New Roman" w:hAnsi="Times New Roman" w:cs="Times New Roman"/>
                <w:i/>
                <w:sz w:val="26"/>
                <w:szCs w:val="24"/>
                <w:lang w:eastAsia="ru-RU"/>
              </w:rPr>
              <w:t>)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86805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400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86405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85982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85528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85035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?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84502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573</w:t>
            </w:r>
          </w:p>
        </w:tc>
      </w:tr>
      <w:tr w:rsidR="00287740" w:rsidRPr="00287740" w:rsidTr="00336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74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...</w:t>
            </w:r>
          </w:p>
        </w:tc>
      </w:tr>
    </w:tbl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ча 6.30. 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розмір страхового тарифу та страхового платежу за даними таблиці: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5387"/>
        <w:gridCol w:w="708"/>
        <w:gridCol w:w="2040"/>
      </w:tblGrid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Параметри умови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Значення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val="ru-RU"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Кількість страхових випадків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215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 xml:space="preserve">Кількість застрахованих об’єктів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2500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Середня страхова сума на один договір страхування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60000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Середня страхова виплата за одним договором страхування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18000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 xml:space="preserve">Кількість договорів, що прогнозуються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3000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Коефіцієнт гарантії фінансової безпеки страховика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 xml:space="preserve">Частка навантаження у складі </w:t>
            </w:r>
            <w:proofErr w:type="spellStart"/>
            <w:r w:rsidRPr="00287740">
              <w:rPr>
                <w:sz w:val="24"/>
                <w:szCs w:val="24"/>
                <w:lang w:eastAsia="ru-RU"/>
              </w:rPr>
              <w:t>тарифа-брутто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Страхова сума за даним договором страхування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287740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37000</w:t>
            </w:r>
          </w:p>
        </w:tc>
      </w:tr>
      <w:tr w:rsidR="00287740" w:rsidRPr="00287740" w:rsidTr="003363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Передбачена знижка до страхового платежу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5 </w:t>
            </w:r>
          </w:p>
        </w:tc>
      </w:tr>
    </w:tbl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Ситуації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Сит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уація 6.1.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З’ясувати який розмір страхового тарифу буде застосований в даних розрахунках, якщо договір страхування кредитів укладено терміном на 8 місяців із базовим тарифом-брутто 3 % при страховій сумі 350 тис. грн. Враховуючи стійкий фінансовий стан страхувальника, йому була надана знижка в 5 %.</w:t>
      </w: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7. Фінанси страхової організації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заняття: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Види доходів та витрат страховика за видами діяльності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Фінансові результати діяльності страхової компанії за видами діяльності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Розрахунок нормативної та фактичної платоспроможності страхової компанії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Порядок визначення ефективності діяльності страховика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Навчальні завдання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Усне опитування 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Складові доходів страховика за напрямками його діяльності.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Витрати страхової компанії за напрямами діяльності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Прибуток страхової компанії, порядок його формування.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4. Резерви страховика. Методичні підходи до їх визначення.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5. Особливості формування РНП страховиків ризикової і довгострокової сфери.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6. Сучасне оподаткування страхової діяльності.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7. Фінансова надійність страховика, фактори впливу.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8. Забезпечення фінансової стійкості страховика.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9. Умови платоспроможності страховика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10. Напрямки розміщення страхових резервів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11. Рейтингова оцінка страховика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12. Фонди, що формує страховик ризикової та довгострокової сфери.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Завдання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Зав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дання 7.1.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підставі нижче наведених даних згрупувати доходи страхової компанії за видами діяльності: доходи від володіння банківськими металами – 2000 грн., комісійні винагороди, що сплачені перестраховками – 5000 грн., відсотки, що нараховані на залишки коштів на розрахунковому рахунку – 500 грн., зароблені страхові премії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– 100000 грн., суми, що повернуті із централізованих страхових (резервних) фондів 1000 грн., дивіденди від володіння акціями – 3000 грн., доходи від операцій з фінансовою орендою – 2000 грн., доходи від операцій з оперативною орендою – 4000 грн.</w:t>
      </w:r>
    </w:p>
    <w:p w:rsidR="00287740" w:rsidRPr="00287740" w:rsidRDefault="00287740" w:rsidP="0028774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Задачі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uk-UA"/>
        </w:rPr>
        <w:t>7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.1.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Розрахувати резерв незароблених премій (РНП) та обсяг заробленої страхової премії (</w:t>
      </w:r>
      <w:proofErr w:type="spellStart"/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SPзар</w:t>
      </w:r>
      <w:proofErr w:type="spellEnd"/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) станом на 31-е грудня, якщо договір укладено 1-го серпня поточного року до 15 травня наступного року. Страхова сума за даним договором складає 1500 тис.грн., узгоджений тариф-брутто – 1,5 %, винагорода страховому агенту визначена в розмірі 6 %, а відрахування до превентивних заходів становлять 3 %.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Вказати умови застосування даного методу для розрахунку РНП.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uk-UA"/>
        </w:rPr>
        <w:t>7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.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uk-UA"/>
        </w:rPr>
        <w:t>2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uk-UA"/>
        </w:rPr>
        <w:t>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Визначити величину резерву незароблених премій (РНП) та суму заробленої страхової премії (</w:t>
      </w:r>
      <w:proofErr w:type="spellStart"/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SPзар</w:t>
      </w:r>
      <w:proofErr w:type="spellEnd"/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) станом на 31-е березня, 30 -е червня, 30-е вересня, 31-е грудня методом 1/4, якщо відомі наступні дані: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55"/>
        <w:gridCol w:w="3144"/>
        <w:gridCol w:w="1581"/>
        <w:gridCol w:w="1573"/>
        <w:gridCol w:w="1526"/>
        <w:gridCol w:w="1476"/>
      </w:tblGrid>
      <w:tr w:rsidR="00287740" w:rsidRPr="00287740" w:rsidTr="0033633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4 квартал</w:t>
            </w:r>
          </w:p>
        </w:tc>
      </w:tr>
      <w:tr w:rsidR="00287740" w:rsidRPr="00287740" w:rsidTr="0033633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Кількість укладених договорів, од.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690</w:t>
            </w:r>
          </w:p>
        </w:tc>
      </w:tr>
      <w:tr w:rsidR="00287740" w:rsidRPr="00287740" w:rsidTr="0033633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Середня страхова сума, грн.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150000,00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110000,00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90600,00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115200,00</w:t>
            </w:r>
          </w:p>
        </w:tc>
      </w:tr>
      <w:tr w:rsidR="00287740" w:rsidRPr="00287740" w:rsidTr="0033633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Середній страховий тариф, грн. на 100 грн. страхової суми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0,22</w:t>
            </w:r>
          </w:p>
        </w:tc>
      </w:tr>
      <w:tr w:rsidR="00287740" w:rsidRPr="00287740" w:rsidTr="0033633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Комісійна винагорода агенту, %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287740" w:rsidRPr="00287740" w:rsidTr="00336336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Відрахування на превентивні заходи, %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2,0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Вказати умови застосування даного методу для розрахунку РНП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ru-RU"/>
        </w:rPr>
        <w:t>7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ru-RU"/>
        </w:rPr>
        <w:t>3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даними, наведеними в таблиці, розрахувати резерв незароблених премій(РНП) та обсяг зароблених премій (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зар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станом на 31 грудня, застосовуючи метод 1/24: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96"/>
        <w:gridCol w:w="3325"/>
        <w:gridCol w:w="2036"/>
        <w:gridCol w:w="2022"/>
        <w:gridCol w:w="1876"/>
      </w:tblGrid>
      <w:tr w:rsidR="00287740" w:rsidRPr="00287740" w:rsidTr="00336336">
        <w:trPr>
          <w:trHeight w:val="28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287740">
              <w:rPr>
                <w:i/>
                <w:sz w:val="24"/>
                <w:szCs w:val="24"/>
                <w:lang w:eastAsia="ru-RU"/>
              </w:rPr>
              <w:t>Пооказник</w:t>
            </w:r>
            <w:proofErr w:type="spellEnd"/>
          </w:p>
        </w:tc>
        <w:tc>
          <w:tcPr>
            <w:tcW w:w="3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Період</w:t>
            </w:r>
          </w:p>
        </w:tc>
      </w:tr>
      <w:tr w:rsidR="00287740" w:rsidRPr="00287740" w:rsidTr="00336336">
        <w:trPr>
          <w:trHeight w:val="255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У січні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У червні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У грудні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Кількість укладених договорів, од.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270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Середня страхова сума, грн.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12000,00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Середній страховий тариф, %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Комісійна винагорода агенту, %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Вказати умови застосування даного методу для розрахунку РНП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ru-RU"/>
        </w:rPr>
        <w:t>7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ru-RU"/>
        </w:rPr>
        <w:t>4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резерв незароблених премій(РНП) та обсяг зароблених премій (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зар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станом на 31 грудня, застосовуючи метод 1/8 за даними, наведеними в таблиці: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51"/>
        <w:gridCol w:w="2999"/>
        <w:gridCol w:w="1561"/>
        <w:gridCol w:w="1561"/>
        <w:gridCol w:w="1549"/>
        <w:gridCol w:w="1634"/>
      </w:tblGrid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4 квартал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Кількість укладених договорів, од.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980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 xml:space="preserve">Середня страхова сума, </w:t>
            </w:r>
            <w:proofErr w:type="spellStart"/>
            <w:r w:rsidRPr="00287740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1500000,00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1210000,00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990600,00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1152000,00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Середній страховий тариф, грн. на 100 грн. страхової суми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0,28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Комісійна винагорода агенту, %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Відрахування на превентивні заходи, %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Вказати умови застосування даного методу для розрахунку РНП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7.5.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розмір заявлених, але не врегульованих збитків на звітну дату, якщо сума заявлених претензій за звітний період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680 тис.грн., розмір страхових відшкодувань – 760 тис.грн., неврегульовані претензії за попередній період склали 210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7.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6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У страхової компанії А страховий портфель складається з 260 договорів (n = 260); у страхової компанії В – 195 договорів (n = 195).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У страхової компанії А середня тарифна ставка складає 0,455 грн. зі 100 грн. страхової суми; у страхової компанії В - 0,52  грн. зі 100 грн. страхової суми.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7.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7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Страхова компанія А має страхових платежів (доходів) 130 млн. грн.. Сума коштів у резервних фондах на кінець звітного періоду – 32,5 млн. грн.; сума страхових відшкодувань – 52 млн. грн.; витрати на ведення справи – 13 млн. грн.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 компанія В має суму доходів 91 млн. грн. Залишок засобів у резервному фонді – 26 млн. грн. Страхові відшкодування – 39 млн. грн.; витрати на ведення справи – 13 млн.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7.8.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Загальний об’єм страхових платежів страхової компанії А – 130 млн. грн.; погашення обов’язків перед страхувальниками (страхові відшкодування) – 39 млн. грн., відрахування у страхові і запасні резерви – 13 млн. грн.; відрахування на попереджувальні дії (тобто попередження пожеж, консультації щодо вибору вогнетривких конструкцій і т. ін.) – 6,5 млн. грн., затрати на ведення справи – 7,8 млн.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Загальний об’єм страхових платежів страхової компанії В – 91 млн. грн.; погашення обов’язків перед страхувальниками (страхові відшкодування) – 26 млн. грн., відрахування у запасні і резервні фонди – 13 млн. грн.; відрахування ПМ – 6,5 млн. грн.; затрати на ведення справи – 10,4 млн.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 7.9.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У страхової компанії “Скіф” страховий портфель складається з 286 договорів, а середня тарифна ставка складає 0,468 грн. зі 100 грн. страхової суми. У страхової компанії “Оранта” – 195 договорів, а середня тарифна ставка складає 0,533 грн. зі 100 грн. страхової суми. 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7.10.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 компанія “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Енергополіс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” має страхових платежів (доходів) на суму 280 000,00 грн. Сума коштів у резервних фондах на кінець звітного періоду складає 210 900,00 грн., а сума страхових відшкодувань – 193 400,00грн.; витрати на ведення справи – 200,00 млн. 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 компанія “Гарант Авто” має суму доходів 364 000,00 грн. Залишок засобів у резервному фонді – 274 170,00 грн. Страхові відшкодування – 251 420,00 грн.; витрати на ведення справи – 600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у якої компанії показники фінансової діяльності кращі.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7.11.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обсяг резерву незароблених премій страховика (методом ¼) на 01.01.10 та 01.04.10, а також резерв зароблених премій станом на 01.04.10 виходячи з наступних даних: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2215"/>
        <w:gridCol w:w="2531"/>
        <w:gridCol w:w="2848"/>
        <w:gridCol w:w="2261"/>
      </w:tblGrid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Місяць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Надходження страхових премій за договорами страхування (</w:t>
            </w:r>
            <w:proofErr w:type="spellStart"/>
            <w:r w:rsidRPr="00287740">
              <w:rPr>
                <w:i/>
                <w:sz w:val="24"/>
                <w:szCs w:val="24"/>
                <w:lang w:eastAsia="ru-RU"/>
              </w:rPr>
              <w:t>тис.грн</w:t>
            </w:r>
            <w:proofErr w:type="spellEnd"/>
            <w:r w:rsidRPr="00287740">
              <w:rPr>
                <w:i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Надходження страхових премій за договорами перестрахування (</w:t>
            </w:r>
            <w:proofErr w:type="spellStart"/>
            <w:r w:rsidRPr="00287740">
              <w:rPr>
                <w:i/>
                <w:sz w:val="24"/>
                <w:szCs w:val="24"/>
                <w:lang w:eastAsia="ru-RU"/>
              </w:rPr>
              <w:t>тис.грн</w:t>
            </w:r>
            <w:proofErr w:type="spellEnd"/>
            <w:r w:rsidRPr="00287740">
              <w:rPr>
                <w:i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 xml:space="preserve">Страхові премії, які належать </w:t>
            </w:r>
            <w:proofErr w:type="spellStart"/>
            <w:r w:rsidRPr="00287740">
              <w:rPr>
                <w:i/>
                <w:sz w:val="24"/>
                <w:szCs w:val="24"/>
                <w:lang w:eastAsia="ru-RU"/>
              </w:rPr>
              <w:t>перестраховикам</w:t>
            </w:r>
            <w:proofErr w:type="spellEnd"/>
            <w:r w:rsidRPr="00287740">
              <w:rPr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87740">
              <w:rPr>
                <w:i/>
                <w:sz w:val="24"/>
                <w:szCs w:val="24"/>
                <w:lang w:eastAsia="ru-RU"/>
              </w:rPr>
              <w:t>тис.грн</w:t>
            </w:r>
            <w:proofErr w:type="spellEnd"/>
            <w:r w:rsidRPr="00287740">
              <w:rPr>
                <w:i/>
                <w:sz w:val="24"/>
                <w:szCs w:val="24"/>
                <w:lang w:eastAsia="ru-RU"/>
              </w:rPr>
              <w:t>.)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Травень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Червень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Липень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Серпень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Вересень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Жовтень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Листопад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Грудень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480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Січень 2010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Лютий 2010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Березень 2010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</w:tr>
    </w:tbl>
    <w:p w:rsidR="00287740" w:rsidRPr="00287740" w:rsidRDefault="00287740" w:rsidP="0028774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</w:p>
    <w:p w:rsidR="00287740" w:rsidRPr="00287740" w:rsidRDefault="00287740" w:rsidP="00287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8. Фінансова безпека страховика</w:t>
      </w:r>
    </w:p>
    <w:p w:rsidR="00287740" w:rsidRPr="00287740" w:rsidRDefault="00287740" w:rsidP="0028774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План заняття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1. Відмінності у розумінні фондів та резервів, їх економічний зміст.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Фонди страховика, їх види та порядок формування.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Види, джерела та порядок формування страхових резервів за сферами страхування.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Порядок та принципи розміщення страхових резервів –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звонодавчі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вимоги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тп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сучасна практика.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5. Рейтингова оцінка страховика.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Навчальні завдання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Усне опитування </w:t>
      </w:r>
    </w:p>
    <w:p w:rsidR="00287740" w:rsidRPr="00287740" w:rsidRDefault="00287740" w:rsidP="00973597">
      <w:pPr>
        <w:numPr>
          <w:ilvl w:val="0"/>
          <w:numId w:val="14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В чому полягає економічний зміст фондів та резервів страховика?</w:t>
      </w:r>
    </w:p>
    <w:p w:rsidR="00287740" w:rsidRPr="00287740" w:rsidRDefault="00287740" w:rsidP="00973597">
      <w:pPr>
        <w:numPr>
          <w:ilvl w:val="0"/>
          <w:numId w:val="14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Які страхові фонди за сферами діяльності ви знаєте?</w:t>
      </w:r>
    </w:p>
    <w:p w:rsidR="00287740" w:rsidRPr="00287740" w:rsidRDefault="00287740" w:rsidP="00973597">
      <w:pPr>
        <w:numPr>
          <w:ilvl w:val="0"/>
          <w:numId w:val="14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Які є методи розрахунку видів страхових тарифів та який порядок їх застосування?</w:t>
      </w:r>
    </w:p>
    <w:p w:rsidR="00287740" w:rsidRPr="00287740" w:rsidRDefault="00287740" w:rsidP="00973597">
      <w:pPr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Які пріоритетні принципи розміщення страхових резервів для різних сфер страхування?</w:t>
      </w:r>
    </w:p>
    <w:p w:rsidR="00287740" w:rsidRPr="00287740" w:rsidRDefault="00287740" w:rsidP="00973597">
      <w:pPr>
        <w:numPr>
          <w:ilvl w:val="0"/>
          <w:numId w:val="14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За якими напрями та у якій пропорції розміщуються страхові резерви відповідно чинного законодавства?</w:t>
      </w:r>
    </w:p>
    <w:p w:rsidR="00287740" w:rsidRPr="00287740" w:rsidRDefault="00287740" w:rsidP="00973597">
      <w:pPr>
        <w:numPr>
          <w:ilvl w:val="0"/>
          <w:numId w:val="14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Яка сучасна практика розміщення страхових резервів в Україні?</w:t>
      </w:r>
    </w:p>
    <w:p w:rsidR="00287740" w:rsidRPr="00287740" w:rsidRDefault="00287740" w:rsidP="00973597">
      <w:pPr>
        <w:numPr>
          <w:ilvl w:val="0"/>
          <w:numId w:val="14"/>
        </w:numPr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>Світовий досвід розміщення страхових резервів</w:t>
      </w:r>
    </w:p>
    <w:p w:rsidR="00287740" w:rsidRPr="00287740" w:rsidRDefault="00287740" w:rsidP="00287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lang w:eastAsia="ru-RU"/>
        </w:rPr>
        <w:t>Завдання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ru-RU"/>
        </w:rPr>
        <w:t>8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.1.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даними таблиці, розрахувати резерв незароблених премій(РНП) та обсяг зароблених премій (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зар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станом на 31 грудня, застосовуючи метод 1/24: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96"/>
        <w:gridCol w:w="3325"/>
        <w:gridCol w:w="2036"/>
        <w:gridCol w:w="2022"/>
        <w:gridCol w:w="1876"/>
      </w:tblGrid>
      <w:tr w:rsidR="00287740" w:rsidRPr="00287740" w:rsidTr="00336336">
        <w:trPr>
          <w:trHeight w:val="28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287740">
              <w:rPr>
                <w:i/>
                <w:sz w:val="24"/>
                <w:szCs w:val="24"/>
                <w:lang w:eastAsia="ru-RU"/>
              </w:rPr>
              <w:t>Пооказник</w:t>
            </w:r>
            <w:proofErr w:type="spellEnd"/>
          </w:p>
        </w:tc>
        <w:tc>
          <w:tcPr>
            <w:tcW w:w="3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Період</w:t>
            </w:r>
          </w:p>
        </w:tc>
      </w:tr>
      <w:tr w:rsidR="00287740" w:rsidRPr="00287740" w:rsidTr="00336336">
        <w:trPr>
          <w:trHeight w:val="255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У січні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У червні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У грудні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Кількість укладених договорів, од.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270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Середня страхова сума, грн.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12000,00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Середній страховий тариф, %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287740" w:rsidRPr="00287740" w:rsidTr="00336336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Комісійна винагорода агенту, %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right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Вказати умови застосування даного методу для розрахунку РНП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Задача 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val="ru-RU" w:eastAsia="ru-RU"/>
        </w:rPr>
        <w:t>8</w:t>
      </w:r>
      <w:r w:rsidRPr="00287740">
        <w:rPr>
          <w:rFonts w:ascii="Times New Roman" w:eastAsia="Times New Roman" w:hAnsi="Times New Roman" w:cs="Times New Roman"/>
          <w:b/>
          <w:i/>
          <w:spacing w:val="-7"/>
          <w:sz w:val="26"/>
          <w:szCs w:val="26"/>
          <w:u w:val="single"/>
          <w:lang w:eastAsia="ru-RU"/>
        </w:rPr>
        <w:t>.2.</w:t>
      </w:r>
      <w:r w:rsidRPr="00287740">
        <w:rPr>
          <w:rFonts w:ascii="Times New Roman" w:eastAsia="Times New Roman" w:hAnsi="Times New Roman" w:cs="Times New Roman"/>
          <w:bCs/>
          <w:i/>
          <w:iCs/>
          <w:spacing w:val="-7"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резерв незароблених премій(РНП) та обсяг зароблених премій (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SP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зар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станом на 31 грудня, застосовуючи метод 1/8 за даними таблиці: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51"/>
        <w:gridCol w:w="2999"/>
        <w:gridCol w:w="1561"/>
        <w:gridCol w:w="1561"/>
        <w:gridCol w:w="1549"/>
        <w:gridCol w:w="1634"/>
      </w:tblGrid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287740">
              <w:rPr>
                <w:i/>
                <w:sz w:val="24"/>
                <w:szCs w:val="24"/>
                <w:lang w:eastAsia="ru-RU"/>
              </w:rPr>
              <w:t>4 квартал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Кількість укладених договорів, од.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980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 xml:space="preserve">Середня страхова сума, </w:t>
            </w:r>
            <w:proofErr w:type="spellStart"/>
            <w:r w:rsidRPr="00287740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1500000,00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1210000,00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990600,00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1152000,00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Середній страховий тариф, грн. на 100 грн. страхової суми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0,28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Комісійна винагорода агенту, %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287740" w:rsidRPr="00287740" w:rsidTr="0033633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Відрахування на превентивні заходи, %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3,0</w:t>
            </w:r>
          </w:p>
        </w:tc>
      </w:tr>
    </w:tbl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Вказати умови застосування даного методу для розрахунку РНП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8.3.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Розрахувати розмір заявлених, але не врегульованих збитків на звітну дату, якщо сума заявлених претензій за звітний період</w:t>
      </w:r>
      <w:r w:rsidRPr="0028774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680 тис.грн., розмір страхових відшкодувань – 760 тис.грн., неврегульовані претензії за попередній період склали 210 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 8.4.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У страхової компанії А страховий портфель складається з 260 договорів (n = 260); у страхової компанії В – 195 договорів (n = 195). У страхової компанії А середня тарифна ставка складає 0,455 грн. зі 100 грн. страхової суми; у страхової компанії В - 0,52  грн. зі 100 грн. страхової суми. 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8.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u-RU" w:eastAsia="ru-RU"/>
        </w:rPr>
        <w:t>5</w:t>
      </w: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Страхова компанія А має страхових платежів (доходів) 130 млн. грн.. Сума коштів у резервних фондах на кінець звітного періоду – 32,5 млн. грн.; сума страхових відшкодувань – 52 млн. грн.; витрати на ведення справи – 13 млн. грн. 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 компанія В має суму доходів 91 млн. грн. Залишок засобів у резервному фонді – 26 млн. грн. Страхові відшкодування – 39 млн. грн.; витрати на ведення справи – 13 млн.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8.6.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Загальний об’єм страхових платежів страхової компанії А – 130 млн. грн.; погашення обов’язків перед страхувальниками (страхові відшкодування) – 39 млн. грн., відрахування у страхові і запасні резерви – 13 млн. грн.; відрахування на попереджувальні дії (тобто попередження пожеж, консультації щодо вибору вогнетривких конструкцій і т. ін.) – 6,5 млн. грн., затрати на ведення справи – 7,8 млн.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Загальний об’єм страхових платежів страхової компанії В – 91 млн. грн.; погашення обов’язків перед страхувальниками (страхові відшкодування) – 26 млн. грн., відрахування у запасні і резервні фонди – 13 млн. грн.; відрахування ПМ – 6,5 млн. грн.; затрати на ведення справи – 10,4 млн.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</w:t>
      </w:r>
      <w:proofErr w:type="spellEnd"/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 8.7.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У страхової компанії “Скіф” страховий портфель складається з 286 договорів, а середня тарифна ставка складає 0,468 грн. зі 100 грн. страхової суми. У страхової компанії “Оранта” – 195 договорів, а середня тарифна ставка складає 0,533 грн. зі 100 грн. страхової суми. Визначити, у якої компанії показники фінансової діяльності кращі.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8.8.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 компанія “</w:t>
      </w:r>
      <w:proofErr w:type="spellStart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Енергополіс</w:t>
      </w:r>
      <w:proofErr w:type="spellEnd"/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” має страхових платежів (доходів) на суму 280 000,00 грн. Сума коштів у резервних фондах на кінець звітного періоду складає 210 900,00 грн., а сума страхових відшкодувань – 193 400,00грн.; витрати на ведення справи – 200,00 млн. грн. Страхова компанія “Гарант Авто” має суму доходів 364 000,00 грн. Залишок засобів у резервному фонді – 274 170,00 грн. Страхові відшкодування – 251 420,00 грн.; витрати на ведення справи – 600 грн.</w:t>
      </w:r>
    </w:p>
    <w:p w:rsidR="00287740" w:rsidRPr="00287740" w:rsidRDefault="00287740" w:rsidP="002877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Визначити, у якої компанії показники фінансової діяльності кращі.</w:t>
      </w:r>
    </w:p>
    <w:p w:rsidR="00287740" w:rsidRPr="00287740" w:rsidRDefault="00287740" w:rsidP="00287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74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Задача 8.9.</w:t>
      </w:r>
      <w:r w:rsidRPr="0028774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28774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обсяг резерву незароблених премій страховика (методом ¼) на 01.01.10 та 01.04.10, а також резерв зароблених премій станом на 01.04.10 виходячи з наступних даних: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2215"/>
        <w:gridCol w:w="2531"/>
        <w:gridCol w:w="2848"/>
        <w:gridCol w:w="2261"/>
      </w:tblGrid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lang w:eastAsia="ru-RU"/>
              </w:rPr>
            </w:pPr>
            <w:r w:rsidRPr="00287740">
              <w:rPr>
                <w:i/>
                <w:lang w:eastAsia="ru-RU"/>
              </w:rPr>
              <w:t>Місяць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lang w:eastAsia="ru-RU"/>
              </w:rPr>
            </w:pPr>
            <w:r w:rsidRPr="00287740">
              <w:rPr>
                <w:i/>
                <w:lang w:eastAsia="ru-RU"/>
              </w:rPr>
              <w:t>Надходження страхових премій за договорами страхування (</w:t>
            </w:r>
            <w:proofErr w:type="spellStart"/>
            <w:r w:rsidRPr="00287740">
              <w:rPr>
                <w:i/>
                <w:lang w:eastAsia="ru-RU"/>
              </w:rPr>
              <w:t>тис.грн</w:t>
            </w:r>
            <w:proofErr w:type="spellEnd"/>
            <w:r w:rsidRPr="00287740">
              <w:rPr>
                <w:i/>
                <w:lang w:eastAsia="ru-RU"/>
              </w:rPr>
              <w:t>.)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lang w:eastAsia="ru-RU"/>
              </w:rPr>
            </w:pPr>
            <w:r w:rsidRPr="00287740">
              <w:rPr>
                <w:i/>
                <w:lang w:eastAsia="ru-RU"/>
              </w:rPr>
              <w:t>Надходження страхових премій за договорами перестрахування (</w:t>
            </w:r>
            <w:proofErr w:type="spellStart"/>
            <w:r w:rsidRPr="00287740">
              <w:rPr>
                <w:i/>
                <w:lang w:eastAsia="ru-RU"/>
              </w:rPr>
              <w:t>тис.грн</w:t>
            </w:r>
            <w:proofErr w:type="spellEnd"/>
            <w:r w:rsidRPr="00287740">
              <w:rPr>
                <w:i/>
                <w:lang w:eastAsia="ru-RU"/>
              </w:rPr>
              <w:t>.)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40" w:rsidRPr="00287740" w:rsidRDefault="00287740" w:rsidP="00287740">
            <w:pPr>
              <w:widowControl w:val="0"/>
              <w:jc w:val="center"/>
              <w:rPr>
                <w:i/>
                <w:lang w:eastAsia="ru-RU"/>
              </w:rPr>
            </w:pPr>
            <w:r w:rsidRPr="00287740">
              <w:rPr>
                <w:i/>
                <w:lang w:eastAsia="ru-RU"/>
              </w:rPr>
              <w:t xml:space="preserve">Страхові премії, які належать </w:t>
            </w:r>
            <w:proofErr w:type="spellStart"/>
            <w:r w:rsidRPr="00287740">
              <w:rPr>
                <w:i/>
                <w:lang w:eastAsia="ru-RU"/>
              </w:rPr>
              <w:t>перестраховикам</w:t>
            </w:r>
            <w:proofErr w:type="spellEnd"/>
            <w:r w:rsidRPr="00287740">
              <w:rPr>
                <w:i/>
                <w:lang w:eastAsia="ru-RU"/>
              </w:rPr>
              <w:t xml:space="preserve"> (</w:t>
            </w:r>
            <w:proofErr w:type="spellStart"/>
            <w:r w:rsidRPr="00287740">
              <w:rPr>
                <w:i/>
                <w:lang w:eastAsia="ru-RU"/>
              </w:rPr>
              <w:t>тис.грн</w:t>
            </w:r>
            <w:proofErr w:type="spellEnd"/>
            <w:r w:rsidRPr="00287740">
              <w:rPr>
                <w:i/>
                <w:lang w:eastAsia="ru-RU"/>
              </w:rPr>
              <w:t>.)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Травень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Червень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Липень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Серпень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Вересень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Жовтень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Листопад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Грудень 2009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480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Січень 2010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Лютий 2010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287740" w:rsidRPr="00287740" w:rsidTr="00336336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both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Березень 2010 р.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40" w:rsidRPr="00287740" w:rsidRDefault="00287740" w:rsidP="0028774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287740">
              <w:rPr>
                <w:sz w:val="24"/>
                <w:szCs w:val="24"/>
                <w:lang w:eastAsia="ru-RU"/>
              </w:rPr>
              <w:t>120</w:t>
            </w:r>
          </w:p>
        </w:tc>
      </w:tr>
    </w:tbl>
    <w:p w:rsidR="00287740" w:rsidRPr="00287740" w:rsidRDefault="00287740" w:rsidP="00287740">
      <w:pPr>
        <w:spacing w:after="0" w:line="288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87740" w:rsidRPr="00287740" w:rsidRDefault="00287740" w:rsidP="002877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7740" w:rsidRPr="002877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40" w:rsidRDefault="00287740" w:rsidP="00287740">
      <w:pPr>
        <w:spacing w:after="0" w:line="240" w:lineRule="auto"/>
      </w:pPr>
      <w:r>
        <w:separator/>
      </w:r>
    </w:p>
  </w:endnote>
  <w:endnote w:type="continuationSeparator" w:id="0">
    <w:p w:rsidR="00287740" w:rsidRDefault="00287740" w:rsidP="0028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40" w:rsidRDefault="00287740" w:rsidP="00287740">
      <w:pPr>
        <w:spacing w:after="0" w:line="240" w:lineRule="auto"/>
      </w:pPr>
      <w:r>
        <w:separator/>
      </w:r>
    </w:p>
  </w:footnote>
  <w:footnote w:type="continuationSeparator" w:id="0">
    <w:p w:rsidR="00287740" w:rsidRDefault="00287740" w:rsidP="00287740">
      <w:pPr>
        <w:spacing w:after="0" w:line="240" w:lineRule="auto"/>
      </w:pPr>
      <w:r>
        <w:continuationSeparator/>
      </w:r>
    </w:p>
  </w:footnote>
  <w:footnote w:id="1">
    <w:p w:rsidR="00287740" w:rsidRPr="002C090E" w:rsidRDefault="00287740" w:rsidP="00287740">
      <w:pPr>
        <w:pStyle w:val="ae"/>
      </w:pPr>
      <w:r>
        <w:rPr>
          <w:rStyle w:val="af0"/>
        </w:rPr>
        <w:t>*</w:t>
      </w:r>
      <w:r>
        <w:t> Д</w:t>
      </w:r>
      <w:r w:rsidRPr="002A4681">
        <w:t>елькредерне страхування</w:t>
      </w:r>
      <w:r>
        <w:t xml:space="preserve"> – </w:t>
      </w:r>
      <w:r w:rsidRPr="002C090E">
        <w:t>страхування кредитів</w:t>
      </w:r>
      <w:r>
        <w:t>.</w:t>
      </w:r>
    </w:p>
  </w:footnote>
  <w:footnote w:id="2">
    <w:p w:rsidR="00287740" w:rsidRDefault="00287740" w:rsidP="00287740">
      <w:pPr>
        <w:pStyle w:val="ae"/>
      </w:pPr>
      <w:r>
        <w:rPr>
          <w:rStyle w:val="af0"/>
        </w:rPr>
        <w:t>*</w:t>
      </w:r>
      <w:r>
        <w:t> </w:t>
      </w:r>
      <w:r>
        <w:t>Делькредерне страхування – страхування кредитів.</w:t>
      </w:r>
    </w:p>
  </w:footnote>
  <w:footnote w:id="3">
    <w:p w:rsidR="00287740" w:rsidRDefault="00287740" w:rsidP="00287740">
      <w:pPr>
        <w:pStyle w:val="ae"/>
        <w:jc w:val="both"/>
      </w:pPr>
      <w:r>
        <w:rPr>
          <w:rStyle w:val="af0"/>
        </w:rPr>
        <w:t>*</w:t>
      </w:r>
      <w:r>
        <w:t> Поліс ОЦВ – це скорочена назва полісу обов’язкового страхування цивільно-правової відповідальності власників наземних транспортних засобів.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829"/>
    <w:multiLevelType w:val="hybridMultilevel"/>
    <w:tmpl w:val="3F74D62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76329"/>
    <w:multiLevelType w:val="hybridMultilevel"/>
    <w:tmpl w:val="3716BF26"/>
    <w:lvl w:ilvl="0" w:tplc="C41868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9AD6AD5"/>
    <w:multiLevelType w:val="hybridMultilevel"/>
    <w:tmpl w:val="A0BAA9F0"/>
    <w:lvl w:ilvl="0" w:tplc="F3E41652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F533A"/>
    <w:multiLevelType w:val="hybridMultilevel"/>
    <w:tmpl w:val="2C4229D2"/>
    <w:lvl w:ilvl="0" w:tplc="C41868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92AC6"/>
    <w:multiLevelType w:val="hybridMultilevel"/>
    <w:tmpl w:val="4E6E2D84"/>
    <w:lvl w:ilvl="0" w:tplc="C41868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66B59"/>
    <w:multiLevelType w:val="hybridMultilevel"/>
    <w:tmpl w:val="EA928D10"/>
    <w:lvl w:ilvl="0" w:tplc="86560B4A">
      <w:start w:val="7"/>
      <w:numFmt w:val="bullet"/>
      <w:lvlText w:val="–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37870582"/>
    <w:multiLevelType w:val="hybridMultilevel"/>
    <w:tmpl w:val="F976DFA2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B5A3447"/>
    <w:multiLevelType w:val="hybridMultilevel"/>
    <w:tmpl w:val="9664FA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3B649A"/>
    <w:multiLevelType w:val="hybridMultilevel"/>
    <w:tmpl w:val="461C2588"/>
    <w:lvl w:ilvl="0" w:tplc="F1C22C84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C5759D"/>
    <w:multiLevelType w:val="hybridMultilevel"/>
    <w:tmpl w:val="D7D008C4"/>
    <w:lvl w:ilvl="0" w:tplc="C41868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E3901"/>
    <w:multiLevelType w:val="hybridMultilevel"/>
    <w:tmpl w:val="2968C0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8C61C0"/>
    <w:multiLevelType w:val="hybridMultilevel"/>
    <w:tmpl w:val="934401F4"/>
    <w:lvl w:ilvl="0" w:tplc="F3E41652">
      <w:start w:val="1"/>
      <w:numFmt w:val="decimal"/>
      <w:lvlText w:val="%1."/>
      <w:lvlJc w:val="left"/>
      <w:pPr>
        <w:tabs>
          <w:tab w:val="num" w:pos="2109"/>
        </w:tabs>
        <w:ind w:left="2109" w:hanging="97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D7E17"/>
    <w:multiLevelType w:val="hybridMultilevel"/>
    <w:tmpl w:val="276A91AC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A9"/>
    <w:rsid w:val="00287740"/>
    <w:rsid w:val="003975A9"/>
    <w:rsid w:val="00816B51"/>
    <w:rsid w:val="0097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7740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774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">
    <w:name w:val="Нет списка1"/>
    <w:next w:val="a2"/>
    <w:semiHidden/>
    <w:rsid w:val="00287740"/>
  </w:style>
  <w:style w:type="paragraph" w:styleId="a3">
    <w:name w:val="Body Text Indent"/>
    <w:basedOn w:val="a"/>
    <w:link w:val="a4"/>
    <w:rsid w:val="00287740"/>
    <w:pPr>
      <w:spacing w:after="0" w:line="288" w:lineRule="auto"/>
      <w:ind w:firstLine="3544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77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2877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877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87740"/>
    <w:pPr>
      <w:suppressLineNumbers/>
      <w:spacing w:after="0" w:line="312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87740"/>
    <w:rPr>
      <w:rFonts w:ascii="Bookman Old Style" w:eastAsia="Times New Roman" w:hAnsi="Bookman Old Style" w:cs="Times New Roman"/>
      <w:b/>
      <w:sz w:val="24"/>
      <w:szCs w:val="24"/>
      <w:lang w:eastAsia="ru-RU"/>
    </w:rPr>
  </w:style>
  <w:style w:type="paragraph" w:styleId="23">
    <w:name w:val="Body Text Indent 2"/>
    <w:basedOn w:val="a"/>
    <w:link w:val="24"/>
    <w:rsid w:val="002877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2877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rsid w:val="002877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Верхний колонтитул Знак"/>
    <w:basedOn w:val="a0"/>
    <w:link w:val="a5"/>
    <w:rsid w:val="0028774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rsid w:val="002877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Нижний колонтитул Знак"/>
    <w:basedOn w:val="a0"/>
    <w:link w:val="a7"/>
    <w:rsid w:val="0028774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287740"/>
  </w:style>
  <w:style w:type="paragraph" w:customStyle="1" w:styleId="aa">
    <w:name w:val="Знак Знак Знак"/>
    <w:basedOn w:val="a"/>
    <w:rsid w:val="00287740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table" w:styleId="ab">
    <w:name w:val="Table Grid"/>
    <w:basedOn w:val="a1"/>
    <w:rsid w:val="0028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287740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semiHidden/>
    <w:rsid w:val="0028774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d">
    <w:name w:val="Текст выноски Знак"/>
    <w:basedOn w:val="a0"/>
    <w:link w:val="ac"/>
    <w:semiHidden/>
    <w:rsid w:val="00287740"/>
    <w:rPr>
      <w:rFonts w:ascii="Tahoma" w:eastAsia="Times New Roman" w:hAnsi="Tahoma" w:cs="Tahoma"/>
      <w:sz w:val="16"/>
      <w:szCs w:val="16"/>
      <w:lang w:eastAsia="uk-UA"/>
    </w:rPr>
  </w:style>
  <w:style w:type="paragraph" w:styleId="ae">
    <w:name w:val="footnote text"/>
    <w:basedOn w:val="a"/>
    <w:link w:val="af"/>
    <w:semiHidden/>
    <w:rsid w:val="0028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">
    <w:name w:val="Текст сноски Знак"/>
    <w:basedOn w:val="a0"/>
    <w:link w:val="ae"/>
    <w:semiHidden/>
    <w:rsid w:val="0028774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0">
    <w:name w:val="footnote reference"/>
    <w:basedOn w:val="a0"/>
    <w:semiHidden/>
    <w:rsid w:val="00287740"/>
    <w:rPr>
      <w:vertAlign w:val="superscript"/>
    </w:rPr>
  </w:style>
  <w:style w:type="paragraph" w:styleId="af1">
    <w:name w:val="Message Header"/>
    <w:basedOn w:val="a"/>
    <w:link w:val="af2"/>
    <w:rsid w:val="002877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center"/>
    </w:pPr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af2">
    <w:name w:val="Шапка Знак"/>
    <w:basedOn w:val="a0"/>
    <w:link w:val="af1"/>
    <w:rsid w:val="00287740"/>
    <w:rPr>
      <w:rFonts w:ascii="Arial" w:eastAsia="Times New Roman" w:hAnsi="Arial" w:cs="Arial"/>
      <w:b/>
      <w:sz w:val="28"/>
      <w:szCs w:val="24"/>
      <w:shd w:val="pct20" w:color="auto" w:fill="auto"/>
      <w:lang w:eastAsia="ru-RU"/>
    </w:rPr>
  </w:style>
  <w:style w:type="paragraph" w:styleId="af3">
    <w:name w:val="Subtitle"/>
    <w:basedOn w:val="a"/>
    <w:link w:val="af4"/>
    <w:qFormat/>
    <w:rsid w:val="002877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287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9735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f5">
    <w:name w:val="List Paragraph"/>
    <w:basedOn w:val="a"/>
    <w:uiPriority w:val="34"/>
    <w:qFormat/>
    <w:rsid w:val="00973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7740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774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">
    <w:name w:val="Нет списка1"/>
    <w:next w:val="a2"/>
    <w:semiHidden/>
    <w:rsid w:val="00287740"/>
  </w:style>
  <w:style w:type="paragraph" w:styleId="a3">
    <w:name w:val="Body Text Indent"/>
    <w:basedOn w:val="a"/>
    <w:link w:val="a4"/>
    <w:rsid w:val="00287740"/>
    <w:pPr>
      <w:spacing w:after="0" w:line="288" w:lineRule="auto"/>
      <w:ind w:firstLine="3544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77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2877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877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87740"/>
    <w:pPr>
      <w:suppressLineNumbers/>
      <w:spacing w:after="0" w:line="312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87740"/>
    <w:rPr>
      <w:rFonts w:ascii="Bookman Old Style" w:eastAsia="Times New Roman" w:hAnsi="Bookman Old Style" w:cs="Times New Roman"/>
      <w:b/>
      <w:sz w:val="24"/>
      <w:szCs w:val="24"/>
      <w:lang w:eastAsia="ru-RU"/>
    </w:rPr>
  </w:style>
  <w:style w:type="paragraph" w:styleId="23">
    <w:name w:val="Body Text Indent 2"/>
    <w:basedOn w:val="a"/>
    <w:link w:val="24"/>
    <w:rsid w:val="002877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2877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rsid w:val="002877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Верхний колонтитул Знак"/>
    <w:basedOn w:val="a0"/>
    <w:link w:val="a5"/>
    <w:rsid w:val="0028774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rsid w:val="0028774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Нижний колонтитул Знак"/>
    <w:basedOn w:val="a0"/>
    <w:link w:val="a7"/>
    <w:rsid w:val="0028774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287740"/>
  </w:style>
  <w:style w:type="paragraph" w:customStyle="1" w:styleId="aa">
    <w:name w:val="Знак Знак Знак"/>
    <w:basedOn w:val="a"/>
    <w:rsid w:val="00287740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table" w:styleId="ab">
    <w:name w:val="Table Grid"/>
    <w:basedOn w:val="a1"/>
    <w:rsid w:val="0028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287740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alloon Text"/>
    <w:basedOn w:val="a"/>
    <w:link w:val="ad"/>
    <w:semiHidden/>
    <w:rsid w:val="0028774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d">
    <w:name w:val="Текст выноски Знак"/>
    <w:basedOn w:val="a0"/>
    <w:link w:val="ac"/>
    <w:semiHidden/>
    <w:rsid w:val="00287740"/>
    <w:rPr>
      <w:rFonts w:ascii="Tahoma" w:eastAsia="Times New Roman" w:hAnsi="Tahoma" w:cs="Tahoma"/>
      <w:sz w:val="16"/>
      <w:szCs w:val="16"/>
      <w:lang w:eastAsia="uk-UA"/>
    </w:rPr>
  </w:style>
  <w:style w:type="paragraph" w:styleId="ae">
    <w:name w:val="footnote text"/>
    <w:basedOn w:val="a"/>
    <w:link w:val="af"/>
    <w:semiHidden/>
    <w:rsid w:val="0028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">
    <w:name w:val="Текст сноски Знак"/>
    <w:basedOn w:val="a0"/>
    <w:link w:val="ae"/>
    <w:semiHidden/>
    <w:rsid w:val="0028774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0">
    <w:name w:val="footnote reference"/>
    <w:basedOn w:val="a0"/>
    <w:semiHidden/>
    <w:rsid w:val="00287740"/>
    <w:rPr>
      <w:vertAlign w:val="superscript"/>
    </w:rPr>
  </w:style>
  <w:style w:type="paragraph" w:styleId="af1">
    <w:name w:val="Message Header"/>
    <w:basedOn w:val="a"/>
    <w:link w:val="af2"/>
    <w:rsid w:val="002877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center"/>
    </w:pPr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af2">
    <w:name w:val="Шапка Знак"/>
    <w:basedOn w:val="a0"/>
    <w:link w:val="af1"/>
    <w:rsid w:val="00287740"/>
    <w:rPr>
      <w:rFonts w:ascii="Arial" w:eastAsia="Times New Roman" w:hAnsi="Arial" w:cs="Arial"/>
      <w:b/>
      <w:sz w:val="28"/>
      <w:szCs w:val="24"/>
      <w:shd w:val="pct20" w:color="auto" w:fill="auto"/>
      <w:lang w:eastAsia="ru-RU"/>
    </w:rPr>
  </w:style>
  <w:style w:type="paragraph" w:styleId="af3">
    <w:name w:val="Subtitle"/>
    <w:basedOn w:val="a"/>
    <w:link w:val="af4"/>
    <w:qFormat/>
    <w:rsid w:val="002877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287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9735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f5">
    <w:name w:val="List Paragraph"/>
    <w:basedOn w:val="a"/>
    <w:uiPriority w:val="34"/>
    <w:qFormat/>
    <w:rsid w:val="00973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63</Pages>
  <Words>89831</Words>
  <Characters>51204</Characters>
  <Application>Microsoft Office Word</Application>
  <DocSecurity>0</DocSecurity>
  <Lines>426</Lines>
  <Paragraphs>281</Paragraphs>
  <ScaleCrop>false</ScaleCrop>
  <Company/>
  <LinksUpToDate>false</LinksUpToDate>
  <CharactersWithSpaces>140754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2018-02-12T07:05:00Z</dcterms:created>
  <dcterms:modified xsi:type="dcterms:W3CDTF">2018-10-25T12:24:00Z</dcterms:modified>
</cp:coreProperties>
</file>