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F" w:rsidRPr="0054418F" w:rsidRDefault="0054418F" w:rsidP="0054418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>Тема 2. Показники дохідності готелю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>Мета: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ознайомитись із основами формування цінової політики в готельному бізнесі, інформаційним середовищем в RM і його впливом на мікро- та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макродані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, навчитись розраховувати та проводити моніторинг показників RM та поріг беззбитковості. 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>Основні поняття: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Revenue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менеджмент, DOUBLE ОССиРА1МСУ,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RevPAR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, управління доходами, відпускний тариф, індекс ефективності, тарифна політика готелю, дохідність ресторану, позиціювання готелю. 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>Основи формування цінової політики в готельному бізнесі пов’язані із формування інформаційного середовища «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Small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Data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>» та «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Big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Data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» як базового елементу в системі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Revenue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менеджменту готелю. Визначення портфеля мікро-і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макроданих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щодо їх впливу на рівень цін і завантаження номерного фонду готелю. Оцінка впливу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макроданих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на рівень цін, завантаження, доходи готелю: стандартні звіти по ринку і конкурентах, частці ринку, події на конкретну дату, включаючи разові і циклічні заходи, погоду,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оцінки гостей на доходи готелю. Оцінка впливу мікро даних на рівень цін, завантаження, доходи готелю: відомості з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профайлу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гостя, тарифи, завантаження, скасування або відмова від бронювання на сайті готелю, канали бронювання. Економічний зміст, алгоритм розрахунку та моніторинг показників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Revenue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менеджменту (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RevPAR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Revenue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Per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Available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Room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>), ADR (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Average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Daily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Rate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),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Occupancy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Occ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),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GOPPar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Gross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operation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profit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per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available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room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)). </w:t>
      </w:r>
    </w:p>
    <w:p w:rsidR="00930CC9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Поріг беззбитковості. DOUBLE OCCUPANCY(середня кількість готель на номер) як інструмент оцінки позиціонування готелю.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RevPAC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як інструмент оцінки політики продаж та професіоналізму менеджерів. Системний підхід до управління доходами. Рівні управління доходами. Чистий ефект від системи управління доходами. Вимірювання ефективності системи управління доходами.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>План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1. Процес управління доходами. 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2. Показники прибутковості підприємства. </w:t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3. Управління складовими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Revenue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менеджменту.</w:t>
      </w:r>
    </w:p>
    <w:p w:rsid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>Завдання до практичних занять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Завдання 1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>На основі даних таблиці та формул розрахувати коефіцієнт доходу за кожною категорією попиту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drawing>
          <wp:inline distT="0" distB="0" distL="0" distR="0" wp14:anchorId="0BA48732" wp14:editId="41E33FF0">
            <wp:extent cx="5844540" cy="2386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693" cy="23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8F" w:rsidRPr="0054418F" w:rsidRDefault="0054418F" w:rsidP="005441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br w:type="page"/>
      </w: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Ситуація 1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Філософія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овербукингу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>Перший випадок: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Клієнт прибуває в готель А, де він забронював номер. Готель виявляється заповненим і не може виконати своїх зобов'язань перед клієнтом, який внаслідок цього змушений переїхати до готелю В, що знаходиться від готелю А на відстані d. У цьому випадку готель А повинен оплатити гостю витрати на таксі, на якому він буде добиратися до готелю В.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Другий випадок: 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Та ж ситуація в готелі «А». Директор готелю ввів у себе систему управління доходами і ось уже кілька місяців поспіль її практикує. Тепер менеджер не переймається тим, щоб продати всі номери. Гість, який з'явився на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стійці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портьє після 9 години вечора, навряд чи зможе розміститися в готелі, навіть якщо у нього заброньовано тут номер. В такому випадку може статися така розмова.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>Завдання.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Дайте оцінку першої ситуації. Опишіть дії персоналу в другій ситуації.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Ситуація 2.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Аналогові та цифрові комунікації.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Клієнт, що приходить в готель і цікавиться ціною за розміщення, може зіткнутися з двома типами відповідей.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1 варіант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Чи є у вас вільні номери і скільки буде коштувати одномісний?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>- 530 грн. не вмикаючи сніданку. Це ще 60 грн.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- А дешевше нічого немає?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Залишився один одномісний за 400 грн. Вас це влаштує?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2 варіант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Якщо можна, номер, і скільки він буде коштувати?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У нас поки є вільні номери. Надовго ви припускаєте залишитися?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Мені потрібно виїхати завтра рано вранці.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Може ваша організація має з нами корпоративну угоду, за якою ми могли б вам надати знижку?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Я не знаю, я працюю в організації ...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На жаль, у нас немає угоди з вашою компанією. Але якщо ви або ваші колеги будуть в нашому місті у справах, ваша фірма може зв'язатися з керівництвом готелю і укласти таку угоду.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Дякую, в наступний раз так і зробимо.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>- На жаль, на сьогоднішню ніч у нас залишилися тільки двомісні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номери по 530 грн.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А дешевше нічого немає?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Добре, в вашому випадку можна застосувати тариф «нова компанія», це дозволить вам отримати знижку до 460 грн. за номер.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- Прекрасно, мене це цілком влаштовує. </w:t>
      </w:r>
    </w:p>
    <w:p w:rsidR="0054418F" w:rsidRPr="0054418F" w:rsidRDefault="0054418F" w:rsidP="0054418F">
      <w:pPr>
        <w:tabs>
          <w:tab w:val="left" w:pos="105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>Завдання.</w:t>
      </w: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Розпізнайте, де аналоговий, а де цифровий тип комунікації. На яку думку може призвести перший? Чому гість легко погодився на меншу знижку?</w:t>
      </w:r>
    </w:p>
    <w:p w:rsidR="0054418F" w:rsidRP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4418F" w:rsidRP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b/>
          <w:i/>
          <w:sz w:val="24"/>
          <w:szCs w:val="28"/>
          <w:lang w:val="uk-UA"/>
        </w:rPr>
        <w:t>Тестові завдання:</w:t>
      </w:r>
    </w:p>
    <w:p w:rsidR="0054418F" w:rsidRP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1. Частка змінних витрат на одиницю виробленого продукту (залежно від конкретного сектора) коливається від: </w:t>
      </w:r>
    </w:p>
    <w:p w:rsidR="0054418F" w:rsidRP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а) 0 до 20% від усіх витрат;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б) 15 до 25%;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в) 45 до 49%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2. Основою ефективності продаж є: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а) цінове позиціонування;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б) групування за певними ознаками;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в) багатовимірний статистичний аналіз;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г) оцінка потенційних клієнтів.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3. Основним завданням сучасної управлінської ланки готелю є: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а) встановлення оптимальної ціни;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б) оптимізація доходу;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в) оптимізація структури попиту;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г) забезпечення рентабельності підприємства.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4. Показник, який оцінює наскільки зручним для готелю є конкретний клієнт і скільки вигоди він принесе це: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а) ADR;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б)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Big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Data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в)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Stay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and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Send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г)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Predict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54418F">
        <w:rPr>
          <w:rFonts w:ascii="Times New Roman" w:hAnsi="Times New Roman" w:cs="Times New Roman"/>
          <w:sz w:val="24"/>
          <w:szCs w:val="28"/>
          <w:lang w:val="uk-UA"/>
        </w:rPr>
        <w:t>purchases</w:t>
      </w:r>
      <w:proofErr w:type="spellEnd"/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5. Головними рушійними силами сучасного готельного бізнесу є: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а) споживачі готельних послуг;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б) власники та інвестори; </w:t>
      </w:r>
    </w:p>
    <w:p w:rsid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4418F">
        <w:rPr>
          <w:rFonts w:ascii="Times New Roman" w:hAnsi="Times New Roman" w:cs="Times New Roman"/>
          <w:sz w:val="24"/>
          <w:szCs w:val="28"/>
          <w:lang w:val="uk-UA"/>
        </w:rPr>
        <w:t xml:space="preserve">в) високий рівень динаміки ринку та стрімке збільшення обсягу інформації; </w:t>
      </w:r>
    </w:p>
    <w:p w:rsidR="0054418F" w:rsidRPr="0054418F" w:rsidRDefault="0054418F" w:rsidP="0054418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54418F">
        <w:rPr>
          <w:rFonts w:ascii="Times New Roman" w:hAnsi="Times New Roman" w:cs="Times New Roman"/>
          <w:sz w:val="24"/>
          <w:szCs w:val="28"/>
          <w:lang w:val="uk-UA"/>
        </w:rPr>
        <w:t>г) всі відповіді вірні</w:t>
      </w:r>
    </w:p>
    <w:sectPr w:rsidR="0054418F" w:rsidRPr="005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B"/>
    <w:rsid w:val="00302FEB"/>
    <w:rsid w:val="0054418F"/>
    <w:rsid w:val="009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EBD0-8B6F-4148-8667-9F6FA79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2023-09-24T19:20:00Z</dcterms:created>
  <dcterms:modified xsi:type="dcterms:W3CDTF">2023-09-24T19:29:00Z</dcterms:modified>
</cp:coreProperties>
</file>