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21FA" w14:textId="5773759E" w:rsidR="00AD7E72" w:rsidRPr="00DC10F6" w:rsidRDefault="00AD7E72" w:rsidP="00C27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0F6">
        <w:rPr>
          <w:rFonts w:ascii="Times New Roman" w:hAnsi="Times New Roman" w:cs="Times New Roman"/>
          <w:sz w:val="24"/>
          <w:szCs w:val="24"/>
        </w:rPr>
        <w:t xml:space="preserve">Лекція </w:t>
      </w:r>
      <w:r w:rsidR="00797DA9" w:rsidRPr="00DC10F6">
        <w:rPr>
          <w:rFonts w:ascii="Times New Roman" w:hAnsi="Times New Roman" w:cs="Times New Roman"/>
          <w:sz w:val="24"/>
          <w:szCs w:val="24"/>
        </w:rPr>
        <w:t>1</w:t>
      </w:r>
    </w:p>
    <w:p w14:paraId="0DE5C001" w14:textId="77777777" w:rsidR="00DC10F6" w:rsidRPr="00DC10F6" w:rsidRDefault="00DC10F6" w:rsidP="00DC10F6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ФІЗИКО-ХІМІЧНІ УМОВИ ІСНУВАННЯ ГІДРОБІОНТІВ У ВОДОЙМАХ</w:t>
      </w:r>
    </w:p>
    <w:p w14:paraId="2205258B" w14:textId="77777777" w:rsidR="00851023" w:rsidRPr="00DC10F6" w:rsidRDefault="00851023" w:rsidP="00851023">
      <w:pPr>
        <w:pStyle w:val="Style1"/>
        <w:widowControl/>
        <w:jc w:val="center"/>
        <w:rPr>
          <w:b/>
          <w:lang w:val="uk-UA"/>
        </w:rPr>
      </w:pPr>
      <w:r w:rsidRPr="00DC10F6">
        <w:rPr>
          <w:b/>
          <w:lang w:val="uk-UA"/>
        </w:rPr>
        <w:t>План</w:t>
      </w:r>
    </w:p>
    <w:p w14:paraId="6D232CBF" w14:textId="77777777" w:rsidR="00DC10F6" w:rsidRPr="00DC10F6" w:rsidRDefault="00DC10F6" w:rsidP="00DC10F6">
      <w:pPr>
        <w:pStyle w:val="a4"/>
        <w:shd w:val="clear" w:color="auto" w:fill="auto"/>
        <w:tabs>
          <w:tab w:val="left" w:pos="545"/>
          <w:tab w:val="right" w:leader="dot" w:pos="583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Температура як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 водойм</w:t>
      </w:r>
    </w:p>
    <w:p w14:paraId="79788F26" w14:textId="77777777" w:rsidR="00DC10F6" w:rsidRPr="00DC10F6" w:rsidRDefault="00DC10F6" w:rsidP="00DC10F6">
      <w:pPr>
        <w:pStyle w:val="a4"/>
        <w:shd w:val="clear" w:color="auto" w:fill="auto"/>
        <w:tabs>
          <w:tab w:val="left" w:pos="540"/>
          <w:tab w:val="right" w:leader="dot" w:pos="583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Світло як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 водойм</w:t>
      </w:r>
    </w:p>
    <w:p w14:paraId="21189713" w14:textId="77777777" w:rsidR="00DC10F6" w:rsidRPr="00DC10F6" w:rsidRDefault="00DC10F6" w:rsidP="00DC10F6">
      <w:pPr>
        <w:pStyle w:val="a4"/>
        <w:shd w:val="clear" w:color="auto" w:fill="auto"/>
        <w:tabs>
          <w:tab w:val="left" w:pos="554"/>
          <w:tab w:val="right" w:leader="dot" w:pos="583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3. Електромагнітні явища та іонізуюча радіація</w:t>
      </w:r>
    </w:p>
    <w:p w14:paraId="181C3938" w14:textId="77777777" w:rsidR="00851023" w:rsidRPr="00DC10F6" w:rsidRDefault="00851023" w:rsidP="00851023">
      <w:pPr>
        <w:pStyle w:val="a5"/>
        <w:ind w:left="100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75EAD7" w14:textId="77777777" w:rsidR="002111AC" w:rsidRPr="00DC10F6" w:rsidRDefault="002111AC" w:rsidP="00C27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ЛІТЕРАТУРА</w:t>
      </w:r>
    </w:p>
    <w:p w14:paraId="58EB9392" w14:textId="77777777" w:rsidR="00DC10F6" w:rsidRPr="00DC10F6" w:rsidRDefault="00DC10F6" w:rsidP="00DC10F6">
      <w:pPr>
        <w:pStyle w:val="Default"/>
        <w:numPr>
          <w:ilvl w:val="0"/>
          <w:numId w:val="17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DC10F6">
        <w:rPr>
          <w:color w:val="000000" w:themeColor="text1"/>
          <w:lang w:val="uk-UA"/>
        </w:rPr>
        <w:t>Курілов</w:t>
      </w:r>
      <w:proofErr w:type="spellEnd"/>
      <w:r w:rsidRPr="00DC10F6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60892938" w14:textId="77777777" w:rsidR="00DC10F6" w:rsidRPr="005D13CD" w:rsidRDefault="00DC10F6" w:rsidP="00DC10F6">
      <w:pPr>
        <w:pStyle w:val="a5"/>
        <w:numPr>
          <w:ilvl w:val="0"/>
          <w:numId w:val="17"/>
        </w:numPr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5D1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Уваєва О.І., Коцюба І.Г., </w:t>
      </w:r>
      <w:proofErr w:type="spellStart"/>
      <w:r w:rsidRPr="005D13CD">
        <w:rPr>
          <w:rFonts w:ascii="Times New Roman" w:hAnsi="Times New Roman" w:cs="Times New Roman"/>
          <w:color w:val="000000" w:themeColor="text1"/>
          <w:sz w:val="24"/>
          <w:szCs w:val="24"/>
        </w:rPr>
        <w:t>Єльнікова</w:t>
      </w:r>
      <w:proofErr w:type="spellEnd"/>
      <w:r w:rsidRPr="005D1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08FF39BD" w14:textId="77777777" w:rsidR="00DC10F6" w:rsidRPr="005D13CD" w:rsidRDefault="00DC10F6" w:rsidP="00DC10F6">
      <w:pPr>
        <w:pStyle w:val="a5"/>
        <w:numPr>
          <w:ilvl w:val="0"/>
          <w:numId w:val="1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proofErr w:type="spellStart"/>
      <w:r w:rsidRPr="005D1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Хижняк</w:t>
      </w:r>
      <w:proofErr w:type="spellEnd"/>
      <w:r w:rsidRPr="005D1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063160C8" w14:textId="5A9D4C34" w:rsidR="00ED4267" w:rsidRPr="005D13CD" w:rsidRDefault="00ED4267" w:rsidP="00ED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3D6254" w14:textId="77777777" w:rsidR="005D13CD" w:rsidRPr="005D13CD" w:rsidRDefault="005D13CD" w:rsidP="005D13CD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CF0F5"/>
        </w:rPr>
        <w:t xml:space="preserve">Посилання на відеоконференцію  </w:t>
      </w:r>
      <w:hyperlink r:id="rId5" w:history="1">
        <w:r w:rsidRPr="005D13CD">
          <w:rPr>
            <w:rStyle w:val="a6"/>
            <w:rFonts w:ascii="Times New Roman" w:hAnsi="Times New Roman" w:cs="Times New Roman"/>
            <w:sz w:val="24"/>
            <w:szCs w:val="24"/>
          </w:rPr>
          <w:t>https://meet.google.com/eff-bnhi-hfc</w:t>
        </w:r>
      </w:hyperlink>
    </w:p>
    <w:p w14:paraId="5F815F99" w14:textId="77777777" w:rsidR="005D13CD" w:rsidRPr="005D13CD" w:rsidRDefault="005D13CD" w:rsidP="00ED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86A30F" w14:textId="77777777" w:rsidR="00DC10F6" w:rsidRPr="005D13CD" w:rsidRDefault="00DC10F6" w:rsidP="00DC10F6">
      <w:pPr>
        <w:pStyle w:val="a4"/>
        <w:shd w:val="clear" w:color="auto" w:fill="auto"/>
        <w:tabs>
          <w:tab w:val="left" w:pos="545"/>
          <w:tab w:val="right" w:leader="dot" w:pos="583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13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Температура як </w:t>
      </w:r>
      <w:r w:rsidRPr="005D13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5D13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середовища водойм</w:t>
      </w:r>
    </w:p>
    <w:p w14:paraId="1E2A6366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3C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Температура</w:t>
      </w:r>
      <w:r w:rsidRPr="005D1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води у водоймах залежить від інтенсивності сонячної радіації, випаровування, теплообміну з атмосферою, перенесення тепла течіями, турбулентного перемішування води і визначається</w:t>
      </w:r>
      <w:r w:rsidRPr="005D13CD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географічним положенням водойми, глибиною і особливостями циркуляції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водних мас.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Прогрівання води відбувається зверху вниз. Річний і добовий хід температури води на поверхні і у глибинах визначається кількістю тепла, яке надходить на поверхню, а також інтенсивністю і глибиною перемішування. Добові коливання температури мають менший розмах варіації, порівняно з атмосферою, і становлять декілька градусів у поверхневих шарах води.</w:t>
      </w:r>
    </w:p>
    <w:p w14:paraId="5B33F793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 води помірної зони у межах однієї водойми (озеро) протягом року зазнає розшарування на теплу і холодну, так звана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температурна стратифікація,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 пов'язано зі зміною густини води і виникненням конвекційних потоків при нагріванні і охолодженні води. Влітку вода тепліша на поверхні водойми, біля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дна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холодна – це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пряма стратифікація,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різниця між теплим і холодним шаром називається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температурною дихотомією.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 перехід від теплої води до холодної відбувається не поступово, а стрімко – це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температурний стрибок,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термоклин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Восени спостерігаємо протилежне явище – вода на поверхні охолоджується, а біля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дна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вона стає теплішою –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обернена стратифікація.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Навесні і взимку відбувається повне перемішування води, температура усіх шарів вирівнюється і такий стан називається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гомотермією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ADB317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Чітко виражені сезонні і добові варіації температури води мають сигнальне значення і визначають добову і сезонну активність водяних організмів.</w:t>
      </w:r>
    </w:p>
    <w:p w14:paraId="69BC80C0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Відносно температури гідробіонти поділяються на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еври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- і стенотермні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види (водорість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Nitzschia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putrida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витримує коливання температури від 11 до 30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°С,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молюск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Bithynella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dunkeri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2–35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°С,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коралові поліпи – 20,5–30,0°С,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офіура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Ophiopleura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голонтурія </w:t>
      </w:r>
      <w:proofErr w:type="spellStart"/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Elpidia</w:t>
      </w:r>
      <w:proofErr w:type="spellEnd"/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glacialis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 вище 1°С). Деякі організми живуть у водах з негативною температурою – представники голкошкірих, молюсків, риб; деякі види синьо-зелених водоростей витримують її підвищення до 85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°С,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деякі бактерії – до 95,5°С. Багато видів гідробіонтів набули здатності переживати високу або низьку температуру у стані заціпеніння (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знерухомлення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припинення живлення тварин, уповільнення газообміну). У деяких комах, риб і земноводних заціпеніння настає при зниженні температури нижче +15°С, у інших – при +10°С, а у деяких –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лише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при температурі, близькій до 0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°С.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Низка тварин у стані заціпеніння (найпростіші, дафнії, циклопи, комахи) можуть вмерзати у лід, а при відтаюванні у них спостерігаються всі ознаки життя.</w:t>
      </w:r>
    </w:p>
    <w:p w14:paraId="7FA42847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Однак будь-який вид організмів здатний існувати лише за певного діапазону температури, обмеженого нижньою і верхньою (пороговою) температурами. У помірних широтах цей діапазон становить 5–25°С.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Температурний оптимум більшості організмів становить 20–25°С.</w:t>
      </w:r>
    </w:p>
    <w:p w14:paraId="57AA2686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підвищенням температури усі обмінні процеси у пойкілотермних організмів прискорюються. При цьому темп розвитку гідробіонтів залежить від їх видової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приналежності, стадії розвитку і меж підвищення температури. Згідно коефіцієнта Вант-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Гоффа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(Q10), з підвищенням температури на 10°С швидкість хімічних реакцій зростає у 2–3 рази. Особливістю живих організмів є те, що значення Q10 змінюється у них на різних відрізках температурного інтервалу. У більшості гідробіонтів залежність інтенсивності обміну від температури виражається «нормальною кривою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Крога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», яка наближено передається значеннями коефіцієнта Q10.</w:t>
      </w:r>
    </w:p>
    <w:p w14:paraId="3594D0E6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Виявлений паралелізм між теплостійкістю клітин морських організмів і широтним поширенням видів, а також між їх термостабільністю і вертикальною зональністю. Доведено, що у низці випадків згубна дія температур пов'язана з погіршенням умов газообміну, а не з тепловим пошкодженням клітин.</w:t>
      </w:r>
    </w:p>
    <w:p w14:paraId="291EE8D0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 води регулює основні життєві функції організмів (ріст, живлення, розвиток, рівень метаболізму), забезпечує просторовий розподіл і географічне поширення організмів, має сигнальне значення – міграції, біохімічні перебудови в організмі (зміна концентрації та активності ферментів, зневоднення, зниження точки замерзання), життєві цикли організмів (у теплих водах життєві цикли прискорені, холодних – уповільнені).</w:t>
      </w:r>
    </w:p>
    <w:p w14:paraId="21D64490" w14:textId="77777777" w:rsidR="00DC10F6" w:rsidRPr="00DC10F6" w:rsidRDefault="00DC10F6" w:rsidP="00DC10F6">
      <w:pPr>
        <w:pStyle w:val="a4"/>
        <w:shd w:val="clear" w:color="auto" w:fill="auto"/>
        <w:tabs>
          <w:tab w:val="left" w:pos="540"/>
          <w:tab w:val="right" w:leader="dot" w:pos="5836"/>
        </w:tabs>
        <w:spacing w:line="240" w:lineRule="auto"/>
        <w:ind w:firstLine="39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11095A" w14:textId="77777777" w:rsidR="00DC10F6" w:rsidRPr="00DC10F6" w:rsidRDefault="00DC10F6" w:rsidP="00DC10F6">
      <w:pPr>
        <w:pStyle w:val="a4"/>
        <w:shd w:val="clear" w:color="auto" w:fill="auto"/>
        <w:tabs>
          <w:tab w:val="left" w:pos="540"/>
          <w:tab w:val="right" w:leader="dot" w:pos="583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Світло як </w:t>
      </w: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середовища водойм</w:t>
      </w:r>
    </w:p>
    <w:p w14:paraId="0CA08EA6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Основне джерело світла у воді – сонячна радіація, серед інших – місячне сяйво, зірки і самі гідробіонти, які здатні випромінювати світло (явище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біолюмінісценції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68D3EB0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Сонячне світло, падаючи на поверхню води, частково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відбивається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назад в атмосферу, частково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розсіюється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частково проникає у воду і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поглинається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нею і різними завислими у ній частками. У чистій воді Світового океану лише 1% сонячних променів досягає глибини 150 м, прибережній воді</w:t>
      </w:r>
      <w:r w:rsidRPr="00DC10F6">
        <w:rPr>
          <w:rStyle w:val="8pt"/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м,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каламутній – 1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м.</w:t>
      </w:r>
    </w:p>
    <w:p w14:paraId="73AAAB3E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У якості показника прозорості береться глибина, на якій ще розрізняється занурений у воду білий диск (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диск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Секкі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Коефіцієнт поглинання світла (</w:t>
      </w:r>
      <w:r w:rsidRPr="00DC1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зворотньо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пропорційний прозорості води (</w:t>
      </w:r>
      <w:r w:rsidRPr="00DC1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що вимірюється у метрах за диском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Секкі</w:t>
      </w:r>
      <w:proofErr w:type="spellEnd"/>
      <w:r w:rsidRPr="00DC10F6">
        <w:rPr>
          <w:rStyle w:val="Consolas5pt"/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14:paraId="75786A66" w14:textId="77777777" w:rsidR="00DC10F6" w:rsidRPr="00DC10F6" w:rsidRDefault="00DC10F6" w:rsidP="00DC10F6">
      <w:pPr>
        <w:pStyle w:val="1"/>
        <w:shd w:val="clear" w:color="auto" w:fill="auto"/>
        <w:tabs>
          <w:tab w:val="left" w:pos="5653"/>
        </w:tabs>
        <w:spacing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1,7 : </w:t>
      </w:r>
      <w:r w:rsidRPr="00DC1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14:paraId="2796B514" w14:textId="77777777" w:rsidR="00DC10F6" w:rsidRPr="00DC10F6" w:rsidRDefault="00DC10F6" w:rsidP="00DC10F6">
      <w:pPr>
        <w:pStyle w:val="1"/>
        <w:shd w:val="clear" w:color="auto" w:fill="auto"/>
        <w:tabs>
          <w:tab w:val="left" w:pos="5653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Коефіцієнт поглинання світла неоднаковий для променів різної довжини і тому спектральний склад світла швидко змінюється з глибиною (найглибше проникають промені жовто-зеленої і червоної частин спектра).</w:t>
      </w:r>
    </w:p>
    <w:p w14:paraId="5BAD9B01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За глибиною проникнення світла у водоймах розрізняють 3 зони:</w:t>
      </w:r>
    </w:p>
    <w:p w14:paraId="2E204DEE" w14:textId="77777777" w:rsidR="00DC10F6" w:rsidRPr="00DC10F6" w:rsidRDefault="00DC10F6" w:rsidP="00DC10F6">
      <w:pPr>
        <w:pStyle w:val="1"/>
        <w:numPr>
          <w:ilvl w:val="0"/>
          <w:numId w:val="14"/>
        </w:numPr>
        <w:shd w:val="clear" w:color="auto" w:fill="auto"/>
        <w:tabs>
          <w:tab w:val="left" w:pos="66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еуфотичну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верхня освітлена зона, де відбувається фотосинтез;</w:t>
      </w:r>
    </w:p>
    <w:p w14:paraId="285A71C3" w14:textId="77777777" w:rsidR="00DC10F6" w:rsidRPr="00DC10F6" w:rsidRDefault="00DC10F6" w:rsidP="00DC10F6">
      <w:pPr>
        <w:pStyle w:val="1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дисфотичну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середня зона, сутінкова;</w:t>
      </w:r>
    </w:p>
    <w:p w14:paraId="30CB1890" w14:textId="77777777" w:rsidR="00DC10F6" w:rsidRPr="00DC10F6" w:rsidRDefault="00DC10F6" w:rsidP="00DC10F6">
      <w:pPr>
        <w:pStyle w:val="1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афотичну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глибоководна зона, без світла.</w:t>
      </w:r>
    </w:p>
    <w:p w14:paraId="7A7A142A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Щодо освітлення гідробіонти поділяють на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еври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стенофотні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форми. Серед останніх виділяють –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оліго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-,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мезо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поліфотні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форми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тіневитривалі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середнього освітлення і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світлолюбиві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До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поліфотних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відносяться організми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нейстону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до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олігофотних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бентосу.</w:t>
      </w:r>
    </w:p>
    <w:p w14:paraId="386496E1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Світло як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 має багатогранне значення для водяних організмів, зокрема, це:</w:t>
      </w:r>
    </w:p>
    <w:p w14:paraId="05FD06E4" w14:textId="77777777" w:rsidR="00DC10F6" w:rsidRPr="00DC10F6" w:rsidRDefault="00DC10F6" w:rsidP="00DC10F6">
      <w:pPr>
        <w:pStyle w:val="1"/>
        <w:numPr>
          <w:ilvl w:val="0"/>
          <w:numId w:val="15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фотобіологічні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процеси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фотосинтез у автотрофних організмів – перетворення автотрофами сонячної енергії у енергію органічних речовин у діапазоні хвиль 380–710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нм,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який називається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фотосинтетично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активною радіацією (ФАР);</w:t>
      </w:r>
    </w:p>
    <w:p w14:paraId="56FE0170" w14:textId="77777777" w:rsidR="00DC10F6" w:rsidRPr="00DC10F6" w:rsidRDefault="00DC10F6" w:rsidP="00DC10F6">
      <w:pPr>
        <w:pStyle w:val="1"/>
        <w:numPr>
          <w:ilvl w:val="0"/>
          <w:numId w:val="15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фотоперіодичні процеси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річні цикли розвитку тварин і рослин, регулюються тривалістю світлового дня і у певній мірі температурним режимом;</w:t>
      </w:r>
    </w:p>
    <w:p w14:paraId="698A10C2" w14:textId="77777777" w:rsidR="00DC10F6" w:rsidRPr="00DC10F6" w:rsidRDefault="00DC10F6" w:rsidP="00DC10F6">
      <w:pPr>
        <w:pStyle w:val="1"/>
        <w:numPr>
          <w:ilvl w:val="0"/>
          <w:numId w:val="15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фотодинамічні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ефекти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проявляються через рухові реакції: позитивний фототропізм у планктонних організмів і негативний – у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бентичних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; в умовах інтенсивного освітлення і при низькій температурі знак фототропізму може змінюватися і має пристосувальне значення; сигнальне значення світла – орієнтація, розселення, поведінка, розпізнавання у гідробіонтів;</w:t>
      </w:r>
    </w:p>
    <w:p w14:paraId="70B1D1F8" w14:textId="77777777" w:rsidR="00DC10F6" w:rsidRPr="00DC10F6" w:rsidRDefault="00DC10F6" w:rsidP="00DC10F6">
      <w:pPr>
        <w:pStyle w:val="1"/>
        <w:numPr>
          <w:ilvl w:val="0"/>
          <w:numId w:val="15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фоторецепція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життя у постійних сутінках чи у темряві обмежує можливості зорової орієнтації гідробіонтів. У зв'язку зі швидким згасанням світлових променів у воді навіть ті, хто має добре розвинені органи зору, орієнтуються лише на близькій відстані. У більшості риб межа чіткого бачення лежить від 0,1 мм до 5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см,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безхребетних ще менша. Однак ця особливість обумовила здатність гідробіонтів розрізняти навіть погано освітлені предмети,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сприймати поляризоване світло (блакитне небо), у глибоководних риб здатність до сприйняття світлових подразників ще більша, а деякі з них самі випромінюють світло – біолюмінесценція.</w:t>
      </w:r>
    </w:p>
    <w:p w14:paraId="70D0FBB8" w14:textId="77777777" w:rsidR="00DC10F6" w:rsidRPr="00DC10F6" w:rsidRDefault="00DC10F6" w:rsidP="00DC10F6">
      <w:pPr>
        <w:pStyle w:val="1"/>
        <w:numPr>
          <w:ilvl w:val="0"/>
          <w:numId w:val="16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вертикальні і горизонтальні міграції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планктону, бентосу і нектону (нерестові, нагульні, зимувальні);</w:t>
      </w:r>
    </w:p>
    <w:p w14:paraId="1C55BFF3" w14:textId="77777777" w:rsidR="00DC10F6" w:rsidRPr="00DC10F6" w:rsidRDefault="00DC10F6" w:rsidP="00DC10F6">
      <w:pPr>
        <w:pStyle w:val="170"/>
        <w:numPr>
          <w:ilvl w:val="0"/>
          <w:numId w:val="16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розвиток органів чуття, забарвлення гідробіонтів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(деякі</w:t>
      </w:r>
      <w:r w:rsidRPr="00DC10F6">
        <w:rPr>
          <w:rStyle w:val="171"/>
          <w:rFonts w:ascii="Times New Roman" w:hAnsi="Times New Roman" w:cs="Times New Roman"/>
          <w:color w:val="000000" w:themeColor="text1"/>
          <w:sz w:val="24"/>
          <w:szCs w:val="24"/>
        </w:rPr>
        <w:t xml:space="preserve"> ракоподібні, головоногі молюски, риби);</w:t>
      </w:r>
    </w:p>
    <w:p w14:paraId="20B19BBB" w14:textId="77777777" w:rsidR="00DC10F6" w:rsidRPr="00DC10F6" w:rsidRDefault="00DC10F6" w:rsidP="00DC10F6">
      <w:pPr>
        <w:pStyle w:val="1"/>
        <w:numPr>
          <w:ilvl w:val="0"/>
          <w:numId w:val="16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сигнальне значення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збільшення світлового дня стимулює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обмін речовин,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діяльність статевих залоз і дозрівання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статевих продуктів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; зменшення світлового дня восени викликає пригнічення функції статевих залоз і є біологічним сигналом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підготовки до зими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(міграції, линяння, нагромадження жиру, формування стадій спокою).</w:t>
      </w:r>
    </w:p>
    <w:p w14:paraId="58B00F3A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Абіотичні і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антропічні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чинники піддаються кількісному вимірюванню і виражаються у відповідних стандартизованих одиницях виміру (табл. 3.3).</w:t>
      </w:r>
    </w:p>
    <w:p w14:paraId="75450A0B" w14:textId="77777777" w:rsidR="00DC10F6" w:rsidRPr="00DC10F6" w:rsidRDefault="00DC10F6" w:rsidP="00DC10F6">
      <w:pPr>
        <w:pStyle w:val="a4"/>
        <w:shd w:val="clear" w:color="auto" w:fill="auto"/>
        <w:tabs>
          <w:tab w:val="left" w:pos="554"/>
          <w:tab w:val="right" w:leader="dot" w:pos="5836"/>
        </w:tabs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9F505D" w14:textId="77777777" w:rsidR="00DC10F6" w:rsidRPr="00DC10F6" w:rsidRDefault="00DC10F6" w:rsidP="00DC10F6">
      <w:pPr>
        <w:pStyle w:val="a4"/>
        <w:shd w:val="clear" w:color="auto" w:fill="auto"/>
        <w:tabs>
          <w:tab w:val="left" w:pos="554"/>
          <w:tab w:val="right" w:leader="dot" w:pos="583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Електромагнітні явища та іонізуюча радіація</w:t>
      </w:r>
    </w:p>
    <w:p w14:paraId="1EDAF01B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Звук, електрика і магнетизм виконують у житті гідробіонтів здебільшого сигнальну роль, зокрема – це засоби комунікації, орієнтації і оцінки середовища.</w:t>
      </w:r>
    </w:p>
    <w:p w14:paraId="5039FA13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Звук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воді поширюється швидше, ніж у повітрі. Орієнтація на звук у гідробіонтів розвинена краще, ніж зорова. Низка видів уловлює навіть коливання дуже низької частоти (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інфразвуки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), що виникають під час зміни ритму хвиль, і завчасно опускаються перед штормом із поверхневих шарів у глибші (медузи). Цей принцип використаний у приладі, що називається «вухо медузи», який майже за 15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попереджає про наближення шторму.</w:t>
      </w:r>
    </w:p>
    <w:p w14:paraId="5B3B8291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Більшість гідробіонтів здатні не лише чути, але і видавати звуки: ссавці, риби, молюски, ракоподібні. Останні здійснюють це тертям різних частин тіла, риби – за допомогою плавального міхура, глоткових зубів, щелеп, променів грудних плавців. Звукова сигналізація слугує найчастіше для внутрішньовидових взаємин, наприклад, для орієнтації у зграї, привертанні уваги особин іншої статі. Розвинута вона у організмів каламутних вод і великих глибин, що живуть у темряві. У китоподібних та інших гідробіонтів добре розвинена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ехолокація,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яка використовується для пошуку їжі, взаємної комунікації, прокладання курсу руху. Багато гідробіонтів сприймають відображені електричні імпульси і видають під час плавання розряди різної частоти. Відомо близько 300 видів риб, здатних генерувати електричний імпульс і використовувати його для орієнтації і сигналізації. Частота розрядів у деяких морських риб доходить до 2000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імп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./с. Низка риб використовує електричні поля також для захисту і нападу (електричний скат, електричний вугор).</w:t>
      </w:r>
    </w:p>
    <w:p w14:paraId="150CE273" w14:textId="77777777" w:rsidR="00DC10F6" w:rsidRPr="00DC10F6" w:rsidRDefault="00DC10F6" w:rsidP="00DC10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80D3A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Електромагнітне поле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генерується деякими рибами і безхребетними, яке вони використовують для інформації про інші тіла і орієнтації при взаємодії з ними чи уникнення зустрічі. Слабкий струм сприймають найпростіші, позитивний електротаксис демонструють морські риби, негативний – прісноводні риби.</w:t>
      </w:r>
    </w:p>
    <w:p w14:paraId="0F002D6F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Іонізуюча радіація.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Водойми – це ефективні колектори радіонуклідів, особливо багато їх накопичується у поверхневих шарах води і донних відкладах. Рівень іонізуючої радіації у воді залежить від вмісту радіонуклідів, до яких належать найбільш поширені у водоймах радіоізотопи тритію, стронцію-90, цезію-134 і цезію-137, кобальту-58 і кобальту-60, хрому-51, цинку-65, мангану-54, феруму-59, йоду-131. Іонізуюча радіація залежно від інтенсивності має стимулюючий,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пригнічуючий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 летальний вплив на гідробіонтів. Її значення виражається у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радах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рентгенах.</w:t>
      </w:r>
    </w:p>
    <w:p w14:paraId="14DBBA1E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Більшість водяних організмів має високу здатність накопичувати у своїх тканинах радіоактивні ізотопи.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Коефіцієнт накопичення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(співвідношення концентрації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ізотопа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організмі до його концентрації у воді) має широкі межі коливань і може виражатися величезними значеннями (від кількох тисяч до мільйонів). Внаслідок цього такі гідробіонти можуть самі ставати небезпечними для інших організмів і людини як джерела іонізуючої радіації.</w:t>
      </w:r>
    </w:p>
    <w:p w14:paraId="4C7FCC9E" w14:textId="77777777" w:rsidR="00DC10F6" w:rsidRPr="00DC10F6" w:rsidRDefault="00DC10F6" w:rsidP="00DC10F6">
      <w:pPr>
        <w:rPr>
          <w:rFonts w:ascii="Times New Roman" w:hAnsi="Times New Roman" w:cs="Times New Roman"/>
          <w:sz w:val="24"/>
          <w:szCs w:val="24"/>
        </w:rPr>
      </w:pPr>
    </w:p>
    <w:p w14:paraId="45700C05" w14:textId="0FBBF531" w:rsidR="009108A2" w:rsidRPr="00DC10F6" w:rsidRDefault="009108A2" w:rsidP="009108A2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108A2" w:rsidRPr="00DC1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F58"/>
    <w:multiLevelType w:val="hybridMultilevel"/>
    <w:tmpl w:val="0A9E9A96"/>
    <w:lvl w:ilvl="0" w:tplc="04220019">
      <w:start w:val="1"/>
      <w:numFmt w:val="lowerLetter"/>
      <w:lvlText w:val="%1."/>
      <w:lvlJc w:val="left"/>
      <w:pPr>
        <w:ind w:left="1364" w:hanging="360"/>
      </w:pPr>
    </w:lvl>
    <w:lvl w:ilvl="1" w:tplc="0422000F">
      <w:start w:val="1"/>
      <w:numFmt w:val="decimal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0652C3D"/>
    <w:multiLevelType w:val="multilevel"/>
    <w:tmpl w:val="94FE7060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112D8"/>
    <w:multiLevelType w:val="hybridMultilevel"/>
    <w:tmpl w:val="1A44F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4998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E39"/>
    <w:multiLevelType w:val="multilevel"/>
    <w:tmpl w:val="AE043E66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05074"/>
    <w:multiLevelType w:val="multilevel"/>
    <w:tmpl w:val="4BD0D2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C4534B"/>
    <w:multiLevelType w:val="hybridMultilevel"/>
    <w:tmpl w:val="3140B196"/>
    <w:lvl w:ilvl="0" w:tplc="042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376CB0"/>
    <w:multiLevelType w:val="multilevel"/>
    <w:tmpl w:val="D382D0A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5280F"/>
    <w:multiLevelType w:val="hybridMultilevel"/>
    <w:tmpl w:val="0C383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6429"/>
    <w:multiLevelType w:val="hybridMultilevel"/>
    <w:tmpl w:val="73028D22"/>
    <w:lvl w:ilvl="0" w:tplc="042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92C473C"/>
    <w:multiLevelType w:val="multilevel"/>
    <w:tmpl w:val="0C662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A06F48"/>
    <w:multiLevelType w:val="multilevel"/>
    <w:tmpl w:val="F742248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4076B"/>
    <w:multiLevelType w:val="hybridMultilevel"/>
    <w:tmpl w:val="21B8D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E15A7"/>
    <w:multiLevelType w:val="hybridMultilevel"/>
    <w:tmpl w:val="B7F26A92"/>
    <w:lvl w:ilvl="0" w:tplc="B5F2B350">
      <w:start w:val="2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74BA4945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20EB3"/>
    <w:multiLevelType w:val="hybridMultilevel"/>
    <w:tmpl w:val="E22E86BE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0F">
      <w:start w:val="1"/>
      <w:numFmt w:val="decimal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5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66"/>
    <w:rsid w:val="002111AC"/>
    <w:rsid w:val="002D0F21"/>
    <w:rsid w:val="004B4980"/>
    <w:rsid w:val="005D13CD"/>
    <w:rsid w:val="00797DA9"/>
    <w:rsid w:val="007F7E15"/>
    <w:rsid w:val="00851023"/>
    <w:rsid w:val="008568FB"/>
    <w:rsid w:val="009108A2"/>
    <w:rsid w:val="00AD7E72"/>
    <w:rsid w:val="00C271AB"/>
    <w:rsid w:val="00DC10F6"/>
    <w:rsid w:val="00EA1D66"/>
    <w:rsid w:val="00ED4267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233"/>
  <w15:chartTrackingRefBased/>
  <w15:docId w15:val="{E9C08817-9910-4F18-80CA-F4955E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AD7E72"/>
    <w:rPr>
      <w:sz w:val="20"/>
      <w:szCs w:val="20"/>
      <w:shd w:val="clear" w:color="auto" w:fill="FFFFFF"/>
    </w:rPr>
  </w:style>
  <w:style w:type="character" w:customStyle="1" w:styleId="Arial">
    <w:name w:val="Оглавление + Arial;Курсив"/>
    <w:basedOn w:val="a3"/>
    <w:rsid w:val="00AD7E7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a4">
    <w:name w:val="Оглавление"/>
    <w:basedOn w:val="a"/>
    <w:link w:val="a3"/>
    <w:rsid w:val="00AD7E72"/>
    <w:pPr>
      <w:widowControl w:val="0"/>
      <w:shd w:val="clear" w:color="auto" w:fill="FFFFFF"/>
      <w:spacing w:after="0" w:line="264" w:lineRule="exact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AD7E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08A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7E1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Style1">
    <w:name w:val="Style1"/>
    <w:basedOn w:val="a"/>
    <w:uiPriority w:val="99"/>
    <w:rsid w:val="00797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797DA9"/>
    <w:rPr>
      <w:rFonts w:ascii="Times New Roman" w:hAnsi="Times New Roman" w:cs="Times New Roman"/>
      <w:sz w:val="16"/>
      <w:szCs w:val="16"/>
    </w:rPr>
  </w:style>
  <w:style w:type="character" w:customStyle="1" w:styleId="4">
    <w:name w:val="Заголовок №4"/>
    <w:basedOn w:val="a0"/>
    <w:rsid w:val="0079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styleId="a7">
    <w:name w:val="Emphasis"/>
    <w:basedOn w:val="a0"/>
    <w:uiPriority w:val="20"/>
    <w:qFormat/>
    <w:rsid w:val="002111AC"/>
    <w:rPr>
      <w:i/>
      <w:iCs/>
    </w:rPr>
  </w:style>
  <w:style w:type="character" w:customStyle="1" w:styleId="31">
    <w:name w:val="Заголовок №3_"/>
    <w:basedOn w:val="a0"/>
    <w:link w:val="32"/>
    <w:rsid w:val="00851023"/>
    <w:rPr>
      <w:b/>
      <w:bCs/>
      <w:sz w:val="14"/>
      <w:szCs w:val="14"/>
      <w:shd w:val="clear" w:color="auto" w:fill="FFFFFF"/>
    </w:rPr>
  </w:style>
  <w:style w:type="paragraph" w:customStyle="1" w:styleId="32">
    <w:name w:val="Заголовок №3"/>
    <w:basedOn w:val="a"/>
    <w:link w:val="31"/>
    <w:rsid w:val="00851023"/>
    <w:pPr>
      <w:widowControl w:val="0"/>
      <w:shd w:val="clear" w:color="auto" w:fill="FFFFFF"/>
      <w:spacing w:after="180" w:line="240" w:lineRule="atLeast"/>
      <w:jc w:val="center"/>
      <w:outlineLvl w:val="2"/>
    </w:pPr>
    <w:rPr>
      <w:b/>
      <w:bCs/>
      <w:sz w:val="14"/>
      <w:szCs w:val="14"/>
    </w:rPr>
  </w:style>
  <w:style w:type="paragraph" w:styleId="HTML">
    <w:name w:val="HTML Preformatted"/>
    <w:basedOn w:val="a"/>
    <w:link w:val="HTML0"/>
    <w:uiPriority w:val="99"/>
    <w:unhideWhenUsed/>
    <w:rsid w:val="00DC1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C10F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8">
    <w:name w:val="Основной текст_"/>
    <w:basedOn w:val="a0"/>
    <w:link w:val="1"/>
    <w:rsid w:val="00DC10F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8"/>
    <w:rsid w:val="00DC10F6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aa">
    <w:name w:val="Основной текст + Полужирный;Курсив"/>
    <w:basedOn w:val="a8"/>
    <w:rsid w:val="00DC10F6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8pt">
    <w:name w:val="Основной текст + 8 pt;Малые прописные"/>
    <w:basedOn w:val="a8"/>
    <w:rsid w:val="00DC10F6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Consolas5pt">
    <w:name w:val="Основной текст + Consolas;5 pt"/>
    <w:basedOn w:val="a8"/>
    <w:rsid w:val="00DC10F6"/>
    <w:rPr>
      <w:rFonts w:ascii="Consolas" w:eastAsia="Consolas" w:hAnsi="Consolas" w:cs="Consolas"/>
      <w:sz w:val="10"/>
      <w:szCs w:val="1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C10F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71">
    <w:name w:val="Основной текст (17) + Не курсив"/>
    <w:basedOn w:val="17"/>
    <w:rsid w:val="00DC10F6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DC10F6"/>
    <w:pPr>
      <w:shd w:val="clear" w:color="auto" w:fill="FFFFFF"/>
      <w:spacing w:after="0" w:line="259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170">
    <w:name w:val="Основной текст (17)"/>
    <w:basedOn w:val="a"/>
    <w:link w:val="17"/>
    <w:rsid w:val="00DC10F6"/>
    <w:pPr>
      <w:shd w:val="clear" w:color="auto" w:fill="FFFFFF"/>
      <w:spacing w:after="0" w:line="264" w:lineRule="exact"/>
      <w:ind w:firstLine="600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DC1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ff-bnhi-h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14</cp:revision>
  <dcterms:created xsi:type="dcterms:W3CDTF">2020-10-31T08:26:00Z</dcterms:created>
  <dcterms:modified xsi:type="dcterms:W3CDTF">2022-09-18T15:50:00Z</dcterms:modified>
</cp:coreProperties>
</file>