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B6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Тема 3. </w:t>
      </w:r>
      <w:hyperlink r:id="rId5" w:tooltip="ОРГАНІЗАЦІЙНО-ПРАВОВІ ОСНОВИ ДІЯЛЬНОСТІ ПІДПРИЄМСТВ ГОТЕЛЬНОГО ГОСПОДАРСТВА" w:history="1">
        <w:r w:rsidRPr="00A702B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/>
          </w:rPr>
          <w:t>Організаційно-правові основи діяльності підприємств готельного господарства</w:t>
        </w:r>
      </w:hyperlink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Мета заняття:</w:t>
      </w: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Знати нормативно-правову базу функціонування готельного бізнесу. Вміти користуватися основними стандартами.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74616B" w:rsidRDefault="00A702B6" w:rsidP="00A702B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  <w:lang w:val="uk-UA"/>
        </w:rPr>
      </w:pPr>
      <w:r w:rsidRPr="00A702B6">
        <w:rPr>
          <w:b/>
          <w:bCs/>
          <w:color w:val="0000FF"/>
          <w:sz w:val="28"/>
          <w:szCs w:val="28"/>
        </w:rPr>
        <w:t>План роботи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r w:rsidRPr="0074616B">
        <w:rPr>
          <w:b/>
          <w:bCs/>
          <w:sz w:val="28"/>
          <w:szCs w:val="28"/>
          <w:lang w:val="uk-UA"/>
        </w:rPr>
        <w:t>(підготувати доповіді та презентації)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1. Загальне законодавство, що регулює сферу послуг.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2. Галузеве законодавство.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702B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3. Стандартизації готельної індустрії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Хід роботи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Розпочинаючи вивчення теми, слід усвідомити, що для регулювання розвитку готельної індустрії фахівець повинен володіти комплексом знань про нормативно-правову базу країни, тому що правова складова визначає можливість створення технологічних і соціальних нормативів впровадження сучасних готельних технологій.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Під час вивчення теми належить звернути увагу на наступні аспекти: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визначення типу підприємства;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визначення та присвоєння категорії;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вимоги до організації (технічне оснащення, технологічний процес, якість) падання основних та додаткових послуг;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правила користування готелями.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Для </w:t>
      </w:r>
      <w:hyperlink r:id="rId6" w:tooltip="Глосарій: Ефект" w:history="1">
        <w:r w:rsidRPr="00A702B6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lang/>
          </w:rPr>
          <w:t>ефект</w:t>
        </w:r>
      </w:hyperlink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ивного засвоєння теоретичного матеріалу студент повинен опрацювати наступні документи: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міждержавні стандарти;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нормативно-правові і нормативно-експлуатаційні документи;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класифікаційні стандарти;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декрети Кабінету Міністрів України;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Правила обов’язкової сертифікації готельних послуг;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—    Правила користування готелями і надання готельних послуг в Україні.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У цьому контексті є доцільним ознайомлення з державною системою стандартизації, сутністю уніфікації, спеціалізації, взаємозамінності, розвитком вітчизняних систем стандартів, методичними принципами комплексної стандартизації, положеннями випереджувальної стандартизації.</w:t>
      </w: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Студентам слід ознайомитись із принципами роботи органів і служб стандартизації в Україні у галузі </w:t>
      </w:r>
      <w:hyperlink r:id="rId7" w:tooltip="Словник термінів: Тур" w:history="1">
        <w:r w:rsidRPr="00A702B6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/>
          </w:rPr>
          <w:t>тур</w:t>
        </w:r>
      </w:hyperlink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 xml:space="preserve">изму, і порядком розробки, затвердження та реєстрації стандартів, загальними вимогами до стандартів. Слід розглянути категорії стандартів: державні (ДСТУ), галузеві (ГСТУ), стандарти науково- </w:t>
      </w: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lastRenderedPageBreak/>
        <w:t>технічних та інженерних товариств і спілок України (СТТУ), технічні змови (ТУУ), стандарти підприємств (СТП) і види стандартів: основоположні; на продукцію і послуги; на процеси; методи контролю (випробувань, вимірювань, аналізу), інформаційні показники стандартів.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 </w:t>
      </w: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Рекомендовані джерела: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/>
        </w:rPr>
        <w:t>Основна література: 1-13, 16, 20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/>
        </w:rPr>
        <w:t>Додаткова література. 30, 31</w:t>
      </w: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/>
        </w:rPr>
        <w:t>Internet-ресурси: 36, 37, 38, 39, 40, 42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/>
        </w:rPr>
        <w:t>Завдання для студентів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Опрацювати нормативні документи:</w:t>
      </w:r>
    </w:p>
    <w:p w:rsidR="00A702B6" w:rsidRPr="00A702B6" w:rsidRDefault="00A702B6" w:rsidP="00A702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ДСТУ 4268:2003 «Послуги </w:t>
      </w:r>
      <w:hyperlink r:id="rId8" w:tooltip="Словник термінів: Турист" w:history="1">
        <w:r w:rsidRPr="00A702B6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lang/>
          </w:rPr>
          <w:t>турист</w:t>
        </w:r>
      </w:hyperlink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ичні. Засоби розміщення. Загальні вимоги» та ДСТУ 4269:2003 «Класифікація готелів».</w:t>
      </w:r>
    </w:p>
    <w:p w:rsidR="00A702B6" w:rsidRPr="00A702B6" w:rsidRDefault="00A702B6" w:rsidP="00A702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Порядок надання послуг з тимчасового розміщення (проживання).</w:t>
      </w:r>
    </w:p>
    <w:p w:rsidR="00A702B6" w:rsidRPr="00A702B6" w:rsidRDefault="00A702B6" w:rsidP="00A702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Правила користування готелями й аналогічними засобами розміщення та надання готельних послуг.</w:t>
      </w:r>
    </w:p>
    <w:p w:rsidR="00A702B6" w:rsidRDefault="00A702B6" w:rsidP="00A702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Порядок проведення сертифікації готельних послуг за ДСТУ 4268:2003; ДСТУ 4269:2003.</w:t>
      </w:r>
    </w:p>
    <w:p w:rsidR="00A702B6" w:rsidRPr="00A702B6" w:rsidRDefault="00A702B6" w:rsidP="00A702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sz w:val="28"/>
          <w:szCs w:val="28"/>
        </w:rPr>
        <w:t>Охарактеризуйте порядок оплати готельних послуг згідно з діючими Правилами користування готелями.</w:t>
      </w: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Питання для самостійного</w:t>
      </w:r>
      <w:r w:rsidRPr="00A702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вивчення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Назвіть основні законодавчі акти, па які спирається у своїй діяльності готельне підприємство.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.Які документи можна віднести до типу адмініс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тивної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 xml:space="preserve">, а які до </w:t>
      </w:r>
      <w:r>
        <w:rPr>
          <w:rFonts w:ascii="Times New Roman" w:eastAsia="Times New Roman" w:hAnsi="Times New Roman" w:cs="Times New Roman"/>
          <w:sz w:val="28"/>
          <w:szCs w:val="28"/>
        </w:rPr>
        <w:t>спеціальної документації готелю.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 xml:space="preserve">Назвіть приклади нормативних документів, 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улюють діяльність готельного та туристського підприємства.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 xml:space="preserve">Визначте основні види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експлуатаційно-технологічної документації 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готелю.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Дайте характеристику Правил користування готелем та надання готельних послуг як основного документа, що регулює відносини між адміністрацією готелю та споживачами його послуг.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Розкрийте суть і значення сертифікації послуг в готельному господарстві.</w:t>
      </w:r>
    </w:p>
    <w:p w:rsidR="00A702B6" w:rsidRPr="00F51711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Види і процедура процесу серт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ифікації готельних послуг</w:t>
      </w:r>
    </w:p>
    <w:p w:rsidR="00A702B6" w:rsidRDefault="00A702B6" w:rsidP="00A702B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Роль стандартів в сфері надання готельних послу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. Назвіть основні стандарти, які розкривають зміст якості готельних послуг в Україні.</w:t>
      </w:r>
    </w:p>
    <w:p w:rsidR="00A702B6" w:rsidRPr="00F51711" w:rsidRDefault="00A702B6" w:rsidP="00A702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color w:val="0000FF"/>
          <w:sz w:val="28"/>
          <w:szCs w:val="28"/>
          <w:lang/>
        </w:rPr>
        <w:t>Тестові завдання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1. Документація, що встановлює правила виконання певних видів робіт у готелі, носить назву: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експлуатаційної;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туристської;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нормативної.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2.  </w:t>
      </w:r>
      <w:r w:rsidRPr="00EB6CC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 xml:space="preserve"> </w:t>
      </w: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Правила  користування  готелем   та   надання  готельних   послуг визначають взаємні права та обов'язки: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адміністрації та персоналу готелю;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готельного підприємства та вищого органу;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адміністрації готелю та проживаючих (замовників).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3</w:t>
      </w:r>
      <w:r w:rsidRPr="00A702B6">
        <w:rPr>
          <w:rFonts w:ascii="Times New Roman" w:eastAsia="Times New Roman" w:hAnsi="Times New Roman" w:cs="Times New Roman"/>
          <w:b/>
          <w:iCs/>
          <w:sz w:val="28"/>
          <w:szCs w:val="28"/>
          <w:lang/>
        </w:rPr>
        <w:t>.   </w:t>
      </w:r>
      <w:r w:rsidRPr="00A702B6">
        <w:rPr>
          <w:rFonts w:ascii="Times New Roman" w:eastAsia="Times New Roman" w:hAnsi="Times New Roman" w:cs="Times New Roman"/>
          <w:b/>
          <w:i/>
          <w:iCs/>
          <w:sz w:val="28"/>
          <w:szCs w:val="28"/>
          <w:lang/>
        </w:rPr>
        <w:t>З</w:t>
      </w:r>
      <w:hyperlink r:id="rId9" w:tooltip="Словник термінів: Гід" w:history="1">
        <w:r w:rsidRPr="00EB6CC6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/>
          </w:rPr>
          <w:t>гід</w:t>
        </w:r>
      </w:hyperlink>
      <w:r w:rsidRPr="00A702B6">
        <w:rPr>
          <w:rFonts w:ascii="Times New Roman" w:eastAsia="Times New Roman" w:hAnsi="Times New Roman" w:cs="Times New Roman"/>
          <w:b/>
          <w:i/>
          <w:iCs/>
          <w:sz w:val="28"/>
          <w:szCs w:val="28"/>
          <w:lang/>
        </w:rPr>
        <w:t xml:space="preserve">но </w:t>
      </w: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з Правилами користування готелем та надання готельних послуг оплата за проживання в готелі здійснюється: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подобово та погодинно;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подобово з оплатою додатково за півдоби при виїзді після 12 до 0 годин;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подобово з оплатою додатково за півдоби при заїзді з 0 до 12 годин і при виїзді після 12 до 0 годин.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4.   Згідно з Правилами користування готелем та надання готельних послуг готель гарантує гостям зберігання їх речей: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усіх, що знаходяться в номері;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усіх, що знаходяться в номері, крім цінних, які слід здавати на окреме зберігання;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усіх речей без винятку.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/>
        </w:rPr>
        <w:t>5.   У разі порушення Правил користування готелем та надання готельних послуг адміністрацією готелю споживач має право: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а) тільки записати скаргу у Книгу скарг і пропозицій;</w:t>
      </w:r>
    </w:p>
    <w:p w:rsidR="00A702B6" w:rsidRP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б) тільки скаржитись у вищі органи;</w:t>
      </w:r>
    </w:p>
    <w:p w:rsidR="00A702B6" w:rsidRDefault="00A702B6" w:rsidP="00A702B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A702B6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в) розірвати договір з готелем і вимагати відшкодування збитків.</w:t>
      </w:r>
    </w:p>
    <w:p w:rsidR="00EB6CC6" w:rsidRP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C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 xml:space="preserve">Одним із авторів концепції </w:t>
      </w:r>
      <w:r w:rsidRPr="00EB6CC6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>Індустрія гостинності</w:t>
      </w:r>
      <w:r w:rsidRPr="00EB6CC6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 xml:space="preserve"> є: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а) британський вчений Дж. Торкилдсен;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б) німецький вчений В. Фрейєр;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>в) російський вчений А. С. Кусков;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>г) аме</w:t>
      </w:r>
      <w:r>
        <w:rPr>
          <w:rFonts w:ascii="Times New Roman" w:hAnsi="Times New Roman" w:cs="Times New Roman"/>
          <w:sz w:val="28"/>
          <w:szCs w:val="28"/>
        </w:rPr>
        <w:t xml:space="preserve">риканський вчений Дж. Гриффин. </w:t>
      </w:r>
    </w:p>
    <w:p w:rsidR="00EB6CC6" w:rsidRP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CC6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 xml:space="preserve">. Документом, згідно з яким готель має бути </w:t>
      </w:r>
      <w:r w:rsidRPr="00EB6CC6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>підприємством будь-якої організаційно-правової форми</w:t>
      </w:r>
      <w:r w:rsidRPr="00EB6CC6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 xml:space="preserve">, є: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а) Закон України 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B6CC6">
        <w:rPr>
          <w:rFonts w:ascii="Times New Roman" w:hAnsi="Times New Roman" w:cs="Times New Roman"/>
          <w:sz w:val="28"/>
          <w:szCs w:val="28"/>
        </w:rPr>
        <w:t>Про туризм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EB6C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б) Закон України 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B6CC6">
        <w:rPr>
          <w:rFonts w:ascii="Times New Roman" w:hAnsi="Times New Roman" w:cs="Times New Roman"/>
          <w:sz w:val="28"/>
          <w:szCs w:val="28"/>
        </w:rPr>
        <w:t xml:space="preserve">Про внесення змін до Закону України 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B6CC6">
        <w:rPr>
          <w:rFonts w:ascii="Times New Roman" w:hAnsi="Times New Roman" w:cs="Times New Roman"/>
          <w:sz w:val="28"/>
          <w:szCs w:val="28"/>
        </w:rPr>
        <w:t>Про туризм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EB6C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в) ДСТУ 4268:2003 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B6CC6">
        <w:rPr>
          <w:rFonts w:ascii="Times New Roman" w:hAnsi="Times New Roman" w:cs="Times New Roman"/>
          <w:sz w:val="28"/>
          <w:szCs w:val="28"/>
        </w:rPr>
        <w:t>Послуги туристичні. Засоби розміщування. Загальні вимоги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EB6C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г) ДСТУ 4269:2003 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B6CC6">
        <w:rPr>
          <w:rFonts w:ascii="Times New Roman" w:hAnsi="Times New Roman" w:cs="Times New Roman"/>
          <w:sz w:val="28"/>
          <w:szCs w:val="28"/>
        </w:rPr>
        <w:t>Послуги туристичні. Класифікація готелів</w:t>
      </w:r>
      <w:r w:rsidRPr="00EB6CC6">
        <w:rPr>
          <w:rFonts w:ascii="Times New Roman" w:eastAsia="@PMingLiU-ExtB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CC6" w:rsidRP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CC6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EB6CC6">
        <w:rPr>
          <w:rFonts w:ascii="Times New Roman" w:hAnsi="Times New Roman" w:cs="Times New Roman"/>
          <w:b/>
          <w:i/>
          <w:sz w:val="28"/>
          <w:szCs w:val="28"/>
        </w:rPr>
        <w:t xml:space="preserve">. Відповідно до статистичних даних, одноразова місткість засобів розміщення гостинного типу в умовах сьогодення складає: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а) менше ніж 50 тис.;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б) майже 100 тис.; </w:t>
      </w:r>
    </w:p>
    <w:p w:rsidR="00EB6CC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CC6">
        <w:rPr>
          <w:rFonts w:ascii="Times New Roman" w:hAnsi="Times New Roman" w:cs="Times New Roman"/>
          <w:sz w:val="28"/>
          <w:szCs w:val="28"/>
        </w:rPr>
        <w:t xml:space="preserve">в) майже 530 тис.; </w:t>
      </w:r>
    </w:p>
    <w:p w:rsidR="00EB6CC6" w:rsidRPr="00A702B6" w:rsidRDefault="00EB6CC6" w:rsidP="00EB6CC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EB6CC6">
        <w:rPr>
          <w:rFonts w:ascii="Times New Roman" w:hAnsi="Times New Roman" w:cs="Times New Roman"/>
          <w:sz w:val="28"/>
          <w:szCs w:val="28"/>
        </w:rPr>
        <w:t>г) понад 800 тис.</w:t>
      </w:r>
    </w:p>
    <w:p w:rsidR="00AD09EA" w:rsidRDefault="00AD09EA" w:rsidP="00A702B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DD7" w:rsidRPr="00EC7DD7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EC7DD7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Завдання</w:t>
      </w:r>
    </w:p>
    <w:p w:rsidR="00EC7DD7" w:rsidRDefault="00EC7DD7" w:rsidP="00EC7DD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DD7">
        <w:rPr>
          <w:rFonts w:ascii="Times New Roman" w:hAnsi="Times New Roman" w:cs="Times New Roman"/>
          <w:sz w:val="28"/>
          <w:szCs w:val="28"/>
        </w:rPr>
        <w:t xml:space="preserve">Відповідно до національного стандарту України ДСТУ 4527:2006 </w:t>
      </w:r>
      <w:r w:rsidRPr="00EC7DD7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EC7DD7">
        <w:rPr>
          <w:rFonts w:ascii="Times New Roman" w:hAnsi="Times New Roman" w:cs="Times New Roman"/>
          <w:sz w:val="28"/>
          <w:szCs w:val="28"/>
        </w:rPr>
        <w:t>Послуги туристичні. Засоби розміщення. Терміни та визначення</w:t>
      </w:r>
      <w:r w:rsidRPr="00EC7DD7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EC7DD7">
        <w:rPr>
          <w:rFonts w:ascii="Times New Roman" w:hAnsi="Times New Roman" w:cs="Times New Roman"/>
          <w:sz w:val="28"/>
          <w:szCs w:val="28"/>
        </w:rPr>
        <w:t>, в Україні існує 15 типів номерів, однак у статистичних щорічниках для зручності проведення аналізу всі номери підрозділяються на основні п'ять категорій: люкси, напівлюкси, одномісні, двомісні й багатомісні номери. Користуючись даними статистичного бюлетеня по засобах розміщення, провести дослідження структури номерного фонду підприємств готельного господарства певної адміністративно-територіальної одиниці</w:t>
      </w:r>
      <w:r>
        <w:rPr>
          <w:rFonts w:ascii="Times New Roman" w:hAnsi="Times New Roman" w:cs="Times New Roman"/>
          <w:sz w:val="28"/>
          <w:szCs w:val="28"/>
        </w:rPr>
        <w:t xml:space="preserve"> України, заповнивши табл. 1.</w:t>
      </w:r>
    </w:p>
    <w:p w:rsidR="00EC7DD7" w:rsidRDefault="00EC7DD7" w:rsidP="00EC7DD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DD7" w:rsidRDefault="00EC7DD7" w:rsidP="00EC7DD7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p w:rsidR="00EC7DD7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7DD7">
        <w:rPr>
          <w:rFonts w:ascii="Times New Roman" w:hAnsi="Times New Roman" w:cs="Times New Roman"/>
          <w:sz w:val="28"/>
          <w:szCs w:val="28"/>
        </w:rPr>
        <w:t>Структура номерного фонду підприємств готельного господарства досліджуваного регіону України по типах номерів за поточний рік (одиниць / відсотків)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5"/>
        <w:gridCol w:w="1095"/>
        <w:gridCol w:w="929"/>
        <w:gridCol w:w="1460"/>
        <w:gridCol w:w="1066"/>
        <w:gridCol w:w="1066"/>
        <w:gridCol w:w="1814"/>
      </w:tblGrid>
      <w:tr w:rsidR="00EC7DD7" w:rsidRPr="000860D8" w:rsidTr="000860D8">
        <w:tc>
          <w:tcPr>
            <w:tcW w:w="2169" w:type="dxa"/>
            <w:vMerge w:val="restart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Типи засобів розміщення</w:t>
            </w:r>
          </w:p>
        </w:tc>
        <w:tc>
          <w:tcPr>
            <w:tcW w:w="1129" w:type="dxa"/>
            <w:vMerge w:val="restart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Усього</w:t>
            </w:r>
          </w:p>
        </w:tc>
        <w:tc>
          <w:tcPr>
            <w:tcW w:w="6047" w:type="dxa"/>
            <w:gridSpan w:val="5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Типи номерів</w:t>
            </w:r>
          </w:p>
        </w:tc>
      </w:tr>
      <w:tr w:rsidR="00EC7DD7" w:rsidRPr="000860D8" w:rsidTr="000860D8">
        <w:tc>
          <w:tcPr>
            <w:tcW w:w="2169" w:type="dxa"/>
            <w:vMerge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Merge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лю</w:t>
            </w:r>
            <w:proofErr w:type="spellEnd"/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кс</w:t>
            </w:r>
          </w:p>
        </w:tc>
        <w:tc>
          <w:tcPr>
            <w:tcW w:w="1262" w:type="dxa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напівлюкс</w:t>
            </w:r>
          </w:p>
        </w:tc>
        <w:tc>
          <w:tcPr>
            <w:tcW w:w="1088" w:type="dxa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1- місний</w:t>
            </w:r>
          </w:p>
        </w:tc>
        <w:tc>
          <w:tcPr>
            <w:tcW w:w="1088" w:type="dxa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2- місний</w:t>
            </w:r>
          </w:p>
        </w:tc>
        <w:tc>
          <w:tcPr>
            <w:tcW w:w="1573" w:type="dxa"/>
            <w:vAlign w:val="center"/>
          </w:tcPr>
          <w:p w:rsidR="00EC7DD7" w:rsidRPr="000860D8" w:rsidRDefault="00EC7DD7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багатомісний</w:t>
            </w: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Готелі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Мотелі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Кемпінги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Молодіжні турбази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</w:rPr>
              <w:t>Гуртожитки для приїжджих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 w:val="restart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Усього</w:t>
            </w: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0D8" w:rsidRPr="000860D8" w:rsidTr="000860D8">
        <w:tc>
          <w:tcPr>
            <w:tcW w:w="2169" w:type="dxa"/>
            <w:vMerge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262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  <w:tc>
          <w:tcPr>
            <w:tcW w:w="1573" w:type="dxa"/>
          </w:tcPr>
          <w:p w:rsidR="000860D8" w:rsidRPr="000860D8" w:rsidRDefault="000860D8" w:rsidP="00086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860D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EC7DD7" w:rsidRDefault="00EC7DD7" w:rsidP="00EC7DD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0D8" w:rsidRDefault="000860D8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даних табл. 1 </w:t>
      </w:r>
      <w:r w:rsidR="00EC7DD7" w:rsidRPr="000860D8">
        <w:rPr>
          <w:rFonts w:ascii="Times New Roman" w:hAnsi="Times New Roman" w:cs="Times New Roman"/>
          <w:sz w:val="28"/>
          <w:szCs w:val="28"/>
        </w:rPr>
        <w:t xml:space="preserve">потрібно: </w:t>
      </w:r>
    </w:p>
    <w:p w:rsidR="000860D8" w:rsidRDefault="00EC7DD7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0D8">
        <w:rPr>
          <w:rFonts w:ascii="Times New Roman" w:hAnsi="Times New Roman" w:cs="Times New Roman"/>
          <w:sz w:val="28"/>
          <w:szCs w:val="28"/>
        </w:rPr>
        <w:t>− визначити питому вагу всіх типів номерів підприємств готельного господарства в їх загальній кількості;</w:t>
      </w:r>
    </w:p>
    <w:p w:rsidR="00EC7DD7" w:rsidRPr="000860D8" w:rsidRDefault="00EC7DD7" w:rsidP="000860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0D8">
        <w:rPr>
          <w:rFonts w:ascii="Times New Roman" w:hAnsi="Times New Roman" w:cs="Times New Roman"/>
          <w:sz w:val="28"/>
          <w:szCs w:val="28"/>
        </w:rPr>
        <w:t>− дослідити структуру номерного фонду підприємств готельного господарства досліджуваного регіону та зробити певні висновки.</w:t>
      </w:r>
    </w:p>
    <w:sectPr w:rsidR="00EC7DD7" w:rsidRPr="0008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6EDE"/>
    <w:multiLevelType w:val="multilevel"/>
    <w:tmpl w:val="0C68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012"/>
    <w:multiLevelType w:val="hybridMultilevel"/>
    <w:tmpl w:val="DDF0F2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7CF408B"/>
    <w:multiLevelType w:val="hybridMultilevel"/>
    <w:tmpl w:val="DDF0F2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9"/>
    <w:rsid w:val="000860D8"/>
    <w:rsid w:val="006C7B57"/>
    <w:rsid w:val="00A702B6"/>
    <w:rsid w:val="00AD09EA"/>
    <w:rsid w:val="00EA5259"/>
    <w:rsid w:val="00EB6CC6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2DC2-5993-4C7F-BCF9-10A1E8F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A702B6"/>
    <w:rPr>
      <w:color w:val="0000FF"/>
      <w:u w:val="single"/>
    </w:rPr>
  </w:style>
  <w:style w:type="character" w:styleId="a5">
    <w:name w:val="Strong"/>
    <w:basedOn w:val="a0"/>
    <w:uiPriority w:val="22"/>
    <w:qFormat/>
    <w:rsid w:val="00A702B6"/>
    <w:rPr>
      <w:b/>
      <w:bCs/>
    </w:rPr>
  </w:style>
  <w:style w:type="table" w:styleId="a6">
    <w:name w:val="Table Grid"/>
    <w:basedOn w:val="a1"/>
    <w:uiPriority w:val="39"/>
    <w:rsid w:val="00EC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1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book/view.php?id=2593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84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5</cp:revision>
  <dcterms:created xsi:type="dcterms:W3CDTF">2022-09-13T12:53:00Z</dcterms:created>
  <dcterms:modified xsi:type="dcterms:W3CDTF">2022-09-13T13:23:00Z</dcterms:modified>
</cp:coreProperties>
</file>