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2" w:rsidRPr="00F468A0" w:rsidRDefault="00CB5282" w:rsidP="00CB5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Облік відпускних</w:t>
      </w:r>
    </w:p>
    <w:p w:rsidR="00CB5282" w:rsidRPr="00F468A0" w:rsidRDefault="00CB5282" w:rsidP="00CB5282">
      <w:pPr>
        <w:pStyle w:val="a8"/>
        <w:numPr>
          <w:ilvl w:val="0"/>
          <w:numId w:val="4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Види відпусток. Графік відпусток.</w:t>
      </w:r>
    </w:p>
    <w:p w:rsidR="00CB5282" w:rsidRDefault="00CB5282" w:rsidP="00CB5282">
      <w:pPr>
        <w:pStyle w:val="a8"/>
        <w:numPr>
          <w:ilvl w:val="0"/>
          <w:numId w:val="4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Нарахування відпускних.</w:t>
      </w:r>
    </w:p>
    <w:p w:rsidR="001A394F" w:rsidRPr="00F468A0" w:rsidRDefault="001A394F" w:rsidP="00CB5282">
      <w:pPr>
        <w:pStyle w:val="a8"/>
        <w:numPr>
          <w:ilvl w:val="0"/>
          <w:numId w:val="4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Сутність резерву відпускних.</w:t>
      </w:r>
    </w:p>
    <w:p w:rsidR="008A4852" w:rsidRPr="00F468A0" w:rsidRDefault="008A4852" w:rsidP="00CB5282">
      <w:pPr>
        <w:pStyle w:val="a8"/>
        <w:numPr>
          <w:ilvl w:val="0"/>
          <w:numId w:val="4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Облік </w:t>
      </w:r>
      <w:r w:rsidR="001A394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нарахування та виплати.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CB5282" w:rsidRPr="00F468A0" w:rsidRDefault="00CB5282" w:rsidP="00CB5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1.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https://zakon.rada.gov.ua/laws/show/504/96-%D0%B2%D1%80#Text</w:t>
      </w:r>
    </w:p>
    <w:p w:rsidR="00F468A0" w:rsidRDefault="00F468A0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3C79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Щороку в січні (кінець грудня) необхідно скласти 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відпусток на поточний рік.</w:t>
      </w:r>
    </w:p>
    <w:p w:rsidR="00CB5282" w:rsidRPr="00F468A0" w:rsidRDefault="007B3C79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підставі графіку складається наказ.</w:t>
      </w:r>
      <w:r w:rsidR="00CB5282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Розрахунковий період. 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 період, за який враховуються виплати працівнику при </w:t>
      </w:r>
      <w:hyperlink r:id="rId6" w:history="1">
        <w:r w:rsidRPr="00F468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розрахунку середньоденної зарплати</w:t>
        </w:r>
      </w:hyperlink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Ним є останні 12 місяців, які передують місяцю виходу у відпустку. 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Наприклад,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працівник виходить у відпустку у лютому 2023 року, то розрахунковим періодом є 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лютий 2022 року — січень 2023 року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E5B60" w:rsidRPr="00F468A0" w:rsidRDefault="00FE5B60" w:rsidP="00FE5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</w:t>
      </w:r>
      <w:r w:rsidR="00CB5282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Тривалість розрахункового періоду в календарних днях.</w:t>
      </w:r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B5282" w:rsidRPr="00F468A0" w:rsidRDefault="00FE5B60" w:rsidP="00FE5B60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включаються</w:t>
      </w:r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святкові і неробочі дні, яких за рік зараз маємо 12 (ст. 73 КЗпП). </w:t>
      </w:r>
    </w:p>
    <w:p w:rsidR="00FE5B60" w:rsidRPr="007B3C79" w:rsidRDefault="00FE5B60" w:rsidP="007B3C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 w:rsidR="00CB5282"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иплати у вигляді зарплати, як</w:t>
      </w:r>
      <w:r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були у розрахунковому періоді</w:t>
      </w:r>
      <w:r w:rsidR="00CB5282"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Всі виплати включаємо до тих періодів, за які вони нараховані</w:t>
      </w:r>
      <w:r w:rsidR="00CB5282" w:rsidRPr="007B3C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FE5B60" w:rsidRPr="00F468A0" w:rsidRDefault="00FE5B60" w:rsidP="00FE5B60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B5282" w:rsidRPr="00F468A0" w:rsidRDefault="00FE5B60" w:rsidP="00FE5B60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CB5282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иключає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ться</w:t>
      </w:r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B5282" w:rsidRPr="00F468A0" w:rsidRDefault="00CB5282" w:rsidP="00CB5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матеріальн</w:t>
      </w:r>
      <w:r w:rsidR="002C3CDC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допомог</w:t>
      </w:r>
      <w:r w:rsidR="002C3CDC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B5282" w:rsidRPr="00F468A0" w:rsidRDefault="00CB5282" w:rsidP="00CB5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одноразові виплати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 (компенсацію за невикористану відпустку, вихідну допомогу);</w:t>
      </w:r>
    </w:p>
    <w:p w:rsidR="00CB5282" w:rsidRPr="00F468A0" w:rsidRDefault="00CB5282" w:rsidP="00CB5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виплати на основі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цивільно-правових договорів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 (ЦПД).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Включає</w:t>
      </w:r>
      <w:r w:rsidR="002C3CDC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ться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до суми виплат розрахункового періоду 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 деякі виплати, які не вважаються зарплатою, а саме:</w:t>
      </w:r>
    </w:p>
    <w:p w:rsidR="00CB5282" w:rsidRPr="00F468A0" w:rsidRDefault="00D02D98" w:rsidP="00CB5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="00CB5282" w:rsidRPr="00F468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лікарняні</w:t>
        </w:r>
      </w:hyperlink>
      <w:r w:rsidR="00CB5282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(допомогу з тимчасової непрацездатності);</w:t>
      </w:r>
    </w:p>
    <w:p w:rsidR="00CB5282" w:rsidRDefault="00D02D98" w:rsidP="00CB5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="00CB5282" w:rsidRPr="00F468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декретні </w:t>
        </w:r>
      </w:hyperlink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(допомогу по вагітності та пологам).</w:t>
      </w:r>
    </w:p>
    <w:p w:rsidR="007B3C79" w:rsidRPr="00F468A0" w:rsidRDefault="007B3C79" w:rsidP="00CB5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Лікарняні.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Включати одразу до розрахункового періоду без перерахунку можна лише місячну премію, яка 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нарахована у тому ж місяці, до якого вона відноситься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Наприклад, премія за січень, яка нараховано у тому ж січні.</w:t>
      </w:r>
    </w:p>
    <w:p w:rsidR="00CB5282" w:rsidRPr="007B3C79" w:rsidRDefault="007F7D98" w:rsidP="007B3C79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</w:t>
      </w:r>
      <w:r w:rsidR="00CB5282"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ередньоден</w:t>
      </w:r>
      <w:r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</w:t>
      </w:r>
      <w:r w:rsidR="00CB5282"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зарплат</w:t>
      </w:r>
      <w:r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</w:t>
      </w:r>
      <w:r w:rsidR="00CB5282" w:rsidRPr="007B3C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за розрахунковий період </w:t>
      </w:r>
      <w:r w:rsidR="00CB5282" w:rsidRPr="007B3C79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CB5282" w:rsidRPr="007B3C7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формула розрахунку відпускних</w:t>
      </w:r>
      <w:r w:rsidR="00CB5282" w:rsidRPr="007B3C79">
        <w:rPr>
          <w:rFonts w:ascii="Times New Roman" w:eastAsia="Times New Roman" w:hAnsi="Times New Roman" w:cs="Times New Roman"/>
          <w:sz w:val="24"/>
          <w:szCs w:val="24"/>
          <w:lang w:eastAsia="uk-UA"/>
        </w:rPr>
        <w:t>). Наприклад, для 12-міячного періоду вона розраховується так: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45"/>
        <w:gridCol w:w="5286"/>
      </w:tblGrid>
      <w:tr w:rsidR="00CB5282" w:rsidRPr="00F468A0" w:rsidTr="00CB5282">
        <w:trPr>
          <w:tblCellSpacing w:w="0" w:type="dxa"/>
          <w:jc w:val="center"/>
        </w:trPr>
        <w:tc>
          <w:tcPr>
            <w:tcW w:w="2670" w:type="dxa"/>
            <w:vMerge w:val="restart"/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Середньоденна зарплата для розрахунку відпускних</w:t>
            </w:r>
          </w:p>
        </w:tc>
        <w:tc>
          <w:tcPr>
            <w:tcW w:w="150" w:type="dxa"/>
            <w:vMerge w:val="restart"/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6255" w:type="dxa"/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Виплати за розрахунковий період 12 місяців</w:t>
            </w:r>
          </w:p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282" w:rsidRPr="00F468A0" w:rsidRDefault="00CB5282" w:rsidP="00C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282" w:rsidRPr="00F468A0" w:rsidRDefault="00CB5282" w:rsidP="00C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5" w:type="dxa"/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365 – СН дні за 12 місяців*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9075" w:type="dxa"/>
            <w:gridSpan w:val="3"/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F4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*СН дні за 12 місяців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– кількість діючих святково-неробочих днів за 12 місяців за ст.73 КЗпП </w:t>
            </w:r>
          </w:p>
        </w:tc>
      </w:tr>
    </w:tbl>
    <w:p w:rsidR="00CB5282" w:rsidRPr="00F468A0" w:rsidRDefault="00F468A0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="007F7D98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Сума</w:t>
      </w:r>
      <w:r w:rsidR="00CB5282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відпускних: множимо середньоденну на тривалість відпустки. </w:t>
      </w:r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У тривалості відпустки не враховуємо святкові і неробочі дні.</w:t>
      </w:r>
    </w:p>
    <w:p w:rsidR="007F7D98" w:rsidRPr="00F468A0" w:rsidRDefault="007F7D98" w:rsidP="007F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7D98" w:rsidRPr="00F468A0" w:rsidRDefault="007F7D98" w:rsidP="007F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Виплата </w:t>
      </w:r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відпускн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пізніше, ніж за </w:t>
      </w:r>
      <w:r w:rsidR="00CB5282"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 дні</w:t>
      </w:r>
      <w:r w:rsidR="00CB5282"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виходу працівника у відпустку. </w:t>
      </w:r>
    </w:p>
    <w:p w:rsidR="00CB5282" w:rsidRPr="00F468A0" w:rsidRDefault="00CB5282" w:rsidP="00CB52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Приклад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 з 22.02.2023 на 14 к. дн. бере </w:t>
      </w:r>
      <w:hyperlink r:id="rId9" w:history="1">
        <w:r w:rsidRPr="00F468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щорічну відпустку</w:t>
        </w:r>
      </w:hyperlink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. Зарплата працівника за розрахунковий період — 156000 грн, у т.ч. лікарняні 5600 грн. Крім того, 31.01.2023 працівнику була нарахована також місячна премія за січень 2023 — 4000 грн.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Розрахунок відпускних матиме вигляд:</w:t>
      </w:r>
    </w:p>
    <w:p w:rsidR="00CB5282" w:rsidRPr="00F468A0" w:rsidRDefault="00CB5282" w:rsidP="00CB52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розрахунковий період: лютий 2022-січень 2023 (365 календарних днів). На цей період припадає лише один святковий день 2022 року – 8 березня;</w:t>
      </w:r>
    </w:p>
    <w:p w:rsidR="00CB5282" w:rsidRPr="00F468A0" w:rsidRDefault="00CB5282" w:rsidP="00CB52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доходи працівника за розрахунковий період: 1560000+4000 = 160000 грн. Лікарняні враховуємо. Місяць нарахування премії (січень) співпадає з місяцем, за який вона нарахована (теж січень), тому додаємо ще й 4000 грн;</w:t>
      </w:r>
    </w:p>
    <w:p w:rsidR="00CB5282" w:rsidRPr="00F468A0" w:rsidRDefault="00CB5282" w:rsidP="00CB52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середньоденна зарплата = 160000 грн /(365 – 1) = 439,56 грн;</w:t>
      </w:r>
    </w:p>
    <w:p w:rsidR="00CB5282" w:rsidRPr="00F468A0" w:rsidRDefault="00CB5282" w:rsidP="00CB52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відпускні = 439,56 грн × 14 = 6153,84 грн.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ж цей працівник іде у відпустку з 22.05.2023 теж на 14 к. дн., то розрахунок дещо буде іншим, так як святково-неробочих днів у розрахунковому періоді взагалі не буде:</w:t>
      </w:r>
    </w:p>
    <w:p w:rsidR="00CB5282" w:rsidRPr="00F468A0" w:rsidRDefault="00CB5282" w:rsidP="00CB52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розрахунковий період: травень 2022-квітень 2023 (365 к. дн.);</w:t>
      </w:r>
    </w:p>
    <w:p w:rsidR="00CB5282" w:rsidRPr="00F468A0" w:rsidRDefault="00CB5282" w:rsidP="00CB52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середньоденна зарплата: 160000 грн/(365) = 438,36 грн;</w:t>
      </w:r>
    </w:p>
    <w:p w:rsidR="00CB5282" w:rsidRPr="00F468A0" w:rsidRDefault="00CB5282" w:rsidP="00CB52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відпускні = 438,36 грн × 14 = 6137,04 грн.</w:t>
      </w:r>
    </w:p>
    <w:p w:rsidR="00CB5282" w:rsidRPr="00F468A0" w:rsidRDefault="00F468A0" w:rsidP="00CB5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3. </w:t>
      </w:r>
    </w:p>
    <w:p w:rsidR="001A394F" w:rsidRDefault="001A394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Нарахування відпускних здійснюється по д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ебету субрахунку 471 «Забезпечення виплат відпусток»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 ніж нарахувати відпускні треба вже мати нараховане 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перед цим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забезпечення (резерв) відпускних. 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Воно нараховується одночасно з </w:t>
      </w:r>
      <w:hyperlink r:id="rId10" w:history="1">
        <w:r w:rsidRPr="00F468A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нарахуванням зарплати</w:t>
        </w:r>
      </w:hyperlink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його розрахунку використовується уже згаданий раніше 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коефіцієнт резервування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переглядається щороку до нарахування зарплати за січень.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Увага: 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 резервування визначаємо щороку у січні.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Однак дозволено не створювати забезпечення відпускних  лише таким підприємствам (п. 7 розділу І НП(С)БО 25 «Спрощена фінансова звітність»):</w:t>
      </w:r>
    </w:p>
    <w:p w:rsidR="00CB5282" w:rsidRPr="00F468A0" w:rsidRDefault="00CB5282" w:rsidP="00CB528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єдиноподатники 3 групи;</w:t>
      </w:r>
    </w:p>
    <w:p w:rsidR="00CB5282" w:rsidRPr="00F468A0" w:rsidRDefault="00CB5282" w:rsidP="00CB528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мікропідприємства;</w:t>
      </w:r>
    </w:p>
    <w:p w:rsidR="00CB5282" w:rsidRPr="00F468A0" w:rsidRDefault="00CB5282" w:rsidP="00CB528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непідприємницькі товариства, наприклад</w:t>
      </w:r>
      <w:r w:rsidR="00D02D9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1" w:history="1">
        <w:r w:rsidRPr="00F468A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неприбуткові організації</w:t>
        </w:r>
      </w:hyperlink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Вищезгадані підприємства нараховують відпускні тими ж проведеннями, що й решту зарплати, тобто бухгалтерські проведення з відпускних та з решти зарплати у них не відрізняються.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Увага: 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резерв відпусток нараховується лише щодо щорічних відпусток та додаткових соціальних відпусток «на дітей».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розрахунку самого забезпечення не забуваємо також про існування ЄСВ. Так як витрати на відпускні, це ще й витрати на пов’язаний з ними ЄСВ, то розмір створеного забезпечення при нарахуванні  зарплати має враховувати й ЄСВ. На практиці це просто виглядає як збільшення нарахованого забезпечення:</w:t>
      </w:r>
    </w:p>
    <w:p w:rsidR="00CB5282" w:rsidRPr="00F468A0" w:rsidRDefault="00CB5282" w:rsidP="00CB528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1.22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для звичайних працівників;</w:t>
      </w:r>
    </w:p>
    <w:p w:rsidR="00CB5282" w:rsidRPr="00F468A0" w:rsidRDefault="00CB5282" w:rsidP="00CB528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1,0841</w:t>
      </w: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для працівників, які є особами з інвалідністю.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 затвердити уже готовий коефіцієнт резервування, який збільшений на коефіцієнт ЄСВ.</w:t>
      </w:r>
    </w:p>
    <w:p w:rsidR="00CB5282" w:rsidRPr="00F468A0" w:rsidRDefault="006B25AF" w:rsidP="00CB52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Приклад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розрахунку зарплати за лютий 2023 року отримано такі дані по адмінперсоналу:</w:t>
      </w:r>
    </w:p>
    <w:p w:rsidR="00CB5282" w:rsidRPr="00F468A0" w:rsidRDefault="00CB5282" w:rsidP="00CB528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зарплата (без відпускних) — 200000 грн;</w:t>
      </w:r>
    </w:p>
    <w:p w:rsidR="00CB5282" w:rsidRPr="00F468A0" w:rsidRDefault="00CB5282" w:rsidP="00CB528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відпускні – 18000 грн. 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 резервування відпускних, який визначений на початку січня 2023 року  та затверджений наказом по підприємству — 0,0811.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983"/>
        <w:gridCol w:w="988"/>
        <w:gridCol w:w="975"/>
      </w:tblGrid>
      <w:tr w:rsidR="00CB5282" w:rsidRPr="00F468A0" w:rsidTr="00CB5282">
        <w:trPr>
          <w:tblCellSpacing w:w="0" w:type="dxa"/>
          <w:jc w:val="center"/>
        </w:trPr>
        <w:tc>
          <w:tcPr>
            <w:tcW w:w="10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9696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БУХГАЛТЕРСЬКІ ПРОВЕДЕННЯ З НАРАХУВАННЯ ВІДПУСКНИХ ТА ЗАБЕЗПЕЧЕННЯ ПО НИМ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9696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Господарська операція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9696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Дт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9696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Кт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9696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10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3D3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Нарахування зарплати у вересні: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Нараховано зарплату адмінперсоналу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Нарахований ЄСВ на зарплату </w:t>
            </w: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адмінперсоналу 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(=200000×0,22 = 44000)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44000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Нараховано забезпечення оплати відпусток 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(=200000×0,0811 × 1,22 = 19788,40)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19788,40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10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3D3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Нарахування відпускних у вересні: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Нараховані відпускні адмінперсоналу за рахунок забезпечення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Нарахований ЄСВ на відпускні адмінперсоналу 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(= 18000×0,22)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10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3D3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Утримання податків: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Утриманий ПДФО 18% з усієї зарплати, у т.ч відпускних 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(=(200000+18000)×0,18 =39240)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641/пдфо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39240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Утриманий ВЗ 1,5% з усієї зарплати, у т.ч. відпускних 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(=(200000+18000)×0,015 = 3270)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10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3D3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Виплата відпускних та зарплати: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Виплачено зарплату, у т.ч. відпускні 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(=200000 + 18000 – 39240 – 3270 = 175490)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175490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Сплачений ПДФО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641/пдфо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39240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Сплачений ВЗ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Сплачений ЄСВ 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(=19788,40 + 3960 =23748,40)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23748,40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3D3"/>
            <w:vAlign w:val="center"/>
            <w:hideMark/>
          </w:tcPr>
          <w:p w:rsidR="00CB5282" w:rsidRPr="00F468A0" w:rsidRDefault="00CB5282" w:rsidP="00CB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Закриття рахунків витрат у кінці періоду:</w:t>
            </w:r>
          </w:p>
        </w:tc>
      </w:tr>
      <w:tr w:rsidR="00CB5282" w:rsidRPr="00F468A0" w:rsidTr="00CB52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Адміністративні витрати віднесено на фінансовий результат від операційної діяльності </w:t>
            </w:r>
            <w:r w:rsidRPr="00F4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(=200000 + 44000 +19788,40)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282" w:rsidRPr="00F468A0" w:rsidRDefault="00CB5282" w:rsidP="00CB5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6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263788,4</w:t>
            </w:r>
          </w:p>
        </w:tc>
      </w:tr>
    </w:tbl>
    <w:p w:rsidR="00CB5282" w:rsidRPr="00F468A0" w:rsidRDefault="00CB5282" w:rsidP="00F4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B5282" w:rsidRPr="00F468A0" w:rsidRDefault="00CB5282" w:rsidP="00CB52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Приклад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січні 2023 року маємо такі показники:</w:t>
      </w:r>
    </w:p>
    <w:p w:rsidR="00CB5282" w:rsidRPr="00F468A0" w:rsidRDefault="00CB5282" w:rsidP="00CB528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плановий фонд заробітної плати (ФЗП) на 2023 рік  – 2.900.000 грн;</w:t>
      </w:r>
    </w:p>
    <w:p w:rsidR="00CB5282" w:rsidRPr="00F468A0" w:rsidRDefault="00CB5282" w:rsidP="00CB528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заплановані відпускні на 2023 рік – 217.500 грн.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Тоді розрахунок такий:</w:t>
      </w:r>
    </w:p>
    <w:p w:rsidR="00CB5282" w:rsidRPr="00F468A0" w:rsidRDefault="00CB5282" w:rsidP="00CB528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 резервування = 217500/(2900000–217500) = 0,0811.</w:t>
      </w:r>
    </w:p>
    <w:p w:rsidR="00CB5282" w:rsidRPr="00F468A0" w:rsidRDefault="00CB5282" w:rsidP="00CB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Якщо, наприклад, адмінперсоналу у лютому 2023 року нараховано 200000 грн заробітної плати, то тоді забезпечення оплати відпусток, враховуючи ще й існування </w:t>
      </w:r>
      <w:hyperlink r:id="rId12" w:tgtFrame="_blank" w:history="1">
        <w:r w:rsidRPr="00F468A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ЄСВ</w:t>
        </w:r>
      </w:hyperlink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, має бути нараховане у такому розмірі:</w:t>
      </w:r>
    </w:p>
    <w:p w:rsidR="00CB5282" w:rsidRPr="00F468A0" w:rsidRDefault="00CB5282" w:rsidP="00CB528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200000×0,0811 × 1,2</w:t>
      </w:r>
      <w:bookmarkStart w:id="0" w:name="_GoBack"/>
      <w:bookmarkEnd w:id="0"/>
      <w:r w:rsidRPr="00F468A0">
        <w:rPr>
          <w:rFonts w:ascii="Times New Roman" w:eastAsia="Times New Roman" w:hAnsi="Times New Roman" w:cs="Times New Roman"/>
          <w:sz w:val="24"/>
          <w:szCs w:val="24"/>
          <w:lang w:eastAsia="uk-UA"/>
        </w:rPr>
        <w:t>2 = 1978,84 грн.</w:t>
      </w:r>
    </w:p>
    <w:p w:rsidR="00CB5282" w:rsidRPr="00F468A0" w:rsidRDefault="00CB5282" w:rsidP="00CB5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24EB" w:rsidRPr="00F468A0" w:rsidRDefault="007B24EB"/>
    <w:sectPr w:rsidR="007B24EB" w:rsidRPr="00F46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65"/>
    <w:multiLevelType w:val="multilevel"/>
    <w:tmpl w:val="C4E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A798A"/>
    <w:multiLevelType w:val="multilevel"/>
    <w:tmpl w:val="F02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A6AF9"/>
    <w:multiLevelType w:val="multilevel"/>
    <w:tmpl w:val="418E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84217"/>
    <w:multiLevelType w:val="multilevel"/>
    <w:tmpl w:val="4D3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E3AE0"/>
    <w:multiLevelType w:val="multilevel"/>
    <w:tmpl w:val="AB8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46580C"/>
    <w:multiLevelType w:val="multilevel"/>
    <w:tmpl w:val="0A3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226C91"/>
    <w:multiLevelType w:val="multilevel"/>
    <w:tmpl w:val="81D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EB057F"/>
    <w:multiLevelType w:val="multilevel"/>
    <w:tmpl w:val="092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197613"/>
    <w:multiLevelType w:val="multilevel"/>
    <w:tmpl w:val="0B8C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8B7374"/>
    <w:multiLevelType w:val="multilevel"/>
    <w:tmpl w:val="013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A14310"/>
    <w:multiLevelType w:val="multilevel"/>
    <w:tmpl w:val="1B80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534777"/>
    <w:multiLevelType w:val="multilevel"/>
    <w:tmpl w:val="EAA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D58B0"/>
    <w:multiLevelType w:val="multilevel"/>
    <w:tmpl w:val="AECC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D32478"/>
    <w:multiLevelType w:val="multilevel"/>
    <w:tmpl w:val="B552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83B3A35"/>
    <w:multiLevelType w:val="hybridMultilevel"/>
    <w:tmpl w:val="DB04D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87A77"/>
    <w:multiLevelType w:val="multilevel"/>
    <w:tmpl w:val="041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C25733"/>
    <w:multiLevelType w:val="multilevel"/>
    <w:tmpl w:val="1B7E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254DD5"/>
    <w:multiLevelType w:val="multilevel"/>
    <w:tmpl w:val="575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16D40"/>
    <w:multiLevelType w:val="multilevel"/>
    <w:tmpl w:val="23A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C6002"/>
    <w:multiLevelType w:val="multilevel"/>
    <w:tmpl w:val="D95C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7F13D6"/>
    <w:multiLevelType w:val="multilevel"/>
    <w:tmpl w:val="3A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750D5B"/>
    <w:multiLevelType w:val="multilevel"/>
    <w:tmpl w:val="2DE4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EDE499B"/>
    <w:multiLevelType w:val="multilevel"/>
    <w:tmpl w:val="184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19722DF"/>
    <w:multiLevelType w:val="multilevel"/>
    <w:tmpl w:val="F210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A2D09B3"/>
    <w:multiLevelType w:val="multilevel"/>
    <w:tmpl w:val="71F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283131"/>
    <w:multiLevelType w:val="multilevel"/>
    <w:tmpl w:val="9FE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5B1D97"/>
    <w:multiLevelType w:val="multilevel"/>
    <w:tmpl w:val="A7F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013440"/>
    <w:multiLevelType w:val="multilevel"/>
    <w:tmpl w:val="6EB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3B17E1"/>
    <w:multiLevelType w:val="multilevel"/>
    <w:tmpl w:val="76A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320A1"/>
    <w:multiLevelType w:val="multilevel"/>
    <w:tmpl w:val="EB66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D66D6B"/>
    <w:multiLevelType w:val="multilevel"/>
    <w:tmpl w:val="06C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250400"/>
    <w:multiLevelType w:val="multilevel"/>
    <w:tmpl w:val="506A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D24EB"/>
    <w:multiLevelType w:val="multilevel"/>
    <w:tmpl w:val="F854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21D5E"/>
    <w:multiLevelType w:val="multilevel"/>
    <w:tmpl w:val="9238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614736"/>
    <w:multiLevelType w:val="multilevel"/>
    <w:tmpl w:val="65B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B708B3"/>
    <w:multiLevelType w:val="multilevel"/>
    <w:tmpl w:val="E8D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3065E7"/>
    <w:multiLevelType w:val="multilevel"/>
    <w:tmpl w:val="3A1C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6415BA"/>
    <w:multiLevelType w:val="multilevel"/>
    <w:tmpl w:val="757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0C02F2"/>
    <w:multiLevelType w:val="multilevel"/>
    <w:tmpl w:val="68B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062EE7"/>
    <w:multiLevelType w:val="multilevel"/>
    <w:tmpl w:val="2EC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60738A"/>
    <w:multiLevelType w:val="multilevel"/>
    <w:tmpl w:val="6AC2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12"/>
  </w:num>
  <w:num w:numId="5">
    <w:abstractNumId w:val="13"/>
  </w:num>
  <w:num w:numId="6">
    <w:abstractNumId w:val="17"/>
  </w:num>
  <w:num w:numId="7">
    <w:abstractNumId w:val="33"/>
  </w:num>
  <w:num w:numId="8">
    <w:abstractNumId w:val="8"/>
  </w:num>
  <w:num w:numId="9">
    <w:abstractNumId w:val="36"/>
  </w:num>
  <w:num w:numId="10">
    <w:abstractNumId w:val="20"/>
  </w:num>
  <w:num w:numId="11">
    <w:abstractNumId w:val="0"/>
  </w:num>
  <w:num w:numId="12">
    <w:abstractNumId w:val="38"/>
  </w:num>
  <w:num w:numId="13">
    <w:abstractNumId w:val="7"/>
  </w:num>
  <w:num w:numId="14">
    <w:abstractNumId w:val="9"/>
  </w:num>
  <w:num w:numId="15">
    <w:abstractNumId w:val="22"/>
  </w:num>
  <w:num w:numId="16">
    <w:abstractNumId w:val="25"/>
  </w:num>
  <w:num w:numId="17">
    <w:abstractNumId w:val="21"/>
  </w:num>
  <w:num w:numId="18">
    <w:abstractNumId w:val="16"/>
  </w:num>
  <w:num w:numId="19">
    <w:abstractNumId w:val="19"/>
  </w:num>
  <w:num w:numId="20">
    <w:abstractNumId w:val="1"/>
  </w:num>
  <w:num w:numId="21">
    <w:abstractNumId w:val="35"/>
  </w:num>
  <w:num w:numId="22">
    <w:abstractNumId w:val="3"/>
  </w:num>
  <w:num w:numId="23">
    <w:abstractNumId w:val="26"/>
  </w:num>
  <w:num w:numId="24">
    <w:abstractNumId w:val="23"/>
  </w:num>
  <w:num w:numId="25">
    <w:abstractNumId w:val="6"/>
  </w:num>
  <w:num w:numId="26">
    <w:abstractNumId w:val="5"/>
  </w:num>
  <w:num w:numId="27">
    <w:abstractNumId w:val="39"/>
  </w:num>
  <w:num w:numId="28">
    <w:abstractNumId w:val="34"/>
  </w:num>
  <w:num w:numId="29">
    <w:abstractNumId w:val="10"/>
  </w:num>
  <w:num w:numId="30">
    <w:abstractNumId w:val="15"/>
  </w:num>
  <w:num w:numId="31">
    <w:abstractNumId w:val="27"/>
  </w:num>
  <w:num w:numId="32">
    <w:abstractNumId w:val="40"/>
  </w:num>
  <w:num w:numId="33">
    <w:abstractNumId w:val="4"/>
  </w:num>
  <w:num w:numId="34">
    <w:abstractNumId w:val="31"/>
  </w:num>
  <w:num w:numId="35">
    <w:abstractNumId w:val="37"/>
  </w:num>
  <w:num w:numId="36">
    <w:abstractNumId w:val="2"/>
  </w:num>
  <w:num w:numId="37">
    <w:abstractNumId w:val="32"/>
  </w:num>
  <w:num w:numId="38">
    <w:abstractNumId w:val="18"/>
  </w:num>
  <w:num w:numId="39">
    <w:abstractNumId w:val="11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2"/>
    <w:rsid w:val="001259AE"/>
    <w:rsid w:val="001A394F"/>
    <w:rsid w:val="002C3CDC"/>
    <w:rsid w:val="003909F5"/>
    <w:rsid w:val="006B25AF"/>
    <w:rsid w:val="006E6F52"/>
    <w:rsid w:val="00785A3E"/>
    <w:rsid w:val="007B24EB"/>
    <w:rsid w:val="007B3C79"/>
    <w:rsid w:val="007F7D98"/>
    <w:rsid w:val="008A4852"/>
    <w:rsid w:val="00CB5282"/>
    <w:rsid w:val="00D02D98"/>
    <w:rsid w:val="00D70C0B"/>
    <w:rsid w:val="00F24283"/>
    <w:rsid w:val="00F468A0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CB5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2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B52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CB5282"/>
  </w:style>
  <w:style w:type="paragraph" w:styleId="a3">
    <w:name w:val="Normal (Web)"/>
    <w:basedOn w:val="a"/>
    <w:uiPriority w:val="99"/>
    <w:unhideWhenUsed/>
    <w:rsid w:val="00CB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B5282"/>
    <w:rPr>
      <w:b/>
      <w:bCs/>
    </w:rPr>
  </w:style>
  <w:style w:type="character" w:styleId="a5">
    <w:name w:val="Hyperlink"/>
    <w:basedOn w:val="a0"/>
    <w:uiPriority w:val="99"/>
    <w:semiHidden/>
    <w:unhideWhenUsed/>
    <w:rsid w:val="00CB52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5282"/>
    <w:rPr>
      <w:color w:val="800080"/>
      <w:u w:val="single"/>
    </w:rPr>
  </w:style>
  <w:style w:type="paragraph" w:customStyle="1" w:styleId="blockseparator">
    <w:name w:val="blockseparator"/>
    <w:basedOn w:val="a"/>
    <w:rsid w:val="00CB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nktofileinfo">
    <w:name w:val="linktofile__info"/>
    <w:basedOn w:val="a0"/>
    <w:rsid w:val="00CB5282"/>
  </w:style>
  <w:style w:type="character" w:customStyle="1" w:styleId="redblockwithlogoheadertextnolink">
    <w:name w:val="redblockwithlogo_headertextnolink"/>
    <w:basedOn w:val="a0"/>
    <w:rsid w:val="00CB5282"/>
  </w:style>
  <w:style w:type="paragraph" w:customStyle="1" w:styleId="redblockwithlogotext">
    <w:name w:val="redblockwithlogo__text"/>
    <w:basedOn w:val="a"/>
    <w:rsid w:val="00CB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CB5282"/>
    <w:rPr>
      <w:i/>
      <w:iCs/>
    </w:rPr>
  </w:style>
  <w:style w:type="paragraph" w:styleId="a8">
    <w:name w:val="List Paragraph"/>
    <w:basedOn w:val="a"/>
    <w:uiPriority w:val="34"/>
    <w:qFormat/>
    <w:rsid w:val="00CB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CB5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2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B52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CB5282"/>
  </w:style>
  <w:style w:type="paragraph" w:styleId="a3">
    <w:name w:val="Normal (Web)"/>
    <w:basedOn w:val="a"/>
    <w:uiPriority w:val="99"/>
    <w:unhideWhenUsed/>
    <w:rsid w:val="00CB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B5282"/>
    <w:rPr>
      <w:b/>
      <w:bCs/>
    </w:rPr>
  </w:style>
  <w:style w:type="character" w:styleId="a5">
    <w:name w:val="Hyperlink"/>
    <w:basedOn w:val="a0"/>
    <w:uiPriority w:val="99"/>
    <w:semiHidden/>
    <w:unhideWhenUsed/>
    <w:rsid w:val="00CB52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5282"/>
    <w:rPr>
      <w:color w:val="800080"/>
      <w:u w:val="single"/>
    </w:rPr>
  </w:style>
  <w:style w:type="paragraph" w:customStyle="1" w:styleId="blockseparator">
    <w:name w:val="blockseparator"/>
    <w:basedOn w:val="a"/>
    <w:rsid w:val="00CB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nktofileinfo">
    <w:name w:val="linktofile__info"/>
    <w:basedOn w:val="a0"/>
    <w:rsid w:val="00CB5282"/>
  </w:style>
  <w:style w:type="character" w:customStyle="1" w:styleId="redblockwithlogoheadertextnolink">
    <w:name w:val="redblockwithlogo_headertextnolink"/>
    <w:basedOn w:val="a0"/>
    <w:rsid w:val="00CB5282"/>
  </w:style>
  <w:style w:type="paragraph" w:customStyle="1" w:styleId="redblockwithlogotext">
    <w:name w:val="redblockwithlogo__text"/>
    <w:basedOn w:val="a"/>
    <w:rsid w:val="00CB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CB5282"/>
    <w:rPr>
      <w:i/>
      <w:iCs/>
    </w:rPr>
  </w:style>
  <w:style w:type="paragraph" w:styleId="a8">
    <w:name w:val="List Paragraph"/>
    <w:basedOn w:val="a"/>
    <w:uiPriority w:val="34"/>
    <w:qFormat/>
    <w:rsid w:val="00CB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3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7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0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5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6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0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9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5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7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5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1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rticle\7492-viplata-dekretnih-20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article\8643-rozrahunok-lkarnyanih-u-2021-rots" TargetMode="External"/><Relationship Id="rId12" Type="http://schemas.openxmlformats.org/officeDocument/2006/relationships/hyperlink" Target="https://gb.expertus.com.ua/recommendations/1481?utm_medium=refer&amp;utm_source=buhplatforma.com.ua&amp;utm_term=7067&amp;utm_content=article&amp;utm_campaign=red_block_content_link_fr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rticle\8656-rozrahunok-seredno-zarplati-po-novomu-zmni-do-poryadku-100" TargetMode="External"/><Relationship Id="rId11" Type="http://schemas.openxmlformats.org/officeDocument/2006/relationships/hyperlink" Target="file:///C:\article\7552-nepributkov-organzats-buhgalterskiy-ob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article\7257-narahuvannya-zarobtno-plat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rticle\7493-zayava-na-vdpust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4603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2023-04-05T15:23:00Z</dcterms:created>
  <dcterms:modified xsi:type="dcterms:W3CDTF">2023-04-10T16:22:00Z</dcterms:modified>
</cp:coreProperties>
</file>