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150" w:rsidRDefault="00DD2150" w:rsidP="00DD2150">
      <w:pPr>
        <w:shd w:val="clear" w:color="auto" w:fill="FFFFFF"/>
        <w:spacing w:after="0" w:line="240" w:lineRule="auto"/>
        <w:ind w:firstLine="709"/>
        <w:contextualSpacing/>
        <w:jc w:val="center"/>
        <w:rPr>
          <w:rFonts w:ascii="Times New Roman" w:eastAsia="Times New Roman" w:hAnsi="Times New Roman" w:cs="Times New Roman"/>
          <w:b/>
          <w:bCs/>
          <w:noProof/>
          <w:color w:val="0000FF"/>
          <w:sz w:val="28"/>
          <w:szCs w:val="28"/>
          <w:lang w:val="uk-UA" w:eastAsia="ru-RU"/>
        </w:rPr>
      </w:pPr>
      <w:r w:rsidRPr="00DD2150">
        <w:rPr>
          <w:rFonts w:ascii="Times New Roman" w:eastAsia="Times New Roman" w:hAnsi="Times New Roman" w:cs="Times New Roman"/>
          <w:b/>
          <w:bCs/>
          <w:noProof/>
          <w:color w:val="0000FF"/>
          <w:sz w:val="28"/>
          <w:szCs w:val="28"/>
          <w:lang w:val="uk-UA" w:eastAsia="ru-RU"/>
        </w:rPr>
        <w:t>Тема 21. </w:t>
      </w:r>
      <w:hyperlink r:id="rId5" w:tooltip="ЦІНОУТВОРЕННЯ В ГОТЕЛЬНОМУ БІЗНЕСІ" w:history="1">
        <w:r w:rsidRPr="00DD2150">
          <w:rPr>
            <w:rFonts w:ascii="Times New Roman" w:eastAsia="Times New Roman" w:hAnsi="Times New Roman" w:cs="Times New Roman"/>
            <w:b/>
            <w:bCs/>
            <w:noProof/>
            <w:color w:val="0000FF"/>
            <w:sz w:val="28"/>
            <w:szCs w:val="28"/>
            <w:lang w:val="uk-UA" w:eastAsia="ru-RU"/>
          </w:rPr>
          <w:t>Ціноутворення в готельному бізнесі</w:t>
        </w:r>
      </w:hyperlink>
    </w:p>
    <w:p w:rsidR="00DD2150" w:rsidRPr="00DD2150" w:rsidRDefault="00DD2150" w:rsidP="00DD2150">
      <w:pPr>
        <w:shd w:val="clear" w:color="auto" w:fill="FFFFFF"/>
        <w:spacing w:after="0" w:line="240" w:lineRule="auto"/>
        <w:ind w:firstLine="709"/>
        <w:contextualSpacing/>
        <w:jc w:val="center"/>
        <w:rPr>
          <w:rFonts w:ascii="Times New Roman" w:eastAsia="Times New Roman" w:hAnsi="Times New Roman" w:cs="Times New Roman"/>
          <w:noProof/>
          <w:color w:val="333333"/>
          <w:sz w:val="28"/>
          <w:szCs w:val="28"/>
          <w:lang w:val="uk-UA" w:eastAsia="ru-RU"/>
        </w:rPr>
      </w:pPr>
    </w:p>
    <w:p w:rsid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000000"/>
          <w:sz w:val="28"/>
          <w:szCs w:val="28"/>
          <w:lang w:val="uk-UA" w:eastAsia="ru-RU"/>
        </w:rPr>
      </w:pPr>
      <w:r w:rsidRPr="00DD2150">
        <w:rPr>
          <w:rFonts w:ascii="Times New Roman" w:eastAsia="Times New Roman" w:hAnsi="Times New Roman" w:cs="Times New Roman"/>
          <w:b/>
          <w:bCs/>
          <w:noProof/>
          <w:color w:val="0000FF"/>
          <w:sz w:val="28"/>
          <w:szCs w:val="28"/>
          <w:lang w:val="uk-UA" w:eastAsia="ru-RU"/>
        </w:rPr>
        <w:t>Мета заняття: </w:t>
      </w:r>
      <w:r w:rsidRPr="00DD2150">
        <w:rPr>
          <w:rFonts w:ascii="Times New Roman" w:eastAsia="Times New Roman" w:hAnsi="Times New Roman" w:cs="Times New Roman"/>
          <w:noProof/>
          <w:color w:val="000000"/>
          <w:sz w:val="28"/>
          <w:szCs w:val="28"/>
          <w:lang w:val="uk-UA" w:eastAsia="ru-RU"/>
        </w:rPr>
        <w:t>Знати економічні аспекти здійснення господарської діяльності в готелі. Вміти розраховувати основні показники ефективності роботи готелю.</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noProof/>
          <w:color w:val="0000FF"/>
          <w:sz w:val="28"/>
          <w:szCs w:val="28"/>
          <w:lang w:val="uk-UA" w:eastAsia="ru-RU"/>
        </w:rPr>
        <w:t>План роботи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000000"/>
          <w:sz w:val="28"/>
          <w:szCs w:val="28"/>
          <w:lang w:val="uk-UA" w:eastAsia="ru-RU"/>
        </w:rPr>
        <w:t>1. Струк</w:t>
      </w:r>
      <w:hyperlink r:id="rId6" w:tooltip="Словник термінів: Тур" w:history="1">
        <w:r w:rsidRPr="00DD2150">
          <w:rPr>
            <w:rFonts w:ascii="Times New Roman" w:eastAsia="Times New Roman" w:hAnsi="Times New Roman" w:cs="Times New Roman"/>
            <w:b/>
            <w:bCs/>
            <w:noProof/>
            <w:color w:val="083062"/>
            <w:sz w:val="28"/>
            <w:szCs w:val="28"/>
            <w:u w:val="single"/>
            <w:lang w:val="uk-UA" w:eastAsia="ru-RU"/>
          </w:rPr>
          <w:t>тур</w:t>
        </w:r>
      </w:hyperlink>
      <w:r w:rsidRPr="00DD2150">
        <w:rPr>
          <w:rFonts w:ascii="Times New Roman" w:eastAsia="Times New Roman" w:hAnsi="Times New Roman" w:cs="Times New Roman"/>
          <w:noProof/>
          <w:color w:val="000000"/>
          <w:sz w:val="28"/>
          <w:szCs w:val="28"/>
          <w:lang w:val="uk-UA" w:eastAsia="ru-RU"/>
        </w:rPr>
        <w:t>а ціни в готелях.</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000000"/>
          <w:sz w:val="28"/>
          <w:szCs w:val="28"/>
          <w:lang w:val="uk-UA" w:eastAsia="ru-RU"/>
        </w:rPr>
        <w:t>2. Методика формування ціни на основні  послуги.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000000"/>
          <w:sz w:val="28"/>
          <w:szCs w:val="28"/>
          <w:lang w:val="uk-UA" w:eastAsia="ru-RU"/>
        </w:rPr>
        <w:t>3. Методика формування ціни на додаткові послуги.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000000"/>
          <w:sz w:val="28"/>
          <w:szCs w:val="28"/>
          <w:lang w:val="uk-UA" w:eastAsia="ru-RU"/>
        </w:rPr>
        <w:t>4. Система цінових знижок для снзонних готелів.</w:t>
      </w:r>
    </w:p>
    <w:p w:rsid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000000"/>
          <w:sz w:val="28"/>
          <w:szCs w:val="28"/>
          <w:lang w:val="uk-UA" w:eastAsia="ru-RU"/>
        </w:rPr>
      </w:pPr>
      <w:r w:rsidRPr="00DD2150">
        <w:rPr>
          <w:rFonts w:ascii="Times New Roman" w:eastAsia="Times New Roman" w:hAnsi="Times New Roman" w:cs="Times New Roman"/>
          <w:noProof/>
          <w:color w:val="000000"/>
          <w:sz w:val="28"/>
          <w:szCs w:val="28"/>
          <w:lang w:val="uk-UA" w:eastAsia="ru-RU"/>
        </w:rPr>
        <w:t>5. Система цінових знижок для готелів цілорічного функціонування</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noProof/>
          <w:color w:val="0000FF"/>
          <w:sz w:val="28"/>
          <w:szCs w:val="28"/>
          <w:lang w:val="uk-UA" w:eastAsia="ru-RU"/>
        </w:rPr>
        <w:t>Хід роботи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Під час вивчення теми слід засвоїти що готелі надають свої послуги відповідно до «Правил надання готельних послуг», відповідно до якого закріплено положення, що ціна номера (місця в номері), а також форма його оплати встановлюється виконавцем, тобто керівництвом готелю.</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Готель може включати до вартості проживання різний набір послуг. Даний набір визначається вимогами, встановленими стандартами для відповідної категорії готелів. Одні й ті ж послуги для готелів однієї категорії є додатковими, а для іншого - обов’язковими, які включаються у вартість проживання.</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Студенти повинні знати, що готель самостійно визначає перелік послуг, які входять в ціну номера.</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Як показує практика, на рівень ціп впливають наступні фактори: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собівартість послуги;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рівень цін на аналогічні послуги у конкуренти;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співвідношення попиту і пропозиції;</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комфорт умов проживання;</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рівень заробітної плати персоналу, тощо.</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У готелях можуть бути передбачені спеціальні піші, які передбачають знижки в порівнянні з базовими цінами. Спеціальні ціни фіксуються в окремих прейскурантах. Ці ціни, як правило, застосовують для наступних категорій:</w:t>
      </w:r>
    </w:p>
    <w:p w:rsidR="00DD2150" w:rsidRPr="00DD2150" w:rsidRDefault="00DD2150" w:rsidP="00DD2150">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груп іноземних громадян (більше десяти чоловік!;</w:t>
      </w:r>
    </w:p>
    <w:p w:rsidR="00DD2150" w:rsidRPr="00DD2150" w:rsidRDefault="00651645" w:rsidP="00DD2150">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noProof/>
          <w:color w:val="333333"/>
          <w:sz w:val="28"/>
          <w:szCs w:val="28"/>
          <w:lang w:val="uk-UA" w:eastAsia="ru-RU"/>
        </w:rPr>
      </w:pPr>
      <w:hyperlink r:id="rId7" w:tooltip="Словник термінів: Турист" w:history="1">
        <w:r w:rsidR="00DD2150" w:rsidRPr="00DD2150">
          <w:rPr>
            <w:rFonts w:ascii="Times New Roman" w:eastAsia="Times New Roman" w:hAnsi="Times New Roman" w:cs="Times New Roman"/>
            <w:b/>
            <w:bCs/>
            <w:noProof/>
            <w:color w:val="083062"/>
            <w:sz w:val="28"/>
            <w:szCs w:val="28"/>
            <w:u w:val="single"/>
            <w:lang w:val="uk-UA" w:eastAsia="ru-RU"/>
          </w:rPr>
          <w:t>турист</w:t>
        </w:r>
      </w:hyperlink>
      <w:r w:rsidR="00DD2150" w:rsidRPr="00DD2150">
        <w:rPr>
          <w:rFonts w:ascii="Times New Roman" w:eastAsia="Times New Roman" w:hAnsi="Times New Roman" w:cs="Times New Roman"/>
          <w:noProof/>
          <w:color w:val="333333"/>
          <w:sz w:val="28"/>
          <w:szCs w:val="28"/>
          <w:lang w:val="uk-UA" w:eastAsia="ru-RU"/>
        </w:rPr>
        <w:t>ичних фірм;</w:t>
      </w:r>
    </w:p>
    <w:p w:rsidR="00DD2150" w:rsidRPr="00DD2150" w:rsidRDefault="00DD2150" w:rsidP="00DD2150">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постійних гостей;</w:t>
      </w:r>
    </w:p>
    <w:p w:rsidR="00DD2150" w:rsidRPr="00DD2150" w:rsidRDefault="00DD2150" w:rsidP="00DD2150">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розміщення на неповний день та ін.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Для більш глибокого вивчення теми студентам пропонується ознайомитися з методами формування цін в готелях (витратним, за цільовою нормою прибутку, на рівні поточних цін. наближеного підрахунку, приведення витрат до площі, Хаббарта). Знати структуру вартості послуг розміщення. Дослідити практику використання цінових знижок та спеціальних тарифів в Україні та за кордоном.</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noProof/>
          <w:color w:val="333333"/>
          <w:sz w:val="28"/>
          <w:szCs w:val="28"/>
          <w:lang w:val="uk-UA" w:eastAsia="ru-RU"/>
        </w:rPr>
        <w:t> </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noProof/>
          <w:color w:val="0000FF"/>
          <w:sz w:val="28"/>
          <w:szCs w:val="28"/>
          <w:lang w:val="uk-UA" w:eastAsia="ru-RU"/>
        </w:rPr>
        <w:lastRenderedPageBreak/>
        <w:t>Рекомендовані джерела:</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Основна література: 2,15,16.17,18</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Додаткова література :22,23,24,28,29</w:t>
      </w:r>
    </w:p>
    <w:p w:rsid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i/>
          <w:iCs/>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Internet-ресурси:36,37,38,39,40,41,42</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noProof/>
          <w:color w:val="0000FF"/>
          <w:sz w:val="28"/>
          <w:szCs w:val="28"/>
          <w:lang w:val="uk-UA" w:eastAsia="ru-RU"/>
        </w:rPr>
        <w:t>Завдання для студентів</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i/>
          <w:iCs/>
          <w:noProof/>
          <w:color w:val="333333"/>
          <w:sz w:val="28"/>
          <w:szCs w:val="28"/>
          <w:lang w:val="uk-UA" w:eastAsia="ru-RU"/>
        </w:rPr>
        <w:t>Завдання 1</w:t>
      </w:r>
      <w:r w:rsidRPr="00DD2150">
        <w:rPr>
          <w:rFonts w:ascii="Times New Roman" w:eastAsia="Times New Roman" w:hAnsi="Times New Roman" w:cs="Times New Roman"/>
          <w:b/>
          <w:bCs/>
          <w:noProof/>
          <w:color w:val="333333"/>
          <w:sz w:val="28"/>
          <w:szCs w:val="28"/>
          <w:lang w:val="uk-UA" w:eastAsia="ru-RU"/>
        </w:rPr>
        <w:t>. </w:t>
      </w:r>
      <w:r w:rsidRPr="00DD2150">
        <w:rPr>
          <w:rFonts w:ascii="Times New Roman" w:eastAsia="Times New Roman" w:hAnsi="Times New Roman" w:cs="Times New Roman"/>
          <w:i/>
          <w:iCs/>
          <w:noProof/>
          <w:color w:val="333333"/>
          <w:sz w:val="28"/>
          <w:szCs w:val="28"/>
          <w:lang w:val="uk-UA" w:eastAsia="ru-RU"/>
        </w:rPr>
        <w:t>Приклад розрахунку середньої місячної вартості і базової ціни послуги зберігання 1–го додаткового місця в камері схову за добу </w:t>
      </w:r>
      <w:r w:rsidRPr="00DD2150">
        <w:rPr>
          <w:rFonts w:ascii="Times New Roman" w:eastAsia="Times New Roman" w:hAnsi="Times New Roman" w:cs="Times New Roman"/>
          <w:noProof/>
          <w:color w:val="333333"/>
          <w:sz w:val="28"/>
          <w:szCs w:val="28"/>
          <w:lang w:val="uk-UA" w:eastAsia="ru-RU"/>
        </w:rPr>
        <w:t>для готелю на 200 місць. Коефіцієнт завантаження складає 0,5. Плановий розмір прибутку складає 30% від повної собівартості наведений. Решта даних наведена в таблиці.</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Розрахунок середньої місячної вартості послуг камери схову на 200 місць</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94"/>
        <w:gridCol w:w="1812"/>
      </w:tblGrid>
      <w:tr w:rsidR="00DD2150" w:rsidRPr="00DD2150" w:rsidTr="00DD2150">
        <w:tc>
          <w:tcPr>
            <w:tcW w:w="5556"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Статті витрат</w:t>
            </w:r>
          </w:p>
        </w:tc>
        <w:tc>
          <w:tcPr>
            <w:tcW w:w="1812"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Сума (в грн)</w:t>
            </w:r>
          </w:p>
        </w:tc>
      </w:tr>
      <w:tr w:rsidR="00DD2150" w:rsidRPr="00DD2150" w:rsidTr="00DD2150">
        <w:tc>
          <w:tcPr>
            <w:tcW w:w="736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Прямі витрати:</w:t>
            </w:r>
          </w:p>
        </w:tc>
      </w:tr>
      <w:tr w:rsidR="00DD2150" w:rsidRPr="00DD2150" w:rsidTr="00DD2150">
        <w:tc>
          <w:tcPr>
            <w:tcW w:w="5556"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на оплату праці</w:t>
            </w:r>
          </w:p>
        </w:tc>
        <w:tc>
          <w:tcPr>
            <w:tcW w:w="1812"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2100,00</w:t>
            </w:r>
          </w:p>
        </w:tc>
      </w:tr>
      <w:tr w:rsidR="00DD2150" w:rsidRPr="00DD2150" w:rsidTr="00DD2150">
        <w:tc>
          <w:tcPr>
            <w:tcW w:w="5556"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відрахування на соціальні заходи</w:t>
            </w:r>
          </w:p>
        </w:tc>
        <w:tc>
          <w:tcPr>
            <w:tcW w:w="1812"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787,50</w:t>
            </w:r>
          </w:p>
        </w:tc>
      </w:tr>
      <w:tr w:rsidR="00DD2150" w:rsidRPr="00DD2150" w:rsidTr="00DD2150">
        <w:tc>
          <w:tcPr>
            <w:tcW w:w="5556"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опалення приміщення</w:t>
            </w:r>
          </w:p>
        </w:tc>
        <w:tc>
          <w:tcPr>
            <w:tcW w:w="1812"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225,00</w:t>
            </w:r>
          </w:p>
        </w:tc>
      </w:tr>
      <w:tr w:rsidR="00DD2150" w:rsidRPr="00DD2150" w:rsidTr="00DD2150">
        <w:tc>
          <w:tcPr>
            <w:tcW w:w="5556"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амортизація основних засобів</w:t>
            </w:r>
          </w:p>
        </w:tc>
        <w:tc>
          <w:tcPr>
            <w:tcW w:w="1812"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206,50</w:t>
            </w:r>
          </w:p>
        </w:tc>
      </w:tr>
      <w:tr w:rsidR="00DD2150" w:rsidRPr="00DD2150" w:rsidTr="00DD2150">
        <w:tc>
          <w:tcPr>
            <w:tcW w:w="5556"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комунальні витрати</w:t>
            </w:r>
          </w:p>
        </w:tc>
        <w:tc>
          <w:tcPr>
            <w:tcW w:w="1812"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155,00</w:t>
            </w:r>
          </w:p>
        </w:tc>
      </w:tr>
      <w:tr w:rsidR="00DD2150" w:rsidRPr="00DD2150" w:rsidTr="00DD2150">
        <w:tc>
          <w:tcPr>
            <w:tcW w:w="5556"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Разом прямих витрат</w:t>
            </w:r>
          </w:p>
        </w:tc>
        <w:tc>
          <w:tcPr>
            <w:tcW w:w="1812"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3474,00</w:t>
            </w:r>
          </w:p>
        </w:tc>
      </w:tr>
      <w:tr w:rsidR="00DD2150" w:rsidRPr="00DD2150" w:rsidTr="00DD2150">
        <w:tc>
          <w:tcPr>
            <w:tcW w:w="5556"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Адміністративні  витрати,   витрати   на   збут   та   інші загальногосподарські витрати (К = 0,133 до суми прямих</w:t>
            </w:r>
          </w:p>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витрат)</w:t>
            </w:r>
          </w:p>
        </w:tc>
        <w:tc>
          <w:tcPr>
            <w:tcW w:w="1812"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462,04</w:t>
            </w:r>
          </w:p>
        </w:tc>
      </w:tr>
      <w:tr w:rsidR="00DD2150" w:rsidRPr="00DD2150" w:rsidTr="00651645">
        <w:tc>
          <w:tcPr>
            <w:tcW w:w="5556"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Разом витрат</w:t>
            </w:r>
          </w:p>
        </w:tc>
        <w:tc>
          <w:tcPr>
            <w:tcW w:w="1812" w:type="dxa"/>
            <w:tcBorders>
              <w:top w:val="outset" w:sz="6" w:space="0" w:color="auto"/>
              <w:left w:val="outset" w:sz="6" w:space="0" w:color="auto"/>
              <w:bottom w:val="outset" w:sz="6" w:space="0" w:color="auto"/>
              <w:right w:val="outset" w:sz="6" w:space="0" w:color="auto"/>
            </w:tcBorders>
            <w:shd w:val="clear" w:color="auto" w:fill="FFFFFF"/>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bookmarkStart w:id="0" w:name="_GoBack"/>
            <w:bookmarkEnd w:id="0"/>
          </w:p>
        </w:tc>
      </w:tr>
      <w:tr w:rsidR="00DD2150" w:rsidRPr="00DD2150" w:rsidTr="00651645">
        <w:tc>
          <w:tcPr>
            <w:tcW w:w="5556"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Прибуток до оподаткування (18% н.)</w:t>
            </w:r>
          </w:p>
        </w:tc>
        <w:tc>
          <w:tcPr>
            <w:tcW w:w="1812" w:type="dxa"/>
            <w:tcBorders>
              <w:top w:val="outset" w:sz="6" w:space="0" w:color="auto"/>
              <w:left w:val="outset" w:sz="6" w:space="0" w:color="auto"/>
              <w:bottom w:val="outset" w:sz="6" w:space="0" w:color="auto"/>
              <w:right w:val="outset" w:sz="6" w:space="0" w:color="auto"/>
            </w:tcBorders>
            <w:shd w:val="clear" w:color="auto" w:fill="FFFFFF"/>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p>
        </w:tc>
      </w:tr>
      <w:tr w:rsidR="00DD2150" w:rsidRPr="00DD2150" w:rsidTr="00651645">
        <w:tc>
          <w:tcPr>
            <w:tcW w:w="5556"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Вартість послуг за оптовою ціною підприємства</w:t>
            </w:r>
          </w:p>
        </w:tc>
        <w:tc>
          <w:tcPr>
            <w:tcW w:w="1812" w:type="dxa"/>
            <w:tcBorders>
              <w:top w:val="outset" w:sz="6" w:space="0" w:color="auto"/>
              <w:left w:val="outset" w:sz="6" w:space="0" w:color="auto"/>
              <w:bottom w:val="outset" w:sz="6" w:space="0" w:color="auto"/>
              <w:right w:val="outset" w:sz="6" w:space="0" w:color="auto"/>
            </w:tcBorders>
            <w:shd w:val="clear" w:color="auto" w:fill="FFFFFF"/>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p>
        </w:tc>
      </w:tr>
      <w:tr w:rsidR="00DD2150" w:rsidRPr="00DD2150" w:rsidTr="00651645">
        <w:tc>
          <w:tcPr>
            <w:tcW w:w="5556"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ПДВ 20%</w:t>
            </w:r>
          </w:p>
        </w:tc>
        <w:tc>
          <w:tcPr>
            <w:tcW w:w="1812" w:type="dxa"/>
            <w:tcBorders>
              <w:top w:val="outset" w:sz="6" w:space="0" w:color="auto"/>
              <w:left w:val="outset" w:sz="6" w:space="0" w:color="auto"/>
              <w:bottom w:val="outset" w:sz="6" w:space="0" w:color="auto"/>
              <w:right w:val="outset" w:sz="6" w:space="0" w:color="auto"/>
            </w:tcBorders>
            <w:shd w:val="clear" w:color="auto" w:fill="FFFFFF"/>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p>
        </w:tc>
      </w:tr>
      <w:tr w:rsidR="00DD2150" w:rsidRPr="00DD2150" w:rsidTr="00651645">
        <w:tc>
          <w:tcPr>
            <w:tcW w:w="5556"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Відпускна вартість послуг</w:t>
            </w:r>
          </w:p>
        </w:tc>
        <w:tc>
          <w:tcPr>
            <w:tcW w:w="1812" w:type="dxa"/>
            <w:tcBorders>
              <w:top w:val="outset" w:sz="6" w:space="0" w:color="auto"/>
              <w:left w:val="outset" w:sz="6" w:space="0" w:color="auto"/>
              <w:bottom w:val="outset" w:sz="6" w:space="0" w:color="auto"/>
              <w:right w:val="outset" w:sz="6" w:space="0" w:color="auto"/>
            </w:tcBorders>
            <w:shd w:val="clear" w:color="auto" w:fill="FFFFFF"/>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p>
        </w:tc>
      </w:tr>
    </w:tbl>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i/>
          <w:iCs/>
          <w:noProof/>
          <w:color w:val="333333"/>
          <w:sz w:val="28"/>
          <w:szCs w:val="28"/>
          <w:lang w:val="uk-UA" w:eastAsia="ru-RU"/>
        </w:rPr>
        <w:t>Завдання 2</w:t>
      </w:r>
      <w:r w:rsidRPr="00DD2150">
        <w:rPr>
          <w:rFonts w:ascii="Times New Roman" w:eastAsia="Times New Roman" w:hAnsi="Times New Roman" w:cs="Times New Roman"/>
          <w:b/>
          <w:bCs/>
          <w:noProof/>
          <w:color w:val="333333"/>
          <w:sz w:val="28"/>
          <w:szCs w:val="28"/>
          <w:lang w:val="uk-UA" w:eastAsia="ru-RU"/>
        </w:rPr>
        <w:t>. </w:t>
      </w:r>
      <w:r w:rsidRPr="00DD2150">
        <w:rPr>
          <w:rFonts w:ascii="Times New Roman" w:eastAsia="Times New Roman" w:hAnsi="Times New Roman" w:cs="Times New Roman"/>
          <w:noProof/>
          <w:color w:val="333333"/>
          <w:sz w:val="28"/>
          <w:szCs w:val="28"/>
          <w:lang w:val="uk-UA" w:eastAsia="ru-RU"/>
        </w:rPr>
        <w:t>За аналогічною методикою (див. завдання 1) здійснити розрахунок тарифу на оренду конференц–залу на 100 місць за одну годину, який визначається за формулою:</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Цм=В / Д / Т,</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В </w:t>
      </w:r>
      <w:r w:rsidRPr="00DD2150">
        <w:rPr>
          <w:rFonts w:ascii="Times New Roman" w:eastAsia="Times New Roman" w:hAnsi="Times New Roman" w:cs="Times New Roman"/>
          <w:noProof/>
          <w:color w:val="333333"/>
          <w:sz w:val="28"/>
          <w:szCs w:val="28"/>
          <w:lang w:val="uk-UA" w:eastAsia="ru-RU"/>
        </w:rPr>
        <w:t>– відпускна вартість послуг конференц-залу за місяць;</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Д </w:t>
      </w:r>
      <w:r w:rsidRPr="00DD2150">
        <w:rPr>
          <w:rFonts w:ascii="Times New Roman" w:eastAsia="Times New Roman" w:hAnsi="Times New Roman" w:cs="Times New Roman"/>
          <w:noProof/>
          <w:color w:val="333333"/>
          <w:sz w:val="28"/>
          <w:szCs w:val="28"/>
          <w:lang w:val="uk-UA" w:eastAsia="ru-RU"/>
        </w:rPr>
        <w:t>– планова кількість днів роботи на місяць (20 днів);</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Т </w:t>
      </w:r>
      <w:r w:rsidRPr="00DD2150">
        <w:rPr>
          <w:rFonts w:ascii="Times New Roman" w:eastAsia="Times New Roman" w:hAnsi="Times New Roman" w:cs="Times New Roman"/>
          <w:noProof/>
          <w:color w:val="333333"/>
          <w:sz w:val="28"/>
          <w:szCs w:val="28"/>
          <w:lang w:val="uk-UA" w:eastAsia="ru-RU"/>
        </w:rPr>
        <w:t>– планова кількість годин ділової активності конференц-залу на добу</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(8 годин).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Розрахунок середньої місячної вартості оренди конференц-залу на 100 місць</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04"/>
        <w:gridCol w:w="1735"/>
      </w:tblGrid>
      <w:tr w:rsidR="00DD2150" w:rsidRPr="00DD2150" w:rsidTr="00DD2150">
        <w:tc>
          <w:tcPr>
            <w:tcW w:w="5784"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Статті витрат</w:t>
            </w:r>
          </w:p>
        </w:tc>
        <w:tc>
          <w:tcPr>
            <w:tcW w:w="1812"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Сума (в грн)</w:t>
            </w:r>
          </w:p>
        </w:tc>
      </w:tr>
      <w:tr w:rsidR="00DD2150" w:rsidRPr="00DD2150" w:rsidTr="00DD2150">
        <w:tc>
          <w:tcPr>
            <w:tcW w:w="7596" w:type="dxa"/>
            <w:gridSpan w:val="2"/>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Прямі витрати:</w:t>
            </w:r>
          </w:p>
        </w:tc>
      </w:tr>
      <w:tr w:rsidR="00DD2150" w:rsidRPr="00DD2150" w:rsidTr="00DD2150">
        <w:tc>
          <w:tcPr>
            <w:tcW w:w="5784"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lastRenderedPageBreak/>
              <w:t>На оплату праці</w:t>
            </w:r>
          </w:p>
        </w:tc>
        <w:tc>
          <w:tcPr>
            <w:tcW w:w="1812"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2340,00</w:t>
            </w:r>
          </w:p>
        </w:tc>
      </w:tr>
      <w:tr w:rsidR="00DD2150" w:rsidRPr="00DD2150" w:rsidTr="00DD2150">
        <w:tc>
          <w:tcPr>
            <w:tcW w:w="5784"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Відрахування на соціальні заходи</w:t>
            </w:r>
          </w:p>
        </w:tc>
        <w:tc>
          <w:tcPr>
            <w:tcW w:w="1812"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940,00</w:t>
            </w:r>
          </w:p>
        </w:tc>
      </w:tr>
      <w:tr w:rsidR="00DD2150" w:rsidRPr="00DD2150" w:rsidTr="00DD2150">
        <w:tc>
          <w:tcPr>
            <w:tcW w:w="5784"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На опалення приміщення</w:t>
            </w:r>
          </w:p>
        </w:tc>
        <w:tc>
          <w:tcPr>
            <w:tcW w:w="1812"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320,00</w:t>
            </w:r>
          </w:p>
        </w:tc>
      </w:tr>
      <w:tr w:rsidR="00DD2150" w:rsidRPr="00DD2150" w:rsidTr="00DD2150">
        <w:tc>
          <w:tcPr>
            <w:tcW w:w="5784"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Амортизація основних засобів</w:t>
            </w:r>
          </w:p>
        </w:tc>
        <w:tc>
          <w:tcPr>
            <w:tcW w:w="1812"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150,00</w:t>
            </w:r>
          </w:p>
        </w:tc>
      </w:tr>
      <w:tr w:rsidR="00DD2150" w:rsidRPr="00DD2150" w:rsidTr="00DD2150">
        <w:tc>
          <w:tcPr>
            <w:tcW w:w="5784"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На комунальні витрати</w:t>
            </w:r>
          </w:p>
        </w:tc>
        <w:tc>
          <w:tcPr>
            <w:tcW w:w="1812"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200,00</w:t>
            </w:r>
          </w:p>
        </w:tc>
      </w:tr>
      <w:tr w:rsidR="00DD2150" w:rsidRPr="00DD2150" w:rsidTr="00DD2150">
        <w:tc>
          <w:tcPr>
            <w:tcW w:w="5784"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Разом прямих витрат</w:t>
            </w:r>
          </w:p>
        </w:tc>
        <w:tc>
          <w:tcPr>
            <w:tcW w:w="1812"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3950,00</w:t>
            </w:r>
          </w:p>
        </w:tc>
      </w:tr>
      <w:tr w:rsidR="00DD2150" w:rsidRPr="00DD2150" w:rsidTr="00DD2150">
        <w:tc>
          <w:tcPr>
            <w:tcW w:w="5784"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Адміністративні   витрати,   витрати   на    збут   та    інші загальногосподарські витрати (К = 0,133)</w:t>
            </w:r>
          </w:p>
        </w:tc>
        <w:tc>
          <w:tcPr>
            <w:tcW w:w="1812"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462,04</w:t>
            </w:r>
          </w:p>
        </w:tc>
      </w:tr>
      <w:tr w:rsidR="00DD2150" w:rsidRPr="00DD2150" w:rsidTr="00DD2150">
        <w:tc>
          <w:tcPr>
            <w:tcW w:w="5784"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Разом витрат</w:t>
            </w:r>
          </w:p>
        </w:tc>
        <w:tc>
          <w:tcPr>
            <w:tcW w:w="1812"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w:t>
            </w:r>
          </w:p>
        </w:tc>
      </w:tr>
      <w:tr w:rsidR="00DD2150" w:rsidRPr="00DD2150" w:rsidTr="00DD2150">
        <w:tc>
          <w:tcPr>
            <w:tcW w:w="5784"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Прибуток до оподаткування (18%)</w:t>
            </w:r>
          </w:p>
        </w:tc>
        <w:tc>
          <w:tcPr>
            <w:tcW w:w="1812"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w:t>
            </w:r>
          </w:p>
        </w:tc>
      </w:tr>
      <w:tr w:rsidR="00DD2150" w:rsidRPr="00DD2150" w:rsidTr="00DD2150">
        <w:tc>
          <w:tcPr>
            <w:tcW w:w="5784"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Вартість послуг за оптовою ціною підприємства</w:t>
            </w:r>
          </w:p>
        </w:tc>
        <w:tc>
          <w:tcPr>
            <w:tcW w:w="1812"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w:t>
            </w:r>
          </w:p>
        </w:tc>
      </w:tr>
      <w:tr w:rsidR="00DD2150" w:rsidRPr="00DD2150" w:rsidTr="00DD2150">
        <w:tc>
          <w:tcPr>
            <w:tcW w:w="5784"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ПДВ 20%</w:t>
            </w:r>
          </w:p>
        </w:tc>
        <w:tc>
          <w:tcPr>
            <w:tcW w:w="1812"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w:t>
            </w:r>
          </w:p>
        </w:tc>
      </w:tr>
      <w:tr w:rsidR="00DD2150" w:rsidRPr="00DD2150" w:rsidTr="00DD2150">
        <w:tc>
          <w:tcPr>
            <w:tcW w:w="5784"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Відпускна вартість послуг</w:t>
            </w:r>
          </w:p>
        </w:tc>
        <w:tc>
          <w:tcPr>
            <w:tcW w:w="1812"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ind w:firstLine="709"/>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w:t>
            </w:r>
          </w:p>
        </w:tc>
      </w:tr>
    </w:tbl>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i/>
          <w:iCs/>
          <w:noProof/>
          <w:color w:val="333333"/>
          <w:sz w:val="28"/>
          <w:szCs w:val="28"/>
          <w:lang w:val="uk-UA" w:eastAsia="ru-RU"/>
        </w:rPr>
        <w:t>Завдання 3</w:t>
      </w:r>
      <w:r w:rsidRPr="00DD2150">
        <w:rPr>
          <w:rFonts w:ascii="Times New Roman" w:eastAsia="Times New Roman" w:hAnsi="Times New Roman" w:cs="Times New Roman"/>
          <w:i/>
          <w:iCs/>
          <w:noProof/>
          <w:color w:val="333333"/>
          <w:sz w:val="28"/>
          <w:szCs w:val="28"/>
          <w:lang w:val="uk-UA" w:eastAsia="ru-RU"/>
        </w:rPr>
        <w:t>. Формування тарифу на основі приведення витрат до площі готелю</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 готелі на 203 номери (326 місць) номерний фонд готелю складає: 80 номерів – однокімнатних одномісних (1кімн.1місн);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63 номери – однокімнатних двомісних (1к. 2м); 60 номерів – двокімнатних двомісних (2к.2м.).</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З</w:t>
      </w:r>
      <w:hyperlink r:id="rId8" w:tooltip="Словник термінів: Гід" w:history="1">
        <w:r w:rsidRPr="00DD2150">
          <w:rPr>
            <w:rFonts w:ascii="Times New Roman" w:eastAsia="Times New Roman" w:hAnsi="Times New Roman" w:cs="Times New Roman"/>
            <w:b/>
            <w:bCs/>
            <w:noProof/>
            <w:color w:val="083062"/>
            <w:sz w:val="28"/>
            <w:szCs w:val="28"/>
            <w:u w:val="single"/>
            <w:lang w:val="uk-UA" w:eastAsia="ru-RU"/>
          </w:rPr>
          <w:t>гід</w:t>
        </w:r>
      </w:hyperlink>
      <w:r w:rsidRPr="00DD2150">
        <w:rPr>
          <w:rFonts w:ascii="Times New Roman" w:eastAsia="Times New Roman" w:hAnsi="Times New Roman" w:cs="Times New Roman"/>
          <w:noProof/>
          <w:color w:val="333333"/>
          <w:sz w:val="28"/>
          <w:szCs w:val="28"/>
          <w:lang w:val="uk-UA" w:eastAsia="ru-RU"/>
        </w:rPr>
        <w:t>но з технічним паспортом готелю загальна площа номерів складає 3778,4 м</w:t>
      </w:r>
      <w:r w:rsidRPr="00DD2150">
        <w:rPr>
          <w:rFonts w:ascii="Times New Roman" w:eastAsia="Times New Roman" w:hAnsi="Times New Roman" w:cs="Times New Roman"/>
          <w:noProof/>
          <w:color w:val="333333"/>
          <w:sz w:val="28"/>
          <w:szCs w:val="28"/>
          <w:vertAlign w:val="superscript"/>
          <w:lang w:val="uk-UA" w:eastAsia="ru-RU"/>
        </w:rPr>
        <w:t>2</w:t>
      </w:r>
      <w:r w:rsidRPr="00DD2150">
        <w:rPr>
          <w:rFonts w:ascii="Times New Roman" w:eastAsia="Times New Roman" w:hAnsi="Times New Roman" w:cs="Times New Roman"/>
          <w:noProof/>
          <w:color w:val="333333"/>
          <w:sz w:val="28"/>
          <w:szCs w:val="28"/>
          <w:lang w:val="uk-UA" w:eastAsia="ru-RU"/>
        </w:rPr>
        <w:t>, а площа холів, коридорів, вестибюлів має 509,5 м</w:t>
      </w:r>
      <w:r w:rsidRPr="00DD2150">
        <w:rPr>
          <w:rFonts w:ascii="Times New Roman" w:eastAsia="Times New Roman" w:hAnsi="Times New Roman" w:cs="Times New Roman"/>
          <w:noProof/>
          <w:color w:val="333333"/>
          <w:sz w:val="28"/>
          <w:szCs w:val="28"/>
          <w:vertAlign w:val="superscript"/>
          <w:lang w:val="uk-UA" w:eastAsia="ru-RU"/>
        </w:rPr>
        <w:t>2</w:t>
      </w:r>
      <w:r w:rsidRPr="00DD2150">
        <w:rPr>
          <w:rFonts w:ascii="Times New Roman" w:eastAsia="Times New Roman" w:hAnsi="Times New Roman" w:cs="Times New Roman"/>
          <w:noProof/>
          <w:color w:val="333333"/>
          <w:sz w:val="28"/>
          <w:szCs w:val="28"/>
          <w:lang w:val="uk-UA" w:eastAsia="ru-RU"/>
        </w:rPr>
        <w:t>. Вся експлуатаційна площа готелю дорівнює 4 287, м</w:t>
      </w:r>
      <w:r w:rsidRPr="00DD2150">
        <w:rPr>
          <w:rFonts w:ascii="Times New Roman" w:eastAsia="Times New Roman" w:hAnsi="Times New Roman" w:cs="Times New Roman"/>
          <w:noProof/>
          <w:color w:val="333333"/>
          <w:sz w:val="28"/>
          <w:szCs w:val="28"/>
          <w:vertAlign w:val="superscript"/>
          <w:lang w:val="uk-UA" w:eastAsia="ru-RU"/>
        </w:rPr>
        <w:t>2</w:t>
      </w:r>
      <w:r w:rsidRPr="00DD2150">
        <w:rPr>
          <w:rFonts w:ascii="Times New Roman" w:eastAsia="Times New Roman" w:hAnsi="Times New Roman" w:cs="Times New Roman"/>
          <w:noProof/>
          <w:color w:val="333333"/>
          <w:sz w:val="28"/>
          <w:szCs w:val="28"/>
          <w:lang w:val="uk-UA" w:eastAsia="ru-RU"/>
        </w:rPr>
        <w:t>. Площа номерів при цьому складає:</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1к.1м. номери – 11,5 м</w:t>
      </w:r>
      <w:r w:rsidRPr="00DD2150">
        <w:rPr>
          <w:rFonts w:ascii="Times New Roman" w:eastAsia="Times New Roman" w:hAnsi="Times New Roman" w:cs="Times New Roman"/>
          <w:noProof/>
          <w:color w:val="333333"/>
          <w:sz w:val="28"/>
          <w:szCs w:val="28"/>
          <w:vertAlign w:val="superscript"/>
          <w:lang w:val="uk-UA" w:eastAsia="ru-RU"/>
        </w:rPr>
        <w:t>2</w:t>
      </w:r>
      <w:r w:rsidRPr="00DD2150">
        <w:rPr>
          <w:rFonts w:ascii="Times New Roman" w:eastAsia="Times New Roman" w:hAnsi="Times New Roman" w:cs="Times New Roman"/>
          <w:noProof/>
          <w:color w:val="333333"/>
          <w:sz w:val="28"/>
          <w:szCs w:val="28"/>
          <w:lang w:val="uk-UA" w:eastAsia="ru-RU"/>
        </w:rPr>
        <w:t> ; 1к.2м. номери – 16,8 м</w:t>
      </w:r>
      <w:r w:rsidRPr="00DD2150">
        <w:rPr>
          <w:rFonts w:ascii="Times New Roman" w:eastAsia="Times New Roman" w:hAnsi="Times New Roman" w:cs="Times New Roman"/>
          <w:noProof/>
          <w:color w:val="333333"/>
          <w:sz w:val="28"/>
          <w:szCs w:val="28"/>
          <w:vertAlign w:val="superscript"/>
          <w:lang w:val="uk-UA" w:eastAsia="ru-RU"/>
        </w:rPr>
        <w:t>2</w:t>
      </w:r>
      <w:r w:rsidRPr="00DD2150">
        <w:rPr>
          <w:rFonts w:ascii="Times New Roman" w:eastAsia="Times New Roman" w:hAnsi="Times New Roman" w:cs="Times New Roman"/>
          <w:noProof/>
          <w:color w:val="333333"/>
          <w:sz w:val="28"/>
          <w:szCs w:val="28"/>
          <w:lang w:val="uk-UA" w:eastAsia="ru-RU"/>
        </w:rPr>
        <w:t> ; 2к.2м. номери – 30,0 м</w:t>
      </w:r>
      <w:r w:rsidRPr="00DD2150">
        <w:rPr>
          <w:rFonts w:ascii="Times New Roman" w:eastAsia="Times New Roman" w:hAnsi="Times New Roman" w:cs="Times New Roman"/>
          <w:noProof/>
          <w:color w:val="333333"/>
          <w:sz w:val="28"/>
          <w:szCs w:val="28"/>
          <w:vertAlign w:val="superscript"/>
          <w:lang w:val="uk-UA" w:eastAsia="ru-RU"/>
        </w:rPr>
        <w:t>2</w:t>
      </w:r>
      <w:r w:rsidRPr="00DD2150">
        <w:rPr>
          <w:rFonts w:ascii="Times New Roman" w:eastAsia="Times New Roman" w:hAnsi="Times New Roman" w:cs="Times New Roman"/>
          <w:noProof/>
          <w:color w:val="333333"/>
          <w:sz w:val="28"/>
          <w:szCs w:val="28"/>
          <w:lang w:val="uk-UA" w:eastAsia="ru-RU"/>
        </w:rPr>
        <w:t>.</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Витрати на утримання, обслуговування готелю в місяць складають 35220 грн. Дані про витрати наведені з урахуванням віднесення витрат до кількості місць, експлуатаційної площі і до кількості номерів.</w:t>
      </w:r>
    </w:p>
    <w:p w:rsidR="00DD2150" w:rsidRPr="00DD2150" w:rsidRDefault="00DD2150" w:rsidP="00DD2150">
      <w:pPr>
        <w:numPr>
          <w:ilvl w:val="0"/>
          <w:numId w:val="2"/>
        </w:numPr>
        <w:shd w:val="clear" w:color="auto" w:fill="FFFFFF"/>
        <w:spacing w:after="0" w:line="240" w:lineRule="auto"/>
        <w:ind w:left="0"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Витрати, що залежать від кількості місць, за звітний місяць склали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36700 грн, у тому числі:</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водопостачання – 11500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каналізація – 8000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вивезення сміття – 3000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прання білизни – 13200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витрати на миючі засоби – 1000 грн</w:t>
      </w:r>
    </w:p>
    <w:p w:rsidR="00DD2150" w:rsidRPr="00DD2150" w:rsidRDefault="00DD2150" w:rsidP="00DD2150">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Витрати, що залежать від площі готельного номера в місяць склали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197600 грн, у тому числі:</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заробітна плата працівників, зайнятих прибиранням номера, – 101 500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амортизація – 41 000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витрати на миючі й чистячи засоби для прибирання номера – 4500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витрати на електроенергію –18000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lastRenderedPageBreak/>
        <w:t>–   витрати на опалювання номерної фундації – 21000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витрати на поточний ремонт – 10000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витрати на дезобробку приміщень – 1600 грн</w:t>
      </w:r>
    </w:p>
    <w:p w:rsidR="00DD2150" w:rsidRPr="00DD2150" w:rsidRDefault="00DD2150" w:rsidP="00DD2150">
      <w:pPr>
        <w:numPr>
          <w:ilvl w:val="0"/>
          <w:numId w:val="4"/>
        </w:numPr>
        <w:shd w:val="clear" w:color="auto" w:fill="FFFFFF"/>
        <w:spacing w:after="0" w:line="240" w:lineRule="auto"/>
        <w:ind w:left="0"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Витрати, що залежать від кількості номерів, за місяць склали 117900 грн, у тому числі:</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заробітна плата працівників обслуговуючого господарства – 36200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заробітна плата адміністративно-управлінського персоналу – 63500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витрати на зв'язок, поштово-телеграфні витрати – 2100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інші витрати – 12500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i/>
          <w:iCs/>
          <w:noProof/>
          <w:color w:val="333333"/>
          <w:sz w:val="28"/>
          <w:szCs w:val="28"/>
          <w:lang w:val="uk-UA" w:eastAsia="ru-RU"/>
        </w:rPr>
        <w:t>Необхідно розрахувати </w:t>
      </w:r>
      <w:r w:rsidRPr="00DD2150">
        <w:rPr>
          <w:rFonts w:ascii="Times New Roman" w:eastAsia="Times New Roman" w:hAnsi="Times New Roman" w:cs="Times New Roman"/>
          <w:noProof/>
          <w:color w:val="333333"/>
          <w:sz w:val="28"/>
          <w:szCs w:val="28"/>
          <w:lang w:val="uk-UA" w:eastAsia="ru-RU"/>
        </w:rPr>
        <w:t>тариф на мешкання в однокімнатному одномісному, однокімнатному двомісному, двокімнатному двомісному номерах з урахуванням коефіцієнта завантаження 70 %, рентабельності 18% по відношенню до собівартості і ПДВ 20%.</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i/>
          <w:iCs/>
          <w:noProof/>
          <w:color w:val="333333"/>
          <w:sz w:val="28"/>
          <w:szCs w:val="28"/>
          <w:lang w:val="uk-UA" w:eastAsia="ru-RU"/>
        </w:rPr>
        <w:t>Завдання 4. </w:t>
      </w:r>
      <w:r w:rsidRPr="00DD2150">
        <w:rPr>
          <w:rFonts w:ascii="Times New Roman" w:eastAsia="Times New Roman" w:hAnsi="Times New Roman" w:cs="Times New Roman"/>
          <w:i/>
          <w:iCs/>
          <w:noProof/>
          <w:color w:val="333333"/>
          <w:sz w:val="28"/>
          <w:szCs w:val="28"/>
          <w:lang w:val="uk-UA" w:eastAsia="ru-RU"/>
        </w:rPr>
        <w:t>Формування тарифу на основі формули Хабберта</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Умова: </w:t>
      </w:r>
      <w:r w:rsidRPr="00DD2150">
        <w:rPr>
          <w:rFonts w:ascii="Times New Roman" w:eastAsia="Times New Roman" w:hAnsi="Times New Roman" w:cs="Times New Roman"/>
          <w:noProof/>
          <w:color w:val="333333"/>
          <w:sz w:val="28"/>
          <w:szCs w:val="28"/>
          <w:lang w:val="uk-UA" w:eastAsia="ru-RU"/>
        </w:rPr>
        <w:t>В готелі кількість номерів –200. Кількість місць – 400. Коефіцієнт завантаження готелю складає 70%. Коефіцієнт подвійного завантаження ( в номерах проживають 2 особи) – 40%.</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 </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Річний кошторис витрат на роботу готелю</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2268"/>
      </w:tblGrid>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Сума, грн</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Фонд оплати праці (ФОП)</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1795684</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Відрахування на соціальні заходи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466877,8</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Амортизація основних засобів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72069,6</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Знос нематеріальних активів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1811,2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Знос малоцінних швидкозношуваних предметів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63147,2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електроенергію</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263762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холодне водопостачання</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130381,4</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опалення та гаряче водопостачання</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345137,2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оренду основних фондів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784962,9</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прання білизни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187546,8</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охорону</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225165,4</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Абонентська плата за користування телефоном</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55681,2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Плата за службові міжміські переговори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62332,3</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Плата за обслуговування ліфтів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12436,6</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Плата за радіозв’язок та обслуговування телевізорів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24210</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матеріали: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 </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Поверхової служби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91650</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Господарської служби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47110,2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Ремонтно-експлуатаційної служби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175853,4</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утримання автомобільного парку</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88801</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канцелярські товари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22665,4</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lastRenderedPageBreak/>
              <w:t>Витрати на обслуговування касових апаратів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13282,2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обслуговування ксероксів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5125,8</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консультаційні послуги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3330</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Платежі за банківське обслуговування</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38848</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Оплата медичного обслуговування</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2376,8</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Інші витрати: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 </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Утримання пожежної сигналізації</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37800</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рекламу</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45521,4</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автомобільний транспорт</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12290</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ремонт ксерокса</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7190,6</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Оплата юридичних послуг</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4600</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чищення килимів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1369,8</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обслуговування холодильників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8034</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ремонт меблів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8928</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обслуговування комп’ютерів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9822,6</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ремонт вентиляції</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9810</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Оплата стільникового зв’язку</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5029,6</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Платежі за вивезення сміття</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16562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Оплата послуг санепідемстанції</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7786,6</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РАЗОМ:</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5173094</w:t>
            </w:r>
          </w:p>
        </w:tc>
      </w:tr>
    </w:tbl>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 </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Визначити: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i/>
          <w:iCs/>
          <w:noProof/>
          <w:color w:val="333333"/>
          <w:sz w:val="28"/>
          <w:szCs w:val="28"/>
          <w:lang w:val="uk-UA" w:eastAsia="ru-RU"/>
        </w:rPr>
        <w:t>1)   ціну розміщення за допомогою формули Хабберта </w:t>
      </w:r>
      <w:r w:rsidRPr="00DD2150">
        <w:rPr>
          <w:rFonts w:ascii="Times New Roman" w:eastAsia="Times New Roman" w:hAnsi="Times New Roman" w:cs="Times New Roman"/>
          <w:noProof/>
          <w:color w:val="333333"/>
          <w:sz w:val="28"/>
          <w:szCs w:val="28"/>
          <w:lang w:val="uk-UA" w:eastAsia="ru-RU"/>
        </w:rPr>
        <w:t>та ціну з урахуванням попиту на різні типи заселення, якщо різниця між ціною при одинарному та подвійному розміщеннях повинна складати 130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i/>
          <w:iCs/>
          <w:noProof/>
          <w:color w:val="333333"/>
          <w:sz w:val="28"/>
          <w:szCs w:val="28"/>
          <w:lang w:val="uk-UA" w:eastAsia="ru-RU"/>
        </w:rPr>
        <w:t>2)            розрахувати ціну по сегментах ринку </w:t>
      </w:r>
      <w:r w:rsidRPr="00DD2150">
        <w:rPr>
          <w:rFonts w:ascii="Times New Roman" w:eastAsia="Times New Roman" w:hAnsi="Times New Roman" w:cs="Times New Roman"/>
          <w:noProof/>
          <w:color w:val="333333"/>
          <w:sz w:val="28"/>
          <w:szCs w:val="28"/>
          <w:lang w:val="uk-UA" w:eastAsia="ru-RU"/>
        </w:rPr>
        <w:t>враховуючи нижченаведене. Важливою частиною ціноутворення на готельні послуги є диференціація цін за сегментами ринку з наданням знижок певним групам споживачів, що дозволяє забезпечити повне завантаження готелю та залучити додаткових мешканців при виході на нові ринки. В цьому випадку розрахунок цін здійснюється на основі визначення потенційної середньої ціни номера, яка визначається як середня ціна, що може бути досягнута за умов. Коли всі номери будуть продані без знижок. Такий підхід пов'язаний з тим, що на практиці готель може мати декілька базових цін: при заселенні одного дорослого з дитиною та ін..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Припустимо, що всіх гостей можна умовно поділити на три категорії: індивідуали (складають 40% всіх проживаючих); учасники конференцій (35%) та туристи, що подорожують групою (25%). З урахуванням кон’юнктури ринку і маркетингової стратегії готелю рівень знижок з ціни учасникам конференції складає 10%, а груповим туристам – 20%. Рівень цін для мешканців, для туристів – індивідуалів не зміниться.</w:t>
      </w:r>
    </w:p>
    <w:p w:rsidR="000F7386" w:rsidRPr="00DD2150" w:rsidRDefault="00DD2150" w:rsidP="00DD2150">
      <w:pPr>
        <w:shd w:val="clear" w:color="auto" w:fill="FFFFFF"/>
        <w:spacing w:after="0" w:line="240" w:lineRule="auto"/>
        <w:ind w:firstLine="709"/>
        <w:contextualSpacing/>
        <w:jc w:val="both"/>
        <w:rPr>
          <w:rFonts w:ascii="Times New Roman" w:hAnsi="Times New Roman" w:cs="Times New Roman"/>
          <w:noProof/>
          <w:sz w:val="28"/>
          <w:szCs w:val="28"/>
          <w:lang w:val="uk-UA"/>
        </w:rPr>
      </w:pPr>
      <w:r w:rsidRPr="00DD2150">
        <w:rPr>
          <w:rFonts w:ascii="Times New Roman" w:eastAsia="Times New Roman" w:hAnsi="Times New Roman" w:cs="Times New Roman"/>
          <w:noProof/>
          <w:color w:val="333333"/>
          <w:sz w:val="28"/>
          <w:szCs w:val="28"/>
          <w:lang w:val="uk-UA" w:eastAsia="ru-RU"/>
        </w:rPr>
        <w:t>2)     </w:t>
      </w:r>
      <w:r w:rsidRPr="00DD2150">
        <w:rPr>
          <w:rFonts w:ascii="Times New Roman" w:eastAsia="Times New Roman" w:hAnsi="Times New Roman" w:cs="Times New Roman"/>
          <w:b/>
          <w:bCs/>
          <w:i/>
          <w:iCs/>
          <w:noProof/>
          <w:color w:val="333333"/>
          <w:sz w:val="28"/>
          <w:szCs w:val="28"/>
          <w:lang w:val="uk-UA" w:eastAsia="ru-RU"/>
        </w:rPr>
        <w:t>визначити знижки з цін, обумовлених кон’юнктурою ринку </w:t>
      </w:r>
      <w:r w:rsidRPr="00DD2150">
        <w:rPr>
          <w:rFonts w:ascii="Times New Roman" w:eastAsia="Times New Roman" w:hAnsi="Times New Roman" w:cs="Times New Roman"/>
          <w:noProof/>
          <w:color w:val="333333"/>
          <w:sz w:val="28"/>
          <w:szCs w:val="28"/>
          <w:lang w:val="uk-UA" w:eastAsia="ru-RU"/>
        </w:rPr>
        <w:t>за умови, що величина граничних витрат – 100 грн, а сприятлива кон’юнктура ринку дозволить збільшити доходи готелю при зниженні ціни на 10%.</w:t>
      </w:r>
    </w:p>
    <w:sectPr w:rsidR="000F7386" w:rsidRPr="00DD2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628F9"/>
    <w:multiLevelType w:val="multilevel"/>
    <w:tmpl w:val="20FC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FE380B"/>
    <w:multiLevelType w:val="multilevel"/>
    <w:tmpl w:val="5944F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516714"/>
    <w:multiLevelType w:val="multilevel"/>
    <w:tmpl w:val="79DEA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A27068"/>
    <w:multiLevelType w:val="multilevel"/>
    <w:tmpl w:val="293C6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0E"/>
    <w:rsid w:val="000F7386"/>
    <w:rsid w:val="0049590E"/>
    <w:rsid w:val="00651645"/>
    <w:rsid w:val="00DD2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7CC43-9642-445D-9658-1AF93BBA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21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2150"/>
    <w:rPr>
      <w:b/>
      <w:bCs/>
    </w:rPr>
  </w:style>
  <w:style w:type="character" w:styleId="a5">
    <w:name w:val="Hyperlink"/>
    <w:basedOn w:val="a0"/>
    <w:uiPriority w:val="99"/>
    <w:semiHidden/>
    <w:unhideWhenUsed/>
    <w:rsid w:val="00DD2150"/>
    <w:rPr>
      <w:color w:val="0000FF"/>
      <w:u w:val="single"/>
    </w:rPr>
  </w:style>
  <w:style w:type="paragraph" w:customStyle="1" w:styleId="tableparagraph">
    <w:name w:val="tableparagraph"/>
    <w:basedOn w:val="a"/>
    <w:rsid w:val="00DD21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6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846&amp;displayformat=dictionary" TargetMode="External"/><Relationship Id="rId3" Type="http://schemas.openxmlformats.org/officeDocument/2006/relationships/settings" Target="settings.xml"/><Relationship Id="rId7" Type="http://schemas.openxmlformats.org/officeDocument/2006/relationships/hyperlink" Target="https://elearn.nubip.edu.ua/mod/glossary/showentry.php?eid=198912&amp;displayformat=diction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mod/glossary/showentry.php?eid=198909&amp;displayformat=dictionary" TargetMode="External"/><Relationship Id="rId5" Type="http://schemas.openxmlformats.org/officeDocument/2006/relationships/hyperlink" Target="https://elearn.nubip.edu.ua/mod/book/view.php?id=2593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1500</Words>
  <Characters>8554</Characters>
  <Application>Microsoft Office Word</Application>
  <DocSecurity>0</DocSecurity>
  <Lines>71</Lines>
  <Paragraphs>20</Paragraphs>
  <ScaleCrop>false</ScaleCrop>
  <Company/>
  <LinksUpToDate>false</LinksUpToDate>
  <CharactersWithSpaces>10034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2023-02-10T10:54:00Z</dcterms:created>
  <dcterms:modified xsi:type="dcterms:W3CDTF">2024-04-10T09:14:00Z</dcterms:modified>
</cp:coreProperties>
</file>