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Тема 20. Експлуатаційна діяльність готелю</w:t>
      </w:r>
    </w:p>
    <w:p w:rsidR="00E44932" w:rsidRPr="00E015AA" w:rsidRDefault="00E44932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Мета заняття:</w:t>
      </w:r>
      <w:r w:rsidRPr="00E015AA"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  <w:t> 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Володіти методикою планування експлуатаційної діяльності готелю. Знати систему показників експлуатаційної програми готелю. </w:t>
      </w: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Вміти планувати доходи  готелю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План практичного  заняття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Сутність і значення економічної ефективності готелю.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Основні джерела формування бази </w:t>
      </w:r>
      <w:proofErr w:type="spellStart"/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данихдля</w:t>
      </w:r>
      <w:proofErr w:type="spellEnd"/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аналізу показників експлуатаційної програми готелю.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Показники експлуатаційної (виробничої) програми готелю.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Ефективність використання ресурсів  готелем (базові показники ефективності).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Витрати готелів і їхні види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Хід роботи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Під нас вивчення теми студенти повинні розуміти що результатом діяльності підприємств готельного бізнесу є створення відповідних умов для тимчасового проживання та надання </w:t>
      </w:r>
      <w:hyperlink r:id="rId4" w:tooltip="Словник термінів: Турист" w:history="1">
        <w:r w:rsidRPr="00E015AA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турист</w:t>
        </w:r>
      </w:hyperlink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ам платних і безкоштовних послуг, інтими словами цей процес можна назвати експлуатаційною діяльністю готелів.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Управління експлуатаційною діяльністю, поточне та перспективне планування, постійний контроль за виконанням завдань мають першорядне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значення, бо розробка плану господарчої й комерційної діяльності починається саме з планування експлуатаційної діяльності.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Реальна оцінка можливостей використання номерного фонду готелю здійснюється за наступними показниками: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одноразова місткість;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максимальна пропускна спроможність;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коефіцієнт завантаження номерного фонду;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фактична пропускна спроможність.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Студенти повинні знати сутність та розрахунок показників експлуатаційної діяльності готелю, методику планування експлуатаційної програми, планування доходів від експлуатаційної діяльності, планування доходів від додаткових послуг.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Рекомендовані джерела: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Основна літера</w:t>
      </w:r>
      <w:hyperlink r:id="rId5" w:tooltip="Словник термінів: Тур" w:history="1">
        <w:r w:rsidRPr="00E015AA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а: 2,15,16,17,18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Додаткова література: 22,23,24,28,29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Internet-ресурси:36,37,38,39,40,41,42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Завдання для студентів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</w:t>
      </w:r>
      <w:r w:rsidR="00F5023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E015A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1. </w:t>
      </w: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Визначення показників експлуатаційної діяльності готелю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тризірковому готелі «Гостинний двір» на одинадцяти поверхах розташовані номери: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а) першої категорії 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однокімнатні одномісні – 90 номерів;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однокімнатні двомісні – 50 номерів;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вищої категорії (багатокімнатні ) на 2 особи: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всього – 40 номерів,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з них: малих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люксів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– 10, великих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люксів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– 16,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люксів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– 6,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 апартаментів – 8.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 поточному році 10 номерів малих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люксів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знаходились на капітальному ремонті. Крім цього частина номерного фонду перебувала, як передбачалося за планом, на поточному профілактичному ремонті: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люксів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– 2, однокімнатних одномісних – 32, однокімнатних двомісних – 10. Середня тривалість поточного ремонту одного номера складала 6 днів.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Визначити можливу і планову пропускні спроможності, коефіцієнт завантаження готелю, час простою номерного фонду (людино-діб) з різних причин, якщо за звітний період фактично надано 76860 людино-діб при середній тривалості перебування 1 гостя в готелі 6 днів. Час санітарної обробки і підготовки номера до заселення гостей у середньому становитиме 1,8 год. Простої номерного фонду з інших причин не планувались.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2. 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Використовуючи звітні дані про господарську діяльність готелю за 3 роки, що наведені в додатку Н, проаналізувати діяльність готельного підприємства. З метою урізноманітнення даних, студент сам коригує цифри звітності, позначені *, відповідно до останньої цифри </w:t>
      </w:r>
      <w:hyperlink r:id="rId6" w:tooltip="Залік" w:history="1">
        <w:r w:rsidRPr="00E015AA">
          <w:rPr>
            <w:rFonts w:ascii="Times New Roman" w:eastAsia="Times New Roman" w:hAnsi="Times New Roman" w:cs="Times New Roman"/>
            <w:color w:val="083062"/>
            <w:sz w:val="28"/>
            <w:szCs w:val="28"/>
            <w:lang w:val="uk-UA" w:eastAsia="ru-RU"/>
          </w:rPr>
          <w:t>залік</w:t>
        </w:r>
      </w:hyperlink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ової книжки.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Завдання: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1)   описати готельне підприємство на основі довідкових даних, розділів: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«Характеристика підприємства», «Структурні підрозділи сфери сервісу» (табл. 1, 2);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2)      проаналізувати номерний фонд (зміна місткості і структури за 3 роки);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3)   розрахувати основні показники і проаналізувати їх динаміку;</w:t>
      </w: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4)  проілюструвати основні показники роботи та їх динаміку. Дані розрахунків студенти заносять до табл. 1.</w:t>
      </w:r>
    </w:p>
    <w:p w:rsidR="00F50230" w:rsidRPr="00E015AA" w:rsidRDefault="00F50230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1  - Дані підприємства за 3 роки</w:t>
      </w:r>
    </w:p>
    <w:tbl>
      <w:tblPr>
        <w:tblW w:w="9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029"/>
        <w:gridCol w:w="1134"/>
        <w:gridCol w:w="1417"/>
        <w:gridCol w:w="2172"/>
      </w:tblGrid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</w:t>
            </w:r>
            <w:r w:rsidR="00F50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</w:t>
            </w:r>
            <w:r w:rsidR="00F50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</w:t>
            </w:r>
            <w:r w:rsidR="00F50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Відхилення</w:t>
            </w:r>
          </w:p>
          <w:p w:rsidR="003050E1" w:rsidRPr="00E015AA" w:rsidRDefault="003050E1" w:rsidP="00F50230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</w:t>
            </w:r>
            <w:r w:rsidR="00F50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р. від 201</w:t>
            </w:r>
            <w:r w:rsidR="00F50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Загальна площа,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Житлова площа усіх номерів,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Місткість, місць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усіх номерів, номерів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– одномісних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 двомісних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 чотиримісних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них: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 класу «Люкс»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 класу «</w:t>
            </w:r>
            <w:proofErr w:type="spellStart"/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напівлюкс</w:t>
            </w:r>
            <w:proofErr w:type="spellEnd"/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необхідно проаналізувати структуру номерного фонду з 201</w:t>
      </w:r>
      <w:r w:rsidR="00F5023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3 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 201</w:t>
      </w:r>
      <w:r w:rsidR="00F5023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роки (табл. 2).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наочності необхідно відобразити структуру номерного фонду графічно і пояснити з чим пов'язані зміни структури номерного фонду.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2 - Склад i структура номерного фонду підприємства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835"/>
        <w:gridCol w:w="2693"/>
      </w:tblGrid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Категорія номера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номерів, номерів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Питома вага %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Одномісні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Двомісні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Чотиримісні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них: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Люкс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Напівлюкс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E015AA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необхідно розрахувати основні показники роботи готельного підприємства та дослідити їх динаміку: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1)  одноразова місткість готелю: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Ом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= кількість номерів х місткість в номерах;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2)  кількість ліжко-діб в інвентарі =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Ом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х кількість днів експлуатації;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3)  кількість ліжко-діб в ремонті = кількість номерів в ремонті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uk-UA" w:eastAsia="ru-RU"/>
        </w:rPr>
        <w:t>1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х місткість номерів, що перебувають в ремонті х кількість днів ремонту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uk-UA" w:eastAsia="ru-RU"/>
        </w:rPr>
        <w:t>2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4)  кількість ліжко-діб в експлуатації = кількість ліжко-діб в інвентарі – кількість ліжко-діб в ремонті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5)  кількість ліжко-діб наданих (див. додаток М: форма № 1 «Готель»: рядок 33);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6)  середнє число днів завантаження на 1 місце зарік = кількість ліжко-діб наданих /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Ом</w:t>
      </w:r>
      <w:proofErr w:type="spellEnd"/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Примітка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(1)</w:t>
      </w: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Кількість номерів в ремонті студенти приймають рівними: одномісний номер – * номерів, двомісний – *+1 номерів, чотиримісний – </w:t>
      </w:r>
      <w:bookmarkStart w:id="0" w:name="_GoBack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*+3 </w:t>
      </w:r>
      <w:bookmarkEnd w:id="0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номерів, одномісний номер категорії «люкс» – 1 номер, одномісний номер категорії</w:t>
      </w:r>
      <w:r w:rsidR="00D31B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«</w:t>
      </w:r>
      <w:proofErr w:type="spellStart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напівлюкс</w:t>
      </w:r>
      <w:proofErr w:type="spellEnd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» – 1 номер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(* – остання цифра номеру залікової книжки студента).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(2) </w:t>
      </w: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Кількість днів ремонту студенти приймають рівним: одномісний номер *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lastRenderedPageBreak/>
        <w:t>днів, двомісний – *+1 днів, чотиримісний – *+3 днів, одномісний номер категорії «люкс» – *+5 днів, одномісний номер категорії «</w:t>
      </w:r>
      <w:proofErr w:type="spellStart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напівлюк</w:t>
      </w:r>
      <w:proofErr w:type="spellEnd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» – *+3 днів (* – остання цифра номеру залікової книжки студента).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7)    коефіцієнт завантаження номерного фонду = кількість ліжко-діб наданих /кількість ліжко-діб в експлуатації;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8)   кількість гостей (див. додаток М: форма № 1 «Готель»: рядок 31);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9)   середня тривалість мешкання в готелі = кількість ліжко-діб наданих /кількість гостей;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10) кількість іноземних гостей (див. додаток М: форма № 1 «Готель»: рядок 32);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11) тривалість мешкання іноземних гостей в готелі (див. додаток М: форма №1 «Готель»: рядок 34);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12)  дохід від основного виду діяльності (див. додаток М: форма № 1 «Готель»: рядок 41);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13)  доходи від додаткових послуг (див. додаток М: форма № 1 «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Готель»:рядок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43);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14) інші доходи без податку на додану вартість (ПДВ) (див. додаток М: форма № 1 «Готель»: рядок 44);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15) всього доходів = дохід від основної діяльності + дохід від додаткових послуг + інший дохід без ПДВ;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16) дохід від основної діяльності (на 1 гостя) = дохід від основного виду діяльності / кількість гостей;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17) середній тариф мешкання = дохід від основного виду діяльності /кількість ліжко-діб наданих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18) операційні витрати (див. додаток М: форма № 1 «Готель»: рядок 45);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19) інші витрати (див. додаток М: форма № 1 «Готель»: рядок 52–1);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20) загальні витрати = операційні витрати + інші витрати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21) фінансовий результат діяльності готелю до оподаткування = всього доходів – загальні витрати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22) </w:t>
      </w: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податок на прибуток (ставка (%) податку х суму фінансового результату до оподаткування) – </w:t>
      </w: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у 2017 році ставка податку на прибуток становить ___%, у 2018 р. становитиме _____%, а в 2019 р. – ____%;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23) чистий прибуток = фінансовий результат діяльності готелю до оподаткування – податок на прибуток(сума).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Після проведених розрахунків студенти аналізують результати,  роблять порівняльний аналіз за три роки шляхом розрахунку абсолютного приросту, темпів росту й приросту.</w:t>
      </w: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студенти проводять розподіл приїжджих іноземців по державах світу, з яких вони прибули (табл. 3).</w:t>
      </w:r>
    </w:p>
    <w:p w:rsidR="00F50230" w:rsidRPr="00E015AA" w:rsidRDefault="00F50230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3 - Структура іноземних туристів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1067"/>
        <w:gridCol w:w="863"/>
        <w:gridCol w:w="1067"/>
        <w:gridCol w:w="863"/>
        <w:gridCol w:w="1067"/>
        <w:gridCol w:w="863"/>
      </w:tblGrid>
      <w:tr w:rsidR="003050E1" w:rsidRPr="00E015AA" w:rsidTr="003050E1">
        <w:tc>
          <w:tcPr>
            <w:tcW w:w="33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Країни, з яких приїжджали туристи</w:t>
            </w:r>
          </w:p>
        </w:tc>
        <w:tc>
          <w:tcPr>
            <w:tcW w:w="57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Кількість туристів</w:t>
            </w:r>
          </w:p>
        </w:tc>
      </w:tr>
      <w:tr w:rsidR="003050E1" w:rsidRPr="00E015AA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2017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2018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2019</w:t>
            </w:r>
          </w:p>
        </w:tc>
      </w:tr>
      <w:tr w:rsidR="003050E1" w:rsidRPr="00E015AA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</w:tr>
      <w:tr w:rsidR="003050E1" w:rsidRPr="00E015AA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E015AA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lastRenderedPageBreak/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E015AA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E015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 проведеними розрахунками студенти мають зробити висновки, побудувати графіки з вказанням структури іноземного потоку туристів за період, який досліджувався.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Тестові завдання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1. За яких умов характер попиту на додаткові послуги готелю є еластичним?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Темп зростання попиту відповідає темпу зниження цін.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   При  зростанні  ціни   обсяг  попиту  знижується  на   необмежену величину.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Темп зростання попиту перевищує темп зростання ціни.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2. За яких умов характер попиту на послуги готелю є </w:t>
      </w:r>
      <w:proofErr w:type="spellStart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одинично</w:t>
      </w:r>
      <w:proofErr w:type="spellEnd"/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 еластичним?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Попит зростає більш високими темпами, ніж знижується ціна.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При зростанні ціни попит знижується на необмежену величину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Темп зростання попиту відповідає темпу зростання ціни.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3. За яких умов характер попиту на послуги готелю є нееластичним?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Попит зростає меншими темпами, ніж знижується ціна.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Темп зниження попиту менший, ніж темп зростання ціни.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При зниженні ціни обсяг попиту зовсім не змінюється.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4. Якщо будь-яка кількість послуг реалізується за однаковою ціною, то попит на цю послугу є: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досконало еластичним;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нееластичним;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в) </w:t>
      </w:r>
      <w:proofErr w:type="spellStart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одинично</w:t>
      </w:r>
      <w:proofErr w:type="spellEnd"/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-еластичним.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5. Якщо ціна на послугу нееластичного попиту зросла з 0,5 до 0,8 грн, то обсяг доходу готелю: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скоротиться;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зросте;</w:t>
      </w:r>
    </w:p>
    <w:p w:rsidR="003050E1" w:rsidRPr="00E015AA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015A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залишиться незмінним.</w:t>
      </w:r>
    </w:p>
    <w:p w:rsidR="003050E1" w:rsidRPr="00E015AA" w:rsidRDefault="003050E1" w:rsidP="003050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val="uk-UA" w:eastAsia="ru-RU"/>
        </w:rPr>
      </w:pPr>
      <w:r w:rsidRPr="00E015AA">
        <w:rPr>
          <w:rFonts w:ascii="Arial" w:eastAsia="Times New Roman" w:hAnsi="Arial" w:cs="Arial"/>
          <w:color w:val="333333"/>
          <w:lang w:val="uk-UA" w:eastAsia="ru-RU"/>
        </w:rPr>
        <w:t> </w:t>
      </w:r>
    </w:p>
    <w:p w:rsidR="00BA299F" w:rsidRPr="00E015AA" w:rsidRDefault="00BA299F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  <w:r w:rsidRPr="00E015AA">
        <w:rPr>
          <w:noProof/>
          <w:lang w:eastAsia="ru-RU"/>
        </w:rPr>
        <w:lastRenderedPageBreak/>
        <w:drawing>
          <wp:inline distT="0" distB="0" distL="0" distR="0" wp14:anchorId="5E603EF0" wp14:editId="0869A3A6">
            <wp:extent cx="5981700" cy="7818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608" t="17788" r="35478" b="10377"/>
                    <a:stretch/>
                  </pic:blipFill>
                  <pic:spPr bwMode="auto">
                    <a:xfrm>
                      <a:off x="0" y="0"/>
                      <a:ext cx="5995343" cy="783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  <w:r w:rsidRPr="00E015AA">
        <w:rPr>
          <w:noProof/>
          <w:lang w:eastAsia="ru-RU"/>
        </w:rPr>
        <w:lastRenderedPageBreak/>
        <w:drawing>
          <wp:inline distT="0" distB="0" distL="0" distR="0" wp14:anchorId="21BDCC13" wp14:editId="677EF124">
            <wp:extent cx="6042687" cy="82155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759" t="20719" r="36057" b="11156"/>
                    <a:stretch/>
                  </pic:blipFill>
                  <pic:spPr bwMode="auto">
                    <a:xfrm>
                      <a:off x="0" y="0"/>
                      <a:ext cx="6073986" cy="82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</w:p>
    <w:p w:rsidR="005B2BA4" w:rsidRPr="00E015AA" w:rsidRDefault="005B2BA4">
      <w:pPr>
        <w:rPr>
          <w:lang w:val="uk-UA"/>
        </w:rPr>
      </w:pPr>
      <w:r w:rsidRPr="00E015AA">
        <w:rPr>
          <w:noProof/>
          <w:lang w:eastAsia="ru-RU"/>
        </w:rPr>
        <w:lastRenderedPageBreak/>
        <w:drawing>
          <wp:inline distT="0" distB="0" distL="0" distR="0" wp14:anchorId="27A0150E" wp14:editId="7EE55B72">
            <wp:extent cx="6062234" cy="28416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338" t="18946" r="35346" b="55790"/>
                    <a:stretch/>
                  </pic:blipFill>
                  <pic:spPr bwMode="auto">
                    <a:xfrm>
                      <a:off x="0" y="0"/>
                      <a:ext cx="6111795" cy="286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162FBC2B" wp14:editId="44D0B773">
            <wp:extent cx="5994023" cy="76809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339" t="13894" r="36086" b="18730"/>
                    <a:stretch/>
                  </pic:blipFill>
                  <pic:spPr bwMode="auto">
                    <a:xfrm>
                      <a:off x="0" y="0"/>
                      <a:ext cx="6022257" cy="771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drawing>
          <wp:inline distT="0" distB="0" distL="0" distR="0" wp14:anchorId="0D05F7B2" wp14:editId="73825A6F">
            <wp:extent cx="5964702" cy="812532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85" t="22314" r="35851" b="7783"/>
                    <a:stretch/>
                  </pic:blipFill>
                  <pic:spPr bwMode="auto">
                    <a:xfrm>
                      <a:off x="0" y="0"/>
                      <a:ext cx="5991990" cy="816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3FD2C177" wp14:editId="3955D410">
            <wp:extent cx="5999331" cy="309489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575" t="17684" r="35583" b="54947"/>
                    <a:stretch/>
                  </pic:blipFill>
                  <pic:spPr bwMode="auto">
                    <a:xfrm>
                      <a:off x="0" y="0"/>
                      <a:ext cx="6050635" cy="31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235439B3" wp14:editId="6F887B75">
            <wp:extent cx="6250305" cy="80607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048" t="29471" r="36533" b="5368"/>
                    <a:stretch/>
                  </pic:blipFill>
                  <pic:spPr bwMode="auto">
                    <a:xfrm>
                      <a:off x="0" y="0"/>
                      <a:ext cx="6279354" cy="809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64BB7027" wp14:editId="25D327F2">
            <wp:extent cx="5977931" cy="8510954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285" t="22734" r="36766" b="6523"/>
                    <a:stretch/>
                  </pic:blipFill>
                  <pic:spPr bwMode="auto">
                    <a:xfrm>
                      <a:off x="0" y="0"/>
                      <a:ext cx="6002077" cy="854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7BCEB76C" wp14:editId="21D6762C">
            <wp:extent cx="6243203" cy="3530991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759" t="45049" r="35345" b="25896"/>
                    <a:stretch/>
                  </pic:blipFill>
                  <pic:spPr bwMode="auto">
                    <a:xfrm>
                      <a:off x="0" y="0"/>
                      <a:ext cx="6297658" cy="356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EE"/>
    <w:rsid w:val="003050E1"/>
    <w:rsid w:val="00444036"/>
    <w:rsid w:val="005B2BA4"/>
    <w:rsid w:val="00706AEE"/>
    <w:rsid w:val="00BA299F"/>
    <w:rsid w:val="00CE0D17"/>
    <w:rsid w:val="00D31B1A"/>
    <w:rsid w:val="00E015AA"/>
    <w:rsid w:val="00E44932"/>
    <w:rsid w:val="00F5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7A7A-6185-46B6-BDA6-6778D594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0E1"/>
    <w:rPr>
      <w:b/>
      <w:bCs/>
    </w:rPr>
  </w:style>
  <w:style w:type="character" w:styleId="a5">
    <w:name w:val="Hyperlink"/>
    <w:basedOn w:val="a0"/>
    <w:uiPriority w:val="99"/>
    <w:semiHidden/>
    <w:unhideWhenUsed/>
    <w:rsid w:val="003050E1"/>
    <w:rPr>
      <w:color w:val="0000FF"/>
      <w:u w:val="single"/>
    </w:rPr>
  </w:style>
  <w:style w:type="paragraph" w:customStyle="1" w:styleId="tableparagraph">
    <w:name w:val="tableparagraph"/>
    <w:basedOn w:val="a"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quiz/view.php?id=389115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elearn.nubip.edu.ua/mod/glossary/showentry.php?eid=198909&amp;displayformat=dictionary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hyperlink" Target="https://elearn.nubip.edu.ua/mod/glossary/showentry.php?eid=198912&amp;displayformat=dictionary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2023-02-10T10:40:00Z</dcterms:created>
  <dcterms:modified xsi:type="dcterms:W3CDTF">2023-04-07T11:59:00Z</dcterms:modified>
</cp:coreProperties>
</file>