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BAD" w:rsidRDefault="00732BAD" w:rsidP="00732BAD">
      <w:pPr>
        <w:shd w:val="clear" w:color="auto" w:fill="FFFFFF"/>
        <w:spacing w:after="0" w:line="240" w:lineRule="auto"/>
        <w:ind w:firstLine="709"/>
        <w:contextualSpacing/>
        <w:jc w:val="center"/>
        <w:rPr>
          <w:rFonts w:ascii="Times New Roman" w:eastAsia="Times New Roman" w:hAnsi="Times New Roman" w:cs="Times New Roman"/>
          <w:b/>
          <w:bCs/>
          <w:color w:val="0000FF"/>
          <w:sz w:val="28"/>
          <w:szCs w:val="28"/>
          <w:lang w:val="uk-UA" w:eastAsia="ru-RU"/>
        </w:rPr>
      </w:pPr>
      <w:r w:rsidRPr="00732BAD">
        <w:rPr>
          <w:rFonts w:ascii="Times New Roman" w:eastAsia="Times New Roman" w:hAnsi="Times New Roman" w:cs="Times New Roman"/>
          <w:b/>
          <w:bCs/>
          <w:color w:val="0000FF"/>
          <w:sz w:val="28"/>
          <w:szCs w:val="28"/>
          <w:lang w:val="uk-UA" w:eastAsia="ru-RU"/>
        </w:rPr>
        <w:t>Тема 12.  </w:t>
      </w:r>
      <w:hyperlink r:id="rId4" w:tooltip="ОРГАНІЗАЦІЯ САНІТАРНО-ТЕХНІЧНОГО ТА ІНЖЕНЕРНО-ТЕХНІЧНОГО ОБСЛУГОВУВАННЯ В ГОТЕЛІ" w:history="1">
        <w:r w:rsidRPr="00732BAD">
          <w:rPr>
            <w:rFonts w:ascii="Times New Roman" w:eastAsia="Times New Roman" w:hAnsi="Times New Roman" w:cs="Times New Roman"/>
            <w:b/>
            <w:bCs/>
            <w:color w:val="0000FF"/>
            <w:sz w:val="28"/>
            <w:szCs w:val="28"/>
            <w:lang w:val="uk-UA" w:eastAsia="ru-RU"/>
          </w:rPr>
          <w:t>Організація санітарно-технічного та інженерно-технічного обслуговування в готелі</w:t>
        </w:r>
      </w:hyperlink>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p>
    <w:p w:rsid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uk-UA" w:eastAsia="ru-RU"/>
        </w:rPr>
      </w:pPr>
      <w:r w:rsidRPr="00732BAD">
        <w:rPr>
          <w:rFonts w:ascii="Times New Roman" w:eastAsia="Times New Roman" w:hAnsi="Times New Roman" w:cs="Times New Roman"/>
          <w:b/>
          <w:bCs/>
          <w:color w:val="0000FF"/>
          <w:sz w:val="28"/>
          <w:szCs w:val="28"/>
          <w:lang w:val="uk-UA" w:eastAsia="ru-RU"/>
        </w:rPr>
        <w:t>Мета заняття: </w:t>
      </w:r>
      <w:r w:rsidRPr="00732BAD">
        <w:rPr>
          <w:rFonts w:ascii="Times New Roman" w:eastAsia="Times New Roman" w:hAnsi="Times New Roman" w:cs="Times New Roman"/>
          <w:color w:val="000000"/>
          <w:sz w:val="28"/>
          <w:szCs w:val="28"/>
          <w:lang w:val="uk-UA" w:eastAsia="ru-RU"/>
        </w:rPr>
        <w:t>Знати організацію та функції  енергетичного, транспортного господарства, метрологічної та санітарної служб в підприємствах готельного господарства. Знати характеристику систем водопостачання опалення вентиляції; каналізаційної мережі, ліфтового господарства та засобами внутрішнього зв’язку в підприємствах готельного господарства. Володіти резервами економії водних, теплових ресурсів та розробки ефективних програм по їх впровадженню в засобах розміщення.</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color w:val="0000FF"/>
          <w:sz w:val="28"/>
          <w:szCs w:val="28"/>
          <w:lang w:val="uk-UA" w:eastAsia="ru-RU"/>
        </w:rPr>
        <w:t>План практичного заняття</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000000"/>
          <w:sz w:val="28"/>
          <w:szCs w:val="28"/>
          <w:lang w:val="uk-UA" w:eastAsia="ru-RU"/>
        </w:rPr>
        <w:t>1</w:t>
      </w:r>
      <w:r w:rsidRPr="00732BAD">
        <w:rPr>
          <w:rFonts w:ascii="Times New Roman" w:eastAsia="Times New Roman" w:hAnsi="Times New Roman" w:cs="Times New Roman"/>
          <w:color w:val="0000FF"/>
          <w:sz w:val="28"/>
          <w:szCs w:val="28"/>
          <w:lang w:val="uk-UA" w:eastAsia="ru-RU"/>
        </w:rPr>
        <w:t>. </w:t>
      </w:r>
      <w:r w:rsidRPr="00732BAD">
        <w:rPr>
          <w:rFonts w:ascii="Times New Roman" w:eastAsia="Times New Roman" w:hAnsi="Times New Roman" w:cs="Times New Roman"/>
          <w:color w:val="000000"/>
          <w:sz w:val="28"/>
          <w:szCs w:val="28"/>
          <w:lang w:val="uk-UA" w:eastAsia="ru-RU"/>
        </w:rPr>
        <w:t>Дати характеристику та навести склад санітарно-технічних та інженерно-технічних служб для ділового  готелю 3*</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000000"/>
          <w:sz w:val="28"/>
          <w:szCs w:val="28"/>
          <w:lang w:val="uk-UA" w:eastAsia="ru-RU"/>
        </w:rPr>
        <w:t>2. Дати характеристику та навести склад санітарно-технічних та інженерно-технічних служб для </w:t>
      </w:r>
      <w:hyperlink r:id="rId5" w:tooltip="Словник термінів: Турист" w:history="1">
        <w:r w:rsidRPr="00732BAD">
          <w:rPr>
            <w:rFonts w:ascii="Times New Roman" w:eastAsia="Times New Roman" w:hAnsi="Times New Roman" w:cs="Times New Roman"/>
            <w:b/>
            <w:bCs/>
            <w:color w:val="083062"/>
            <w:sz w:val="28"/>
            <w:szCs w:val="28"/>
            <w:u w:val="single"/>
            <w:lang w:val="uk-UA" w:eastAsia="ru-RU"/>
          </w:rPr>
          <w:t>турист</w:t>
        </w:r>
      </w:hyperlink>
      <w:r w:rsidRPr="00732BAD">
        <w:rPr>
          <w:rFonts w:ascii="Times New Roman" w:eastAsia="Times New Roman" w:hAnsi="Times New Roman" w:cs="Times New Roman"/>
          <w:color w:val="000000"/>
          <w:sz w:val="28"/>
          <w:szCs w:val="28"/>
          <w:lang w:val="uk-UA" w:eastAsia="ru-RU"/>
        </w:rPr>
        <w:t>ського готелю 4*</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000000"/>
          <w:sz w:val="28"/>
          <w:szCs w:val="28"/>
          <w:lang w:val="uk-UA" w:eastAsia="ru-RU"/>
        </w:rPr>
        <w:t>3. Дати характеристику та навести склад санітарно-технічних та інженерно-технічних служб для санаторно-курортного закладу</w:t>
      </w:r>
    </w:p>
    <w:p w:rsid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uk-UA" w:eastAsia="ru-RU"/>
        </w:rPr>
      </w:pPr>
      <w:r w:rsidRPr="00732BAD">
        <w:rPr>
          <w:rFonts w:ascii="Times New Roman" w:eastAsia="Times New Roman" w:hAnsi="Times New Roman" w:cs="Times New Roman"/>
          <w:color w:val="000000"/>
          <w:sz w:val="28"/>
          <w:szCs w:val="28"/>
          <w:lang w:val="uk-UA" w:eastAsia="ru-RU"/>
        </w:rPr>
        <w:t xml:space="preserve">4. Дати характеристику та навести склад санітарно-технічних та інженерно-технічних служб для </w:t>
      </w:r>
      <w:proofErr w:type="spellStart"/>
      <w:r w:rsidRPr="00732BAD">
        <w:rPr>
          <w:rFonts w:ascii="Times New Roman" w:eastAsia="Times New Roman" w:hAnsi="Times New Roman" w:cs="Times New Roman"/>
          <w:color w:val="000000"/>
          <w:sz w:val="28"/>
          <w:szCs w:val="28"/>
          <w:lang w:val="uk-UA" w:eastAsia="ru-RU"/>
        </w:rPr>
        <w:t>гірсько</w:t>
      </w:r>
      <w:proofErr w:type="spellEnd"/>
      <w:r w:rsidRPr="00732BAD">
        <w:rPr>
          <w:rFonts w:ascii="Times New Roman" w:eastAsia="Times New Roman" w:hAnsi="Times New Roman" w:cs="Times New Roman"/>
          <w:color w:val="000000"/>
          <w:sz w:val="28"/>
          <w:szCs w:val="28"/>
          <w:lang w:val="uk-UA" w:eastAsia="ru-RU"/>
        </w:rPr>
        <w:t>-спортивної бази відпочинку</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color w:val="0000FF"/>
          <w:sz w:val="28"/>
          <w:szCs w:val="28"/>
          <w:lang w:val="uk-UA" w:eastAsia="ru-RU"/>
        </w:rPr>
        <w:t>Хід роботи</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Під час вивчення теми студенти повинні знати сутність організації технічної експлуатації готельного фонду. Ознайомитись із переліком технічної документації готелю. Розуміти необхідність здійснення контролю за технічним станом конструкцій та інженерного обладнання. Знати види технічних оглядів готелю, види та зміст ремонтних робіт.</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xml:space="preserve">Організація технічної експлуатації готельного фонду складається з наступних систем: господарсько-питного водогону; гарячого водопостачання; системи каналізації; центрального опалення; кондиціювання і вентиляції повітря; системи центрального пиловидалення; </w:t>
      </w:r>
      <w:proofErr w:type="spellStart"/>
      <w:r w:rsidRPr="00732BAD">
        <w:rPr>
          <w:rFonts w:ascii="Times New Roman" w:eastAsia="Times New Roman" w:hAnsi="Times New Roman" w:cs="Times New Roman"/>
          <w:color w:val="333333"/>
          <w:sz w:val="28"/>
          <w:szCs w:val="28"/>
          <w:lang w:val="uk-UA" w:eastAsia="ru-RU"/>
        </w:rPr>
        <w:t>сміттєвидалення</w:t>
      </w:r>
      <w:proofErr w:type="spellEnd"/>
      <w:r w:rsidRPr="00732BAD">
        <w:rPr>
          <w:rFonts w:ascii="Times New Roman" w:eastAsia="Times New Roman" w:hAnsi="Times New Roman" w:cs="Times New Roman"/>
          <w:color w:val="333333"/>
          <w:sz w:val="28"/>
          <w:szCs w:val="28"/>
          <w:lang w:val="uk-UA" w:eastAsia="ru-RU"/>
        </w:rPr>
        <w:t xml:space="preserve">; ліфтового господарства, </w:t>
      </w:r>
      <w:proofErr w:type="spellStart"/>
      <w:r w:rsidRPr="00732BAD">
        <w:rPr>
          <w:rFonts w:ascii="Times New Roman" w:eastAsia="Times New Roman" w:hAnsi="Times New Roman" w:cs="Times New Roman"/>
          <w:color w:val="333333"/>
          <w:sz w:val="28"/>
          <w:szCs w:val="28"/>
          <w:lang w:val="uk-UA" w:eastAsia="ru-RU"/>
        </w:rPr>
        <w:t>білизнопроводу</w:t>
      </w:r>
      <w:proofErr w:type="spellEnd"/>
      <w:r w:rsidRPr="00732BAD">
        <w:rPr>
          <w:rFonts w:ascii="Times New Roman" w:eastAsia="Times New Roman" w:hAnsi="Times New Roman" w:cs="Times New Roman"/>
          <w:color w:val="333333"/>
          <w:sz w:val="28"/>
          <w:szCs w:val="28"/>
          <w:lang w:val="uk-UA" w:eastAsia="ru-RU"/>
        </w:rPr>
        <w:t>, електрообладнання; слабкострумового господарства.</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До складу обслуговуючих господарств входять: транспортне господарство, енергетичне господарство, метрологічна служба, санітарна служба.</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Для вивчення організації метрологічної служби необхідно усвідомити: її завдання, знати державні системи вимірів (ДСВ), організацію і порядок проведення перевірок, ревізій і експертиз.</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xml:space="preserve">Для вивчення організації санітарної служби в готельному господарстві необхідно усвідомити: основні вимоги до санітарного стану приміщень, навколишньої території готельного господарства, санітарно-гігієнічні вимоги до персоналу готельного господарства. Знати договірні відносини, що укладаються з санітарно-епідеміологічними службами Міністерства охорони </w:t>
      </w:r>
      <w:r w:rsidRPr="00732BAD">
        <w:rPr>
          <w:rFonts w:ascii="Times New Roman" w:eastAsia="Times New Roman" w:hAnsi="Times New Roman" w:cs="Times New Roman"/>
          <w:color w:val="333333"/>
          <w:sz w:val="28"/>
          <w:szCs w:val="28"/>
          <w:lang w:val="uk-UA" w:eastAsia="ru-RU"/>
        </w:rPr>
        <w:lastRenderedPageBreak/>
        <w:t>здоров'я України. Знати організацію і методи проведення дезінфекції, дезінсекції, дератизації в приміщеннях готельного господарства.</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color w:val="333333"/>
          <w:sz w:val="28"/>
          <w:szCs w:val="28"/>
          <w:lang w:val="uk-UA" w:eastAsia="ru-RU"/>
        </w:rPr>
        <w:t> </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color w:val="0000FF"/>
          <w:sz w:val="28"/>
          <w:szCs w:val="28"/>
          <w:lang w:val="uk-UA" w:eastAsia="ru-RU"/>
        </w:rPr>
        <w:t>Рекомендовані джерела:</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Основна літера</w:t>
      </w:r>
      <w:hyperlink r:id="rId6" w:tooltip="Словник термінів: Тур" w:history="1">
        <w:r w:rsidRPr="00732BAD">
          <w:rPr>
            <w:rFonts w:ascii="Times New Roman" w:eastAsia="Times New Roman" w:hAnsi="Times New Roman" w:cs="Times New Roman"/>
            <w:b/>
            <w:bCs/>
            <w:i/>
            <w:iCs/>
            <w:color w:val="083062"/>
            <w:sz w:val="28"/>
            <w:szCs w:val="28"/>
            <w:u w:val="single"/>
            <w:lang w:val="uk-UA" w:eastAsia="ru-RU"/>
          </w:rPr>
          <w:t>тур</w:t>
        </w:r>
      </w:hyperlink>
      <w:r w:rsidRPr="00732BAD">
        <w:rPr>
          <w:rFonts w:ascii="Times New Roman" w:eastAsia="Times New Roman" w:hAnsi="Times New Roman" w:cs="Times New Roman"/>
          <w:i/>
          <w:iCs/>
          <w:color w:val="333333"/>
          <w:sz w:val="28"/>
          <w:szCs w:val="28"/>
          <w:lang w:val="uk-UA" w:eastAsia="ru-RU"/>
        </w:rPr>
        <w:t>а: 1,2,3,4,5,6,8,18,21</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Додаткова література : 23,24,25</w:t>
      </w:r>
    </w:p>
    <w:p w:rsid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val="uk-UA" w:eastAsia="ru-RU"/>
        </w:rPr>
      </w:pPr>
      <w:proofErr w:type="spellStart"/>
      <w:r w:rsidRPr="00732BAD">
        <w:rPr>
          <w:rFonts w:ascii="Times New Roman" w:eastAsia="Times New Roman" w:hAnsi="Times New Roman" w:cs="Times New Roman"/>
          <w:i/>
          <w:iCs/>
          <w:color w:val="333333"/>
          <w:sz w:val="28"/>
          <w:szCs w:val="28"/>
          <w:lang w:val="uk-UA" w:eastAsia="ru-RU"/>
        </w:rPr>
        <w:t>Internet</w:t>
      </w:r>
      <w:proofErr w:type="spellEnd"/>
      <w:r w:rsidRPr="00732BAD">
        <w:rPr>
          <w:rFonts w:ascii="Times New Roman" w:eastAsia="Times New Roman" w:hAnsi="Times New Roman" w:cs="Times New Roman"/>
          <w:i/>
          <w:iCs/>
          <w:color w:val="333333"/>
          <w:sz w:val="28"/>
          <w:szCs w:val="28"/>
          <w:lang w:val="uk-UA" w:eastAsia="ru-RU"/>
        </w:rPr>
        <w:t>-ресурси: 36,37,38,39,40,41,42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color w:val="0000FF"/>
          <w:sz w:val="28"/>
          <w:szCs w:val="28"/>
          <w:lang w:val="uk-UA" w:eastAsia="ru-RU"/>
        </w:rPr>
        <w:t>Завдання для студентів</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i/>
          <w:iCs/>
          <w:color w:val="333333"/>
          <w:sz w:val="28"/>
          <w:szCs w:val="28"/>
          <w:lang w:val="uk-UA" w:eastAsia="ru-RU"/>
        </w:rPr>
        <w:t>Задача 1. </w:t>
      </w:r>
      <w:r w:rsidRPr="00732BAD">
        <w:rPr>
          <w:rFonts w:ascii="Times New Roman" w:eastAsia="Times New Roman" w:hAnsi="Times New Roman" w:cs="Times New Roman"/>
          <w:i/>
          <w:iCs/>
          <w:color w:val="333333"/>
          <w:sz w:val="28"/>
          <w:szCs w:val="28"/>
          <w:lang w:val="uk-UA" w:eastAsia="ru-RU"/>
        </w:rPr>
        <w:t>Визначити річні потреби витрат води </w:t>
      </w:r>
      <w:r w:rsidRPr="00732BAD">
        <w:rPr>
          <w:rFonts w:ascii="Times New Roman" w:eastAsia="Times New Roman" w:hAnsi="Times New Roman" w:cs="Times New Roman"/>
          <w:color w:val="333333"/>
          <w:sz w:val="28"/>
          <w:szCs w:val="28"/>
          <w:lang w:val="uk-UA" w:eastAsia="ru-RU"/>
        </w:rPr>
        <w:t>в готелі 5* на 50 місць. Норма витрат води в середньому на добу 230 л/</w:t>
      </w:r>
      <w:proofErr w:type="spellStart"/>
      <w:r w:rsidRPr="00732BAD">
        <w:rPr>
          <w:rFonts w:ascii="Times New Roman" w:eastAsia="Times New Roman" w:hAnsi="Times New Roman" w:cs="Times New Roman"/>
          <w:color w:val="333333"/>
          <w:sz w:val="28"/>
          <w:szCs w:val="28"/>
          <w:lang w:val="uk-UA" w:eastAsia="ru-RU"/>
        </w:rPr>
        <w:t>доба×місце</w:t>
      </w:r>
      <w:proofErr w:type="spellEnd"/>
      <w:r w:rsidRPr="00732BAD">
        <w:rPr>
          <w:rFonts w:ascii="Times New Roman" w:eastAsia="Times New Roman" w:hAnsi="Times New Roman" w:cs="Times New Roman"/>
          <w:color w:val="333333"/>
          <w:sz w:val="28"/>
          <w:szCs w:val="28"/>
          <w:lang w:val="uk-UA" w:eastAsia="ru-RU"/>
        </w:rPr>
        <w:t>. Площа ділянки, що потребує поливу складає 700 м</w:t>
      </w:r>
      <w:r w:rsidRPr="00732BAD">
        <w:rPr>
          <w:rFonts w:ascii="Times New Roman" w:eastAsia="Times New Roman" w:hAnsi="Times New Roman" w:cs="Times New Roman"/>
          <w:color w:val="333333"/>
          <w:sz w:val="28"/>
          <w:szCs w:val="28"/>
          <w:vertAlign w:val="superscript"/>
          <w:lang w:val="uk-UA" w:eastAsia="ru-RU"/>
        </w:rPr>
        <w:t>2</w:t>
      </w:r>
      <w:r w:rsidRPr="00732BAD">
        <w:rPr>
          <w:rFonts w:ascii="Times New Roman" w:eastAsia="Times New Roman" w:hAnsi="Times New Roman" w:cs="Times New Roman"/>
          <w:color w:val="333333"/>
          <w:sz w:val="28"/>
          <w:szCs w:val="28"/>
          <w:lang w:val="uk-UA" w:eastAsia="ru-RU"/>
        </w:rPr>
        <w:t>. Період поливу території протягом року –187 діб.</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i/>
          <w:iCs/>
          <w:color w:val="333333"/>
          <w:sz w:val="28"/>
          <w:szCs w:val="28"/>
          <w:lang w:val="uk-UA" w:eastAsia="ru-RU"/>
        </w:rPr>
        <w:t>Задача 2</w:t>
      </w:r>
      <w:r w:rsidRPr="00732BAD">
        <w:rPr>
          <w:rFonts w:ascii="Times New Roman" w:eastAsia="Times New Roman" w:hAnsi="Times New Roman" w:cs="Times New Roman"/>
          <w:b/>
          <w:bCs/>
          <w:color w:val="333333"/>
          <w:sz w:val="28"/>
          <w:szCs w:val="28"/>
          <w:lang w:val="uk-UA" w:eastAsia="ru-RU"/>
        </w:rPr>
        <w:t>. </w:t>
      </w:r>
      <w:r w:rsidRPr="00732BAD">
        <w:rPr>
          <w:rFonts w:ascii="Times New Roman" w:eastAsia="Times New Roman" w:hAnsi="Times New Roman" w:cs="Times New Roman"/>
          <w:i/>
          <w:iCs/>
          <w:color w:val="333333"/>
          <w:sz w:val="28"/>
          <w:szCs w:val="28"/>
          <w:lang w:val="uk-UA" w:eastAsia="ru-RU"/>
        </w:rPr>
        <w:t>Визначити річні потреби тепла на опалення в готелі </w:t>
      </w:r>
      <w:r w:rsidRPr="00732BAD">
        <w:rPr>
          <w:rFonts w:ascii="Times New Roman" w:eastAsia="Times New Roman" w:hAnsi="Times New Roman" w:cs="Times New Roman"/>
          <w:color w:val="333333"/>
          <w:sz w:val="28"/>
          <w:szCs w:val="28"/>
          <w:lang w:val="uk-UA" w:eastAsia="ru-RU"/>
        </w:rPr>
        <w:t>5*на 50 місць, що побудований у м. Києві. Загальний об’єм будівлі становить 14519,1м</w:t>
      </w:r>
      <w:r w:rsidRPr="00732BAD">
        <w:rPr>
          <w:rFonts w:ascii="Times New Roman" w:eastAsia="Times New Roman" w:hAnsi="Times New Roman" w:cs="Times New Roman"/>
          <w:color w:val="333333"/>
          <w:sz w:val="28"/>
          <w:szCs w:val="28"/>
          <w:vertAlign w:val="superscript"/>
          <w:lang w:val="uk-UA" w:eastAsia="ru-RU"/>
        </w:rPr>
        <w:t>3</w:t>
      </w:r>
      <w:r w:rsidRPr="00732BAD">
        <w:rPr>
          <w:rFonts w:ascii="Times New Roman" w:eastAsia="Times New Roman" w:hAnsi="Times New Roman" w:cs="Times New Roman"/>
          <w:color w:val="333333"/>
          <w:sz w:val="28"/>
          <w:szCs w:val="28"/>
          <w:lang w:val="uk-UA" w:eastAsia="ru-RU"/>
        </w:rPr>
        <w:t> Поправочний коефіцієнт на мінімум температури зовнішнього середовища для м. Києва становить – 1,17. Тривалість опалювального  періоду за рік – 4490 год. Середня різниця температур внутрішнього та зовнішнього середовищ – 17,2 °С</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i/>
          <w:iCs/>
          <w:color w:val="333333"/>
          <w:sz w:val="28"/>
          <w:szCs w:val="28"/>
          <w:lang w:val="uk-UA" w:eastAsia="ru-RU"/>
        </w:rPr>
        <w:t>Задача 3. </w:t>
      </w:r>
      <w:r w:rsidRPr="00732BAD">
        <w:rPr>
          <w:rFonts w:ascii="Times New Roman" w:eastAsia="Times New Roman" w:hAnsi="Times New Roman" w:cs="Times New Roman"/>
          <w:i/>
          <w:iCs/>
          <w:color w:val="333333"/>
          <w:sz w:val="28"/>
          <w:szCs w:val="28"/>
          <w:lang w:val="uk-UA" w:eastAsia="ru-RU"/>
        </w:rPr>
        <w:t>Визначити річні потреби тепла на вентиляцію </w:t>
      </w:r>
      <w:r w:rsidRPr="00732BAD">
        <w:rPr>
          <w:rFonts w:ascii="Times New Roman" w:eastAsia="Times New Roman" w:hAnsi="Times New Roman" w:cs="Times New Roman"/>
          <w:color w:val="333333"/>
          <w:sz w:val="28"/>
          <w:szCs w:val="28"/>
          <w:lang w:val="uk-UA" w:eastAsia="ru-RU"/>
        </w:rPr>
        <w:t>в готелі 5*на</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50 місць, що побудований у м. Києві. Загальний обсяг будівлі становить14519,1м</w:t>
      </w:r>
      <w:r w:rsidRPr="00732BAD">
        <w:rPr>
          <w:rFonts w:ascii="Times New Roman" w:eastAsia="Times New Roman" w:hAnsi="Times New Roman" w:cs="Times New Roman"/>
          <w:color w:val="333333"/>
          <w:sz w:val="28"/>
          <w:szCs w:val="28"/>
          <w:vertAlign w:val="superscript"/>
          <w:lang w:val="uk-UA" w:eastAsia="ru-RU"/>
        </w:rPr>
        <w:t>3</w:t>
      </w:r>
      <w:r w:rsidRPr="00732BAD">
        <w:rPr>
          <w:rFonts w:ascii="Times New Roman" w:eastAsia="Times New Roman" w:hAnsi="Times New Roman" w:cs="Times New Roman"/>
          <w:color w:val="333333"/>
          <w:sz w:val="28"/>
          <w:szCs w:val="28"/>
          <w:lang w:val="uk-UA" w:eastAsia="ru-RU"/>
        </w:rPr>
        <w:t> Тривалість опалювального періоду за рік – 4490 год. Середня різниця температур внутрішнього та зовнішнього середовища – 17,2°С. Витрати повітря на вентиляцію приведені в таблиці</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Вихідні дані для розрахунку вентиляційної системи</w:t>
      </w:r>
    </w:p>
    <w:tbl>
      <w:tblPr>
        <w:tblW w:w="94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15"/>
        <w:gridCol w:w="1019"/>
        <w:gridCol w:w="1051"/>
        <w:gridCol w:w="1003"/>
        <w:gridCol w:w="1433"/>
        <w:gridCol w:w="1301"/>
      </w:tblGrid>
      <w:tr w:rsidR="00732BAD" w:rsidRPr="00732BAD" w:rsidTr="00732BAD">
        <w:trPr>
          <w:trHeight w:val="934"/>
        </w:trPr>
        <w:tc>
          <w:tcPr>
            <w:tcW w:w="361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Приміщення</w:t>
            </w:r>
          </w:p>
        </w:tc>
        <w:tc>
          <w:tcPr>
            <w:tcW w:w="101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Площа</w:t>
            </w:r>
          </w:p>
        </w:tc>
        <w:tc>
          <w:tcPr>
            <w:tcW w:w="105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Висота</w:t>
            </w:r>
          </w:p>
        </w:tc>
        <w:tc>
          <w:tcPr>
            <w:tcW w:w="100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Об’єм, V, м</w:t>
            </w:r>
            <w:r w:rsidRPr="00732BAD">
              <w:rPr>
                <w:rFonts w:ascii="Times New Roman" w:eastAsia="Times New Roman" w:hAnsi="Times New Roman" w:cs="Times New Roman"/>
                <w:color w:val="333333"/>
                <w:sz w:val="28"/>
                <w:szCs w:val="28"/>
                <w:vertAlign w:val="superscript"/>
                <w:lang w:val="uk-UA" w:eastAsia="ru-RU"/>
              </w:rPr>
              <w:t>3</w:t>
            </w:r>
          </w:p>
        </w:tc>
        <w:tc>
          <w:tcPr>
            <w:tcW w:w="273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Витрати повітря на вентиляцію, м</w:t>
            </w:r>
            <w:r w:rsidRPr="00732BAD">
              <w:rPr>
                <w:rFonts w:ascii="Times New Roman" w:eastAsia="Times New Roman" w:hAnsi="Times New Roman" w:cs="Times New Roman"/>
                <w:color w:val="333333"/>
                <w:sz w:val="28"/>
                <w:szCs w:val="28"/>
                <w:vertAlign w:val="superscript"/>
                <w:lang w:val="uk-UA" w:eastAsia="ru-RU"/>
              </w:rPr>
              <w:t>3</w:t>
            </w:r>
          </w:p>
        </w:tc>
      </w:tr>
      <w:tr w:rsidR="00732BAD" w:rsidRPr="00732BAD" w:rsidTr="00732BAD">
        <w:trPr>
          <w:trHeight w:val="4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притяжна</w:t>
            </w:r>
          </w:p>
        </w:tc>
        <w:tc>
          <w:tcPr>
            <w:tcW w:w="1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витяжна</w:t>
            </w:r>
          </w:p>
        </w:tc>
      </w:tr>
      <w:tr w:rsidR="00732BAD" w:rsidRPr="00732BAD" w:rsidTr="00732BAD">
        <w:trPr>
          <w:trHeight w:val="544"/>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Приміщення приймально-</w:t>
            </w:r>
          </w:p>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вестибюльної групи</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634,2</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2092,9</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8371,4</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6278,5</w:t>
            </w:r>
          </w:p>
        </w:tc>
      </w:tr>
      <w:tr w:rsidR="00732BAD" w:rsidRPr="00732BAD" w:rsidTr="00732BAD">
        <w:trPr>
          <w:trHeight w:val="467"/>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Номерний фонд</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1481</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4887,3</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19549,2</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r>
      <w:tr w:rsidR="00732BAD" w:rsidRPr="00732BAD" w:rsidTr="00732BAD">
        <w:trPr>
          <w:trHeight w:val="829"/>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Приміщення побутового</w:t>
            </w:r>
          </w:p>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обслуговування та торгівлі</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21</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69,3</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207,9</w:t>
            </w:r>
          </w:p>
        </w:tc>
      </w:tr>
      <w:tr w:rsidR="00732BAD" w:rsidRPr="00732BAD" w:rsidTr="00732BAD">
        <w:trPr>
          <w:trHeight w:val="686"/>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Приміщення фізкультурно- оздоровчого призначення</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464,7</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1533,5</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4600,5</w:t>
            </w:r>
          </w:p>
        </w:tc>
      </w:tr>
      <w:tr w:rsidR="00732BAD" w:rsidRPr="00732BAD" w:rsidTr="00732BAD">
        <w:trPr>
          <w:trHeight w:val="554"/>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Адміністративні приміщення</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80,5</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265,65</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1062,6</w:t>
            </w:r>
          </w:p>
        </w:tc>
      </w:tr>
      <w:tr w:rsidR="00732BAD" w:rsidRPr="00732BAD" w:rsidTr="00732BAD">
        <w:trPr>
          <w:trHeight w:val="420"/>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Приміщення ЗРГ</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622</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2052,6</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6157,8</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8210,4</w:t>
            </w:r>
          </w:p>
        </w:tc>
      </w:tr>
      <w:tr w:rsidR="00732BAD" w:rsidRPr="00732BAD" w:rsidTr="00732BAD">
        <w:trPr>
          <w:trHeight w:val="638"/>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Приміщення господарського</w:t>
            </w:r>
          </w:p>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призначення</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201</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663,3</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2653,2</w:t>
            </w:r>
          </w:p>
        </w:tc>
      </w:tr>
      <w:tr w:rsidR="00732BAD" w:rsidRPr="00732BAD" w:rsidTr="00732BAD">
        <w:trPr>
          <w:trHeight w:val="467"/>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Разом</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27759,6</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23013,21</w:t>
            </w:r>
          </w:p>
        </w:tc>
      </w:tr>
    </w:tbl>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0000FF"/>
          <w:sz w:val="28"/>
          <w:szCs w:val="28"/>
          <w:lang w:val="uk-UA" w:eastAsia="ru-RU"/>
        </w:rPr>
      </w:pPr>
      <w:r w:rsidRPr="005166D0">
        <w:rPr>
          <w:rFonts w:ascii="Times New Roman" w:eastAsia="Times New Roman" w:hAnsi="Times New Roman" w:cs="Times New Roman"/>
          <w:b/>
          <w:bCs/>
          <w:color w:val="0000FF"/>
          <w:sz w:val="28"/>
          <w:szCs w:val="28"/>
          <w:lang w:val="uk-UA" w:eastAsia="ru-RU"/>
        </w:rPr>
        <w:lastRenderedPageBreak/>
        <w:t>Тестові завдання</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1.       Приміщення або частина приміщення для переглядання телепередач передбачена у готелях таких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3–5*;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4–5*;</w:t>
      </w:r>
      <w:bookmarkStart w:id="0" w:name="_GoBack"/>
      <w:bookmarkEnd w:id="0"/>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у всіх категоріях.</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2.         Стаціонарний генератор, що забезпечує освітлення громадських, житлових приміщень і роботу ліфтів упродовж не менше 24 годин (у місцевості, де неможливо забезпечити централізоване аварійне енергопостачання), або централізоване аварійне енергопостачання передбачені у готелях категорії:</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3–5*;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3*;</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всіх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3.       Резервуар для запасу води щонайменше ніж на добу у районах з можливими перебоями у водопостачанні повинен бути у готелях:</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3*;</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4*;</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всіх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4.   Опалювання громадських і житлових приміщень окремими приладами або центральне опалення передбачені у готелях таких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3–5*;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3*;</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всіх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5.   Підігрів підлоги у ванній кімнаті передбачений у готелях категорії:</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color w:val="333333"/>
          <w:sz w:val="28"/>
          <w:szCs w:val="28"/>
          <w:lang w:val="uk-UA" w:eastAsia="ru-RU"/>
        </w:rPr>
        <w:t> </w:t>
      </w: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3–5*;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 жодній із категорій не обов’язкове</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6.      Пасажирський ліфт або ескалатор у будинках більше двох поверхів передбачений у готелях категорії:</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всіх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7.     Вантажний ліфт (якщо кількість номерів більша 30) передбачений у готелях таких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lastRenderedPageBreak/>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всіх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8.         Телефонний   зв’язок    у    кожній   кімнаті   багатокімнатних   номерів передбачений у готелях таких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всіх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9.  Телефон на рецепції, доступний для гостей, передбачений у готелях:</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всіх категорій.</w:t>
      </w:r>
    </w:p>
    <w:p w:rsidR="00621813" w:rsidRDefault="00621813"/>
    <w:sectPr w:rsidR="00621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0D"/>
    <w:rsid w:val="005166D0"/>
    <w:rsid w:val="00621813"/>
    <w:rsid w:val="00732BAD"/>
    <w:rsid w:val="00E91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9CD74-E4C3-473C-A048-7EBED594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2BAD"/>
    <w:rPr>
      <w:b/>
      <w:bCs/>
    </w:rPr>
  </w:style>
  <w:style w:type="character" w:styleId="a5">
    <w:name w:val="Hyperlink"/>
    <w:basedOn w:val="a0"/>
    <w:uiPriority w:val="99"/>
    <w:semiHidden/>
    <w:unhideWhenUsed/>
    <w:rsid w:val="00732BAD"/>
    <w:rPr>
      <w:color w:val="0000FF"/>
      <w:u w:val="single"/>
    </w:rPr>
  </w:style>
  <w:style w:type="paragraph" w:customStyle="1" w:styleId="tableparagraph">
    <w:name w:val="tableparagraph"/>
    <w:basedOn w:val="a"/>
    <w:rsid w:val="00732B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96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earn.nubip.edu.ua/mod/glossary/showentry.php?eid=198909&amp;displayformat=dictionary" TargetMode="External"/><Relationship Id="rId5" Type="http://schemas.openxmlformats.org/officeDocument/2006/relationships/hyperlink" Target="https://elearn.nubip.edu.ua/mod/glossary/showentry.php?eid=198912&amp;displayformat=dictionary" TargetMode="External"/><Relationship Id="rId4" Type="http://schemas.openxmlformats.org/officeDocument/2006/relationships/hyperlink" Target="https://elearn.nubip.edu.ua/mod/book/view.php?id=259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2023-02-10T10:28:00Z</dcterms:created>
  <dcterms:modified xsi:type="dcterms:W3CDTF">2023-02-10T10:30:00Z</dcterms:modified>
</cp:coreProperties>
</file>