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78" w:rsidRPr="00E438A4" w:rsidRDefault="00173978" w:rsidP="00173978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uk-UA" w:eastAsia="en-US"/>
        </w:rPr>
      </w:pPr>
      <w:r>
        <w:rPr>
          <w:rFonts w:eastAsia="TimesNewRoman"/>
          <w:b/>
          <w:szCs w:val="28"/>
          <w:lang w:val="uk-UA" w:eastAsia="en-US"/>
        </w:rPr>
        <w:t>ПРАКТИЧНЕ ЗАНЯТТЯ №2</w:t>
      </w:r>
    </w:p>
    <w:p w:rsidR="00173978" w:rsidRDefault="00173978" w:rsidP="00173978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uk-UA" w:eastAsia="en-US"/>
        </w:rPr>
      </w:pPr>
      <w:r>
        <w:rPr>
          <w:rFonts w:eastAsia="TimesNewRoman"/>
          <w:b/>
          <w:szCs w:val="28"/>
          <w:lang w:val="uk-UA" w:eastAsia="en-US"/>
        </w:rPr>
        <w:t xml:space="preserve">Тема: </w:t>
      </w:r>
      <w:r w:rsidRPr="00173978">
        <w:rPr>
          <w:rFonts w:eastAsia="TimesNewRoman"/>
          <w:b/>
          <w:szCs w:val="28"/>
          <w:lang w:val="uk-UA" w:eastAsia="en-US"/>
        </w:rPr>
        <w:t xml:space="preserve">Маркетингове середовище, його вплив на діяльність закладів готельно-ресторанного господарства </w:t>
      </w:r>
    </w:p>
    <w:p w:rsidR="00837359" w:rsidRDefault="00173978" w:rsidP="00173978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szCs w:val="28"/>
          <w:lang w:val="uk-UA" w:eastAsia="en-US"/>
        </w:rPr>
      </w:pPr>
      <w:r>
        <w:rPr>
          <w:rFonts w:eastAsia="TimesNewRoman"/>
          <w:szCs w:val="28"/>
          <w:lang w:val="uk-UA" w:eastAsia="en-US"/>
        </w:rPr>
        <w:t>План</w:t>
      </w:r>
    </w:p>
    <w:p w:rsidR="00F36AA4" w:rsidRPr="000609AB" w:rsidRDefault="00F36AA4" w:rsidP="00F36AA4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0609AB">
        <w:rPr>
          <w:b/>
        </w:rPr>
        <w:t xml:space="preserve">1. </w:t>
      </w:r>
      <w:proofErr w:type="spellStart"/>
      <w:r w:rsidRPr="000609AB">
        <w:rPr>
          <w:b/>
        </w:rPr>
        <w:t>Питання</w:t>
      </w:r>
      <w:proofErr w:type="spellEnd"/>
      <w:r w:rsidRPr="000609AB">
        <w:rPr>
          <w:b/>
        </w:rPr>
        <w:t xml:space="preserve"> для </w:t>
      </w:r>
      <w:proofErr w:type="spellStart"/>
      <w:r w:rsidRPr="000609AB">
        <w:rPr>
          <w:b/>
        </w:rPr>
        <w:t>обговорення</w:t>
      </w:r>
      <w:proofErr w:type="spellEnd"/>
      <w:r w:rsidR="000609AB">
        <w:rPr>
          <w:b/>
          <w:lang w:val="uk-UA"/>
        </w:rPr>
        <w:t>:</w:t>
      </w:r>
    </w:p>
    <w:p w:rsidR="00F36AA4" w:rsidRDefault="00F36AA4" w:rsidP="00F36AA4">
      <w:pPr>
        <w:suppressAutoHyphens w:val="0"/>
        <w:autoSpaceDE w:val="0"/>
        <w:autoSpaceDN w:val="0"/>
        <w:adjustRightInd w:val="0"/>
        <w:ind w:firstLine="709"/>
        <w:jc w:val="both"/>
      </w:pPr>
      <w:r>
        <w:t>1.</w:t>
      </w:r>
      <w:r w:rsidR="000609AB">
        <w:t xml:space="preserve"> </w:t>
      </w:r>
      <w:r>
        <w:t xml:space="preserve">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маркетингове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>?</w:t>
      </w:r>
    </w:p>
    <w:p w:rsidR="00F36AA4" w:rsidRDefault="00F36AA4" w:rsidP="00F36AA4">
      <w:pPr>
        <w:suppressAutoHyphens w:val="0"/>
        <w:autoSpaceDE w:val="0"/>
        <w:autoSpaceDN w:val="0"/>
        <w:adjustRightInd w:val="0"/>
        <w:ind w:firstLine="709"/>
        <w:jc w:val="both"/>
      </w:pPr>
      <w:r>
        <w:t>2.</w:t>
      </w:r>
      <w:r w:rsidR="000609AB">
        <w:t xml:space="preserve"> </w:t>
      </w:r>
      <w:r>
        <w:t>За</w:t>
      </w:r>
      <w:r w:rsidR="000609AB">
        <w:t xml:space="preserve"> </w:t>
      </w:r>
      <w:proofErr w:type="spellStart"/>
      <w:r>
        <w:t>якими</w:t>
      </w:r>
      <w:proofErr w:type="spellEnd"/>
      <w:r w:rsidR="000609AB">
        <w:t xml:space="preserve"> </w:t>
      </w:r>
      <w:r>
        <w:t>факторами</w:t>
      </w:r>
      <w:r w:rsidR="000609AB">
        <w:t xml:space="preserve"> </w:t>
      </w:r>
      <w:proofErr w:type="spellStart"/>
      <w:r>
        <w:t>відбувається</w:t>
      </w:r>
      <w:proofErr w:type="spellEnd"/>
      <w:r w:rsidR="000609AB">
        <w:t xml:space="preserve"> </w:t>
      </w:r>
      <w:proofErr w:type="spellStart"/>
      <w:r>
        <w:t>розподіл</w:t>
      </w:r>
      <w:proofErr w:type="spellEnd"/>
      <w:r w:rsidR="000609AB">
        <w:t xml:space="preserve"> </w:t>
      </w:r>
      <w:r>
        <w:t>маркетингового</w:t>
      </w:r>
      <w:r w:rsidR="000609AB">
        <w:rPr>
          <w:lang w:val="uk-UA"/>
        </w:rPr>
        <w:t xml:space="preserve"> </w:t>
      </w:r>
      <w:proofErr w:type="spellStart"/>
      <w:r>
        <w:t>середовища</w:t>
      </w:r>
      <w:proofErr w:type="spellEnd"/>
      <w:r>
        <w:t xml:space="preserve"> на </w:t>
      </w:r>
      <w:proofErr w:type="spellStart"/>
      <w:r>
        <w:t>складові</w:t>
      </w:r>
      <w:proofErr w:type="spellEnd"/>
      <w:r>
        <w:t>?</w:t>
      </w:r>
    </w:p>
    <w:p w:rsidR="00173978" w:rsidRDefault="00F36AA4" w:rsidP="00F36AA4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t>3.</w:t>
      </w:r>
      <w:r w:rsidR="000609AB">
        <w:t xml:space="preserve"> </w:t>
      </w:r>
      <w:proofErr w:type="spellStart"/>
      <w:proofErr w:type="gramStart"/>
      <w:r>
        <w:t>Наведіть</w:t>
      </w:r>
      <w:proofErr w:type="spellEnd"/>
      <w:r w:rsidR="000609AB">
        <w:t xml:space="preserve">  </w:t>
      </w:r>
      <w:proofErr w:type="spellStart"/>
      <w:r>
        <w:t>контрольовані</w:t>
      </w:r>
      <w:proofErr w:type="spellEnd"/>
      <w:proofErr w:type="gramEnd"/>
      <w:r w:rsidR="000609AB">
        <w:t xml:space="preserve">  </w:t>
      </w:r>
      <w:r>
        <w:t>та</w:t>
      </w:r>
      <w:r w:rsidR="000609AB">
        <w:t xml:space="preserve">  </w:t>
      </w:r>
      <w:proofErr w:type="spellStart"/>
      <w:r>
        <w:t>неконтрольовані</w:t>
      </w:r>
      <w:proofErr w:type="spellEnd"/>
      <w:r w:rsidR="000609AB">
        <w:t xml:space="preserve">  </w:t>
      </w:r>
      <w:proofErr w:type="spellStart"/>
      <w:r>
        <w:t>чинники</w:t>
      </w:r>
      <w:proofErr w:type="spellEnd"/>
      <w:r w:rsidR="000609AB">
        <w:rPr>
          <w:lang w:val="uk-UA"/>
        </w:rPr>
        <w:t xml:space="preserve"> </w:t>
      </w:r>
      <w:r>
        <w:t xml:space="preserve">маркетингового </w:t>
      </w:r>
      <w:proofErr w:type="spellStart"/>
      <w:r>
        <w:t>середовища</w:t>
      </w:r>
      <w:proofErr w:type="spellEnd"/>
      <w:r>
        <w:t xml:space="preserve"> та охарактеризуйте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>.</w:t>
      </w:r>
    </w:p>
    <w:p w:rsidR="000609AB" w:rsidRPr="000609AB" w:rsidRDefault="000609AB" w:rsidP="000609AB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Pr="000609AB">
        <w:rPr>
          <w:lang w:val="uk-UA"/>
        </w:rPr>
        <w:t>З яких елементів складається маркетингове мікросередовище?</w:t>
      </w:r>
    </w:p>
    <w:p w:rsidR="000609AB" w:rsidRPr="000609AB" w:rsidRDefault="000609AB" w:rsidP="000609AB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Pr="000609AB">
        <w:rPr>
          <w:lang w:val="uk-UA"/>
        </w:rPr>
        <w:t>.</w:t>
      </w:r>
      <w:r>
        <w:rPr>
          <w:lang w:val="uk-UA"/>
        </w:rPr>
        <w:t xml:space="preserve"> </w:t>
      </w:r>
      <w:r w:rsidRPr="000609AB">
        <w:rPr>
          <w:lang w:val="uk-UA"/>
        </w:rPr>
        <w:t>Охарактеризуйте</w:t>
      </w:r>
      <w:r>
        <w:rPr>
          <w:lang w:val="uk-UA"/>
        </w:rPr>
        <w:t xml:space="preserve"> </w:t>
      </w:r>
      <w:r w:rsidRPr="000609AB">
        <w:rPr>
          <w:lang w:val="uk-UA"/>
        </w:rPr>
        <w:t>чинники,</w:t>
      </w:r>
      <w:r>
        <w:rPr>
          <w:lang w:val="uk-UA"/>
        </w:rPr>
        <w:t xml:space="preserve"> </w:t>
      </w:r>
      <w:r w:rsidRPr="000609AB">
        <w:rPr>
          <w:lang w:val="uk-UA"/>
        </w:rPr>
        <w:t>що формують</w:t>
      </w:r>
      <w:r>
        <w:rPr>
          <w:lang w:val="uk-UA"/>
        </w:rPr>
        <w:t xml:space="preserve"> </w:t>
      </w:r>
      <w:r w:rsidRPr="000609AB">
        <w:rPr>
          <w:lang w:val="uk-UA"/>
        </w:rPr>
        <w:t>маркетингове</w:t>
      </w:r>
      <w:r>
        <w:rPr>
          <w:lang w:val="uk-UA"/>
        </w:rPr>
        <w:t xml:space="preserve"> </w:t>
      </w:r>
      <w:r w:rsidRPr="000609AB">
        <w:rPr>
          <w:lang w:val="uk-UA"/>
        </w:rPr>
        <w:t>мікросередовище підприємства та їх особливості.</w:t>
      </w:r>
    </w:p>
    <w:p w:rsidR="000609AB" w:rsidRDefault="000609AB" w:rsidP="000609AB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6</w:t>
      </w:r>
      <w:r w:rsidRPr="000609AB">
        <w:rPr>
          <w:lang w:val="uk-UA"/>
        </w:rPr>
        <w:t>.</w:t>
      </w:r>
      <w:r>
        <w:rPr>
          <w:lang w:val="uk-UA"/>
        </w:rPr>
        <w:t xml:space="preserve"> </w:t>
      </w:r>
      <w:r w:rsidRPr="000609AB">
        <w:rPr>
          <w:lang w:val="uk-UA"/>
        </w:rPr>
        <w:t>Назвіть</w:t>
      </w:r>
      <w:r>
        <w:rPr>
          <w:lang w:val="uk-UA"/>
        </w:rPr>
        <w:t xml:space="preserve"> </w:t>
      </w:r>
      <w:r w:rsidRPr="000609AB">
        <w:rPr>
          <w:lang w:val="uk-UA"/>
        </w:rPr>
        <w:t>основні</w:t>
      </w:r>
      <w:r>
        <w:rPr>
          <w:lang w:val="uk-UA"/>
        </w:rPr>
        <w:t xml:space="preserve"> </w:t>
      </w:r>
      <w:r w:rsidRPr="000609AB">
        <w:rPr>
          <w:lang w:val="uk-UA"/>
        </w:rPr>
        <w:t>складові</w:t>
      </w:r>
      <w:r>
        <w:rPr>
          <w:lang w:val="uk-UA"/>
        </w:rPr>
        <w:t xml:space="preserve"> </w:t>
      </w:r>
      <w:r w:rsidRPr="000609AB">
        <w:rPr>
          <w:lang w:val="uk-UA"/>
        </w:rPr>
        <w:t>внутрішнього</w:t>
      </w:r>
      <w:r>
        <w:rPr>
          <w:lang w:val="uk-UA"/>
        </w:rPr>
        <w:t xml:space="preserve"> </w:t>
      </w:r>
      <w:r w:rsidRPr="000609AB">
        <w:rPr>
          <w:lang w:val="uk-UA"/>
        </w:rPr>
        <w:t>середовища</w:t>
      </w:r>
      <w:r>
        <w:rPr>
          <w:lang w:val="uk-UA"/>
        </w:rPr>
        <w:t xml:space="preserve"> </w:t>
      </w:r>
      <w:r w:rsidRPr="000609AB">
        <w:rPr>
          <w:lang w:val="uk-UA"/>
        </w:rPr>
        <w:t>маркетингу</w:t>
      </w:r>
      <w:r>
        <w:rPr>
          <w:lang w:val="uk-UA"/>
        </w:rPr>
        <w:t xml:space="preserve"> </w:t>
      </w:r>
      <w:r w:rsidRPr="000609AB">
        <w:rPr>
          <w:lang w:val="uk-UA"/>
        </w:rPr>
        <w:t>та</w:t>
      </w:r>
      <w:r>
        <w:rPr>
          <w:lang w:val="uk-UA"/>
        </w:rPr>
        <w:t xml:space="preserve"> </w:t>
      </w:r>
      <w:r w:rsidRPr="000609AB">
        <w:rPr>
          <w:lang w:val="uk-UA"/>
        </w:rPr>
        <w:t>охарактеризуйте їх.</w:t>
      </w:r>
      <w:r w:rsidRPr="000609AB">
        <w:t xml:space="preserve"> </w:t>
      </w:r>
    </w:p>
    <w:p w:rsidR="000609AB" w:rsidRPr="000609AB" w:rsidRDefault="000609AB" w:rsidP="000609AB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7</w:t>
      </w:r>
      <w:r w:rsidRPr="000609AB">
        <w:rPr>
          <w:lang w:val="uk-UA"/>
        </w:rPr>
        <w:t>.</w:t>
      </w:r>
      <w:r>
        <w:rPr>
          <w:lang w:val="uk-UA"/>
        </w:rPr>
        <w:t xml:space="preserve"> </w:t>
      </w:r>
      <w:r w:rsidRPr="000609AB">
        <w:rPr>
          <w:lang w:val="uk-UA"/>
        </w:rPr>
        <w:t>Охарактеризуйте чинники, що формують макросередовище</w:t>
      </w:r>
    </w:p>
    <w:p w:rsidR="000609AB" w:rsidRPr="000609AB" w:rsidRDefault="000609AB" w:rsidP="000609AB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609AB">
        <w:rPr>
          <w:lang w:val="uk-UA"/>
        </w:rPr>
        <w:t>підприємства.</w:t>
      </w:r>
    </w:p>
    <w:p w:rsidR="000609AB" w:rsidRPr="000609AB" w:rsidRDefault="000609AB" w:rsidP="000609AB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8. </w:t>
      </w:r>
      <w:r w:rsidRPr="000609AB">
        <w:rPr>
          <w:lang w:val="uk-UA"/>
        </w:rPr>
        <w:t>Охарактеризуйте методи аналізу середовища підприємства.</w:t>
      </w:r>
    </w:p>
    <w:p w:rsidR="000609AB" w:rsidRDefault="000609AB" w:rsidP="000609AB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0609AB" w:rsidRPr="00574116" w:rsidRDefault="00574116" w:rsidP="000609AB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574116">
        <w:rPr>
          <w:b/>
          <w:lang w:val="uk-UA"/>
        </w:rPr>
        <w:t>2. Тестові завдання: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1. До факторів внутрішнього середовища підприємства відносять наступні: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виробництво, кадри, фінанси, маркетинг, менеджмент, дослідження та</w:t>
      </w:r>
      <w:r>
        <w:rPr>
          <w:lang w:val="uk-UA"/>
        </w:rPr>
        <w:t xml:space="preserve"> </w:t>
      </w:r>
      <w:r w:rsidRPr="003C0F91">
        <w:rPr>
          <w:lang w:val="uk-UA"/>
        </w:rPr>
        <w:t>винаходи;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споживачів, постачальників, конкурентів, контактні аудиторії, ринок робочої</w:t>
      </w:r>
      <w:r>
        <w:rPr>
          <w:lang w:val="uk-UA"/>
        </w:rPr>
        <w:t xml:space="preserve"> </w:t>
      </w:r>
      <w:r w:rsidRPr="003C0F91">
        <w:rPr>
          <w:lang w:val="uk-UA"/>
        </w:rPr>
        <w:t>сили;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економічні, техніко-технологічні, правові, соціальні, політичні;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конкурентів, постачальників, кадри, фінанси, менеджмент.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2. До факторів мікросередовища відносять наступні: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споживачів, постачальників, конкурентів, контактні аудиторії, ринок робочої</w:t>
      </w:r>
      <w:r>
        <w:rPr>
          <w:lang w:val="uk-UA"/>
        </w:rPr>
        <w:t xml:space="preserve"> </w:t>
      </w:r>
      <w:r w:rsidRPr="003C0F91">
        <w:rPr>
          <w:lang w:val="uk-UA"/>
        </w:rPr>
        <w:t>сили;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 виробництво, кадри, фінанси, маркетинг, менеджмент, дослідження та</w:t>
      </w:r>
      <w:r>
        <w:rPr>
          <w:lang w:val="uk-UA"/>
        </w:rPr>
        <w:t xml:space="preserve"> </w:t>
      </w:r>
      <w:r w:rsidRPr="003C0F91">
        <w:rPr>
          <w:lang w:val="uk-UA"/>
        </w:rPr>
        <w:t>винаходи;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економічні, техніко-технологічні, правові, соціальні, політичні;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конкурентів, постачальників, кадри, фінанси, менеджмент.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3. До факторів макросередовища відносять наступні:</w:t>
      </w:r>
    </w:p>
    <w:p w:rsid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економічні, техніко-технологічні, правові, соціальні, політичні;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виробництво, кадри, фінанси, маркетинг, менеджмент, дослідження та</w:t>
      </w:r>
      <w:r>
        <w:rPr>
          <w:lang w:val="uk-UA"/>
        </w:rPr>
        <w:t xml:space="preserve"> </w:t>
      </w:r>
      <w:r w:rsidRPr="003C0F91">
        <w:rPr>
          <w:lang w:val="uk-UA"/>
        </w:rPr>
        <w:t>винаходи;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споживачів, постачальників, конкурентів, контактні аудиторії, ринок робочої</w:t>
      </w:r>
      <w:r>
        <w:rPr>
          <w:lang w:val="uk-UA"/>
        </w:rPr>
        <w:t xml:space="preserve"> </w:t>
      </w:r>
      <w:r w:rsidRPr="003C0F91">
        <w:rPr>
          <w:lang w:val="uk-UA"/>
        </w:rPr>
        <w:t>сили;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конкурентів, постачальників, кадри, фінанси, менеджмент.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 xml:space="preserve">4. Середовище, яке охоплює матеріально-технічні та економічні умови, суспільні відносини та інститути, а також інші чинники, що </w:t>
      </w:r>
      <w:r w:rsidRPr="003C0F91">
        <w:rPr>
          <w:b/>
          <w:lang w:val="uk-UA"/>
        </w:rPr>
        <w:lastRenderedPageBreak/>
        <w:t>впливають на підприємства та їхнє оточення опосередковано, називають: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макросередовищем;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мікросередовищем;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внутрішнім середовищем підприємства;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полем економічної діяльності.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5. Середовище підприємства, що охоплює складові, з якими організація знаходиться в безпосередній взаємодії, називають: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внутрішнім середовищем;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макросередовищем;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мікросередовищем;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 полем економічної діяльності.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6. Частина загального середовища, яке знаходиться в межах підприємства і впливає на нього безпосередньо, називається: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мікросередовищем;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внутрішнім середовищем;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макросередовищем;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 полем економічної діяльності.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7. Фінансові кола, засоби масової інформації, громадські організації і громадянські групи, а також державні установи, які займаються наглядом і регулюванням виробничої діяльності відносяться до: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контактних аудиторій;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постачальників;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споживачів;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факторів макросередовища.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8. Фактори, якими фірма безпосередньо управляє, змінює та контролює називають: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керованими;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некерованими;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внутрішніми;</w:t>
      </w:r>
    </w:p>
    <w:p w:rsid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зовнішніми.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9. Фактори, на які фірма не може безпосередньо впливати називають: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некерованими;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керованими;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зовнішніми;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внутрішніми.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10. Керовані фактори маркетингового середовища включають: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комплекс маркетингових засобів, систему управління маркетингом,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організаційну структуру маркетингу, кадри;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економіку, політику, законодавство, культуру;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демографію, конкурентну структуру ринку, технологію, екологію;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політику, демографію, культуру, екологію.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lastRenderedPageBreak/>
        <w:t>11. Внутрішні ресурси підприємства, що можуть сприяти формуванню конкурентної переваги є: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сильними сторонами підприємства;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слабкими сторонами;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можливостями;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загрозами.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12. Види діяльності, які фірма здійснює не досить добре, або ресурси, підсистема потенціалу, що не правильно використовуються відносять до: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слабких сторін підприємства;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сильних сторін;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можливостей;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загроз.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13. Альтернативи, що їх може використати підприємство для досягнення стратегічних цілей (результатів) відносять до: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можливостей підприємства;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загроз;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сильних сторін;</w:t>
      </w:r>
    </w:p>
    <w:p w:rsid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слабких сторін.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3C0F91">
        <w:rPr>
          <w:b/>
          <w:lang w:val="uk-UA"/>
        </w:rPr>
        <w:t>14. Будь-які процеси або явища, що перешкоджають руху підприємства чи організації в напрямку досягнення своїх місії та цілей називають: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1. загрозами підприємства;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2. слабкими сторонами;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3. сильними сторонами;</w:t>
      </w:r>
    </w:p>
    <w:p w:rsidR="003C0F91" w:rsidRPr="003C0F91" w:rsidRDefault="003C0F91" w:rsidP="003C0F91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3C0F91">
        <w:rPr>
          <w:lang w:val="uk-UA"/>
        </w:rPr>
        <w:t>4. можливостями.</w:t>
      </w:r>
    </w:p>
    <w:p w:rsidR="00D25277" w:rsidRPr="00D25277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D25277">
        <w:rPr>
          <w:b/>
          <w:lang w:val="uk-UA"/>
        </w:rPr>
        <w:t xml:space="preserve">15. Фактором мікросередовища маркетингу є: </w:t>
      </w:r>
    </w:p>
    <w:p w:rsidR="00D25277" w:rsidRPr="00D25277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Pr="00D25277">
        <w:rPr>
          <w:lang w:val="uk-UA"/>
        </w:rPr>
        <w:t xml:space="preserve"> виробництво; </w:t>
      </w:r>
    </w:p>
    <w:p w:rsidR="00D25277" w:rsidRPr="00D25277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Pr="00D25277">
        <w:rPr>
          <w:lang w:val="uk-UA"/>
        </w:rPr>
        <w:t xml:space="preserve"> споживач; </w:t>
      </w:r>
    </w:p>
    <w:p w:rsidR="00D25277" w:rsidRPr="00D25277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Pr="00D25277">
        <w:rPr>
          <w:lang w:val="uk-UA"/>
        </w:rPr>
        <w:t xml:space="preserve"> ЗМІ; </w:t>
      </w:r>
    </w:p>
    <w:p w:rsidR="00D25277" w:rsidRPr="00D25277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Pr="00D25277">
        <w:rPr>
          <w:lang w:val="uk-UA"/>
        </w:rPr>
        <w:t xml:space="preserve"> банківські установи. </w:t>
      </w:r>
    </w:p>
    <w:p w:rsidR="00D25277" w:rsidRPr="00D25277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D25277">
        <w:rPr>
          <w:b/>
          <w:lang w:val="uk-UA"/>
        </w:rPr>
        <w:t xml:space="preserve">16. Основним фактором макросередовища є: </w:t>
      </w:r>
    </w:p>
    <w:p w:rsidR="00D25277" w:rsidRPr="00D25277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Pr="00D25277">
        <w:rPr>
          <w:lang w:val="uk-UA"/>
        </w:rPr>
        <w:t xml:space="preserve"> </w:t>
      </w:r>
      <w:proofErr w:type="spellStart"/>
      <w:r w:rsidRPr="00D25277">
        <w:rPr>
          <w:lang w:val="uk-UA"/>
        </w:rPr>
        <w:t>бенчмаркінг</w:t>
      </w:r>
      <w:proofErr w:type="spellEnd"/>
      <w:r w:rsidRPr="00D25277">
        <w:rPr>
          <w:lang w:val="uk-UA"/>
        </w:rPr>
        <w:t xml:space="preserve">; </w:t>
      </w:r>
    </w:p>
    <w:p w:rsidR="00D25277" w:rsidRPr="00D25277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Pr="00D25277">
        <w:rPr>
          <w:lang w:val="uk-UA"/>
        </w:rPr>
        <w:t xml:space="preserve"> споживач; </w:t>
      </w:r>
    </w:p>
    <w:p w:rsidR="00D25277" w:rsidRPr="00D25277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Pr="00D25277">
        <w:rPr>
          <w:lang w:val="uk-UA"/>
        </w:rPr>
        <w:t xml:space="preserve"> міграційні тенденції; </w:t>
      </w:r>
    </w:p>
    <w:p w:rsidR="00574116" w:rsidRDefault="00D25277" w:rsidP="00D25277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Pr="00D25277">
        <w:rPr>
          <w:lang w:val="uk-UA"/>
        </w:rPr>
        <w:t xml:space="preserve"> частка власного та позикового капіталу.</w:t>
      </w:r>
    </w:p>
    <w:p w:rsidR="00A8143F" w:rsidRPr="00E706F3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E706F3">
        <w:rPr>
          <w:b/>
          <w:lang w:val="uk-UA"/>
        </w:rPr>
        <w:t>17</w:t>
      </w:r>
      <w:r w:rsidR="00A8143F" w:rsidRPr="00E706F3">
        <w:rPr>
          <w:b/>
          <w:lang w:val="uk-UA"/>
        </w:rPr>
        <w:t xml:space="preserve">. При аналізі сильних та слабких боків компанії будуть розглянуті: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A8143F" w:rsidRPr="00A8143F">
        <w:rPr>
          <w:lang w:val="uk-UA"/>
        </w:rPr>
        <w:t xml:space="preserve"> гнучка організаційна структура, недоліки в НДКР;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A8143F" w:rsidRPr="00A8143F">
        <w:rPr>
          <w:lang w:val="uk-UA"/>
        </w:rPr>
        <w:t xml:space="preserve"> низькі витрати на виробництво, скорочений ринок;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="00A8143F" w:rsidRPr="00A8143F">
        <w:rPr>
          <w:lang w:val="uk-UA"/>
        </w:rPr>
        <w:t xml:space="preserve"> мало знайома марка, вихід конкурентів на ринок;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A8143F" w:rsidRPr="00A8143F">
        <w:rPr>
          <w:lang w:val="uk-UA"/>
        </w:rPr>
        <w:t xml:space="preserve"> економічне зростання, добрий рівень економії на масштабах. </w:t>
      </w:r>
    </w:p>
    <w:p w:rsidR="00A8143F" w:rsidRPr="00E706F3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E706F3">
        <w:rPr>
          <w:b/>
          <w:lang w:val="uk-UA"/>
        </w:rPr>
        <w:t>18</w:t>
      </w:r>
      <w:r w:rsidR="00A8143F" w:rsidRPr="00E706F3">
        <w:rPr>
          <w:b/>
          <w:lang w:val="uk-UA"/>
        </w:rPr>
        <w:t xml:space="preserve">. Фактором мікросередовища маркетингу є: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A8143F" w:rsidRPr="00A8143F">
        <w:rPr>
          <w:lang w:val="uk-UA"/>
        </w:rPr>
        <w:t xml:space="preserve"> виробництво;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A8143F" w:rsidRPr="00A8143F">
        <w:rPr>
          <w:lang w:val="uk-UA"/>
        </w:rPr>
        <w:t xml:space="preserve"> споживач;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3.</w:t>
      </w:r>
      <w:r w:rsidR="00A8143F" w:rsidRPr="00A8143F">
        <w:rPr>
          <w:lang w:val="uk-UA"/>
        </w:rPr>
        <w:t xml:space="preserve"> ЗМІ;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A8143F" w:rsidRPr="00A8143F">
        <w:rPr>
          <w:lang w:val="uk-UA"/>
        </w:rPr>
        <w:t xml:space="preserve"> банківські установи. </w:t>
      </w:r>
    </w:p>
    <w:p w:rsidR="00A8143F" w:rsidRPr="00E706F3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E706F3">
        <w:rPr>
          <w:b/>
          <w:lang w:val="uk-UA"/>
        </w:rPr>
        <w:t>19</w:t>
      </w:r>
      <w:r w:rsidR="00A8143F" w:rsidRPr="00E706F3">
        <w:rPr>
          <w:b/>
          <w:lang w:val="uk-UA"/>
        </w:rPr>
        <w:t xml:space="preserve">. Основним фактором макросередовища є: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A8143F" w:rsidRPr="00A8143F">
        <w:rPr>
          <w:lang w:val="uk-UA"/>
        </w:rPr>
        <w:t xml:space="preserve"> </w:t>
      </w:r>
      <w:proofErr w:type="spellStart"/>
      <w:r w:rsidR="00A8143F" w:rsidRPr="00A8143F">
        <w:rPr>
          <w:lang w:val="uk-UA"/>
        </w:rPr>
        <w:t>бенчмаркінг</w:t>
      </w:r>
      <w:proofErr w:type="spellEnd"/>
      <w:r w:rsidR="00A8143F" w:rsidRPr="00A8143F">
        <w:rPr>
          <w:lang w:val="uk-UA"/>
        </w:rPr>
        <w:t xml:space="preserve">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A8143F" w:rsidRPr="00A8143F">
        <w:rPr>
          <w:lang w:val="uk-UA"/>
        </w:rPr>
        <w:t xml:space="preserve"> споживач;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="00A8143F" w:rsidRPr="00A8143F">
        <w:rPr>
          <w:lang w:val="uk-UA"/>
        </w:rPr>
        <w:t xml:space="preserve"> міграційні тенденції;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="00A8143F" w:rsidRPr="00A8143F">
        <w:rPr>
          <w:lang w:val="uk-UA"/>
        </w:rPr>
        <w:t xml:space="preserve">частка власного та позикового капіталу. </w:t>
      </w:r>
    </w:p>
    <w:p w:rsidR="00A8143F" w:rsidRPr="00E706F3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E706F3">
        <w:rPr>
          <w:b/>
          <w:lang w:val="uk-UA"/>
        </w:rPr>
        <w:t>20.</w:t>
      </w:r>
      <w:r w:rsidR="00A8143F" w:rsidRPr="00E706F3">
        <w:rPr>
          <w:b/>
          <w:lang w:val="uk-UA"/>
        </w:rPr>
        <w:t xml:space="preserve"> Основні фактори мікросередовища функціонування фірми: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A8143F" w:rsidRPr="00A8143F">
        <w:rPr>
          <w:lang w:val="uk-UA"/>
        </w:rPr>
        <w:t xml:space="preserve"> ринок споживачів — ринок виробників - ринок проміжних покупців;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A8143F" w:rsidRPr="00A8143F">
        <w:rPr>
          <w:lang w:val="uk-UA"/>
        </w:rPr>
        <w:t xml:space="preserve"> ринок продавців - державні установи - міжнародний ринок; </w:t>
      </w:r>
    </w:p>
    <w:p w:rsidR="00A8143F" w:rsidRP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="00A8143F" w:rsidRPr="00A8143F">
        <w:rPr>
          <w:lang w:val="uk-UA"/>
        </w:rPr>
        <w:t xml:space="preserve">вище керівництво - служба маркетингу - фінансова служба; </w:t>
      </w:r>
    </w:p>
    <w:p w:rsidR="00A8143F" w:rsidRDefault="00E706F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A8143F" w:rsidRPr="00A8143F">
        <w:rPr>
          <w:lang w:val="uk-UA"/>
        </w:rPr>
        <w:t xml:space="preserve"> постачальники — маркетингові посередники — клієнти — контактні аудиторії — конкуренти. </w:t>
      </w:r>
    </w:p>
    <w:p w:rsidR="00C119F8" w:rsidRDefault="00C119F8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4C6AE3" w:rsidRPr="004C6AE3" w:rsidRDefault="004C6AE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4C6AE3">
        <w:rPr>
          <w:b/>
          <w:lang w:val="uk-UA"/>
        </w:rPr>
        <w:t>3. Ситуаційні завдання:</w:t>
      </w:r>
    </w:p>
    <w:p w:rsidR="004C6AE3" w:rsidRPr="004C6AE3" w:rsidRDefault="004C6AE3" w:rsidP="004C6AE3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4C6AE3">
        <w:rPr>
          <w:b/>
          <w:lang w:val="uk-UA"/>
        </w:rPr>
        <w:t>№1</w:t>
      </w:r>
    </w:p>
    <w:p w:rsidR="004C6AE3" w:rsidRDefault="004C6AE3" w:rsidP="004C6AE3">
      <w:pPr>
        <w:pStyle w:val="a3"/>
        <w:tabs>
          <w:tab w:val="left" w:pos="993"/>
        </w:tabs>
        <w:spacing w:after="0"/>
        <w:ind w:left="0" w:firstLine="567"/>
        <w:jc w:val="both"/>
        <w:rPr>
          <w:szCs w:val="28"/>
          <w:lang w:val="uk-UA"/>
        </w:rPr>
      </w:pPr>
      <w:r w:rsidRPr="00AA4D57">
        <w:rPr>
          <w:szCs w:val="28"/>
          <w:lang w:val="uk-UA"/>
        </w:rPr>
        <w:t xml:space="preserve">Заповнити </w:t>
      </w:r>
      <w:r>
        <w:rPr>
          <w:szCs w:val="28"/>
          <w:lang w:val="uk-UA"/>
        </w:rPr>
        <w:t>таблицю із вказівкою факторів маркетингового середовища, які можуть впливати на роботу нижче наведених організацій.</w:t>
      </w:r>
    </w:p>
    <w:p w:rsidR="004C6AE3" w:rsidRDefault="004C6AE3" w:rsidP="004C6AE3">
      <w:pPr>
        <w:pStyle w:val="a3"/>
        <w:tabs>
          <w:tab w:val="left" w:pos="993"/>
        </w:tabs>
        <w:spacing w:after="0"/>
        <w:ind w:left="0"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Таблиця 1 - Дослідження факторів маркетингового середовища організації</w:t>
      </w:r>
    </w:p>
    <w:tbl>
      <w:tblPr>
        <w:tblW w:w="93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2977"/>
        <w:gridCol w:w="3083"/>
      </w:tblGrid>
      <w:tr w:rsidR="004C6AE3" w:rsidRPr="007F79D4" w:rsidTr="00CD2B59">
        <w:trPr>
          <w:jc w:val="right"/>
        </w:trPr>
        <w:tc>
          <w:tcPr>
            <w:tcW w:w="3244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Фактори макросередовища</w:t>
            </w:r>
          </w:p>
        </w:tc>
        <w:tc>
          <w:tcPr>
            <w:tcW w:w="2977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Фактори мікросередовища</w:t>
            </w:r>
          </w:p>
        </w:tc>
        <w:tc>
          <w:tcPr>
            <w:tcW w:w="3083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Фактори внутрішнього середовища</w:t>
            </w:r>
          </w:p>
        </w:tc>
      </w:tr>
      <w:tr w:rsidR="004C6AE3" w:rsidRPr="007F79D4" w:rsidTr="00CD2B59">
        <w:trPr>
          <w:jc w:val="right"/>
        </w:trPr>
        <w:tc>
          <w:tcPr>
            <w:tcW w:w="3244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1</w:t>
            </w:r>
          </w:p>
        </w:tc>
      </w:tr>
      <w:tr w:rsidR="004C6AE3" w:rsidRPr="007F79D4" w:rsidTr="00CD2B59">
        <w:trPr>
          <w:jc w:val="right"/>
        </w:trPr>
        <w:tc>
          <w:tcPr>
            <w:tcW w:w="3244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2</w:t>
            </w:r>
          </w:p>
        </w:tc>
      </w:tr>
      <w:tr w:rsidR="004C6AE3" w:rsidRPr="007F79D4" w:rsidTr="00CD2B59">
        <w:trPr>
          <w:jc w:val="right"/>
        </w:trPr>
        <w:tc>
          <w:tcPr>
            <w:tcW w:w="3244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3</w:t>
            </w:r>
          </w:p>
        </w:tc>
      </w:tr>
      <w:tr w:rsidR="004C6AE3" w:rsidRPr="007F79D4" w:rsidTr="00CD2B59">
        <w:trPr>
          <w:jc w:val="right"/>
        </w:trPr>
        <w:tc>
          <w:tcPr>
            <w:tcW w:w="3244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2977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3083" w:type="dxa"/>
            <w:shd w:val="clear" w:color="auto" w:fill="auto"/>
          </w:tcPr>
          <w:p w:rsidR="004C6AE3" w:rsidRPr="007F79D4" w:rsidRDefault="004C6AE3" w:rsidP="00CD2B59">
            <w:pPr>
              <w:pStyle w:val="a3"/>
              <w:tabs>
                <w:tab w:val="left" w:pos="993"/>
              </w:tabs>
              <w:spacing w:after="0"/>
              <w:ind w:left="0"/>
              <w:rPr>
                <w:sz w:val="24"/>
                <w:szCs w:val="24"/>
                <w:lang w:val="uk-UA"/>
              </w:rPr>
            </w:pPr>
            <w:r w:rsidRPr="007F79D4">
              <w:rPr>
                <w:sz w:val="24"/>
                <w:szCs w:val="24"/>
                <w:lang w:val="uk-UA"/>
              </w:rPr>
              <w:t>…</w:t>
            </w:r>
          </w:p>
        </w:tc>
      </w:tr>
    </w:tbl>
    <w:p w:rsidR="004C6AE3" w:rsidRPr="00AA4D57" w:rsidRDefault="004C6AE3" w:rsidP="004C6AE3">
      <w:pPr>
        <w:pStyle w:val="a3"/>
        <w:tabs>
          <w:tab w:val="left" w:pos="993"/>
        </w:tabs>
        <w:spacing w:after="0"/>
        <w:ind w:left="0" w:firstLine="567"/>
        <w:jc w:val="right"/>
        <w:rPr>
          <w:szCs w:val="28"/>
          <w:lang w:val="uk-UA"/>
        </w:rPr>
      </w:pPr>
    </w:p>
    <w:p w:rsidR="004C6AE3" w:rsidRDefault="004C6AE3" w:rsidP="004C6A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NewRoman"/>
          <w:szCs w:val="28"/>
          <w:lang w:val="uk-UA" w:eastAsia="uk-UA"/>
        </w:rPr>
      </w:pPr>
      <w:r>
        <w:rPr>
          <w:rFonts w:eastAsia="TimesNewRoman"/>
          <w:szCs w:val="28"/>
          <w:lang w:val="uk-UA" w:eastAsia="uk-UA"/>
        </w:rPr>
        <w:t xml:space="preserve">Приватний підприємець має мережу літніх </w:t>
      </w:r>
      <w:r w:rsidRPr="003212BB">
        <w:rPr>
          <w:rFonts w:eastAsia="TimesNewRoman"/>
          <w:szCs w:val="28"/>
          <w:lang w:val="uk-UA" w:eastAsia="uk-UA"/>
        </w:rPr>
        <w:t xml:space="preserve">кафе в </w:t>
      </w:r>
      <w:r>
        <w:rPr>
          <w:rFonts w:eastAsia="TimesNewRoman"/>
          <w:szCs w:val="28"/>
          <w:lang w:val="uk-UA" w:eastAsia="uk-UA"/>
        </w:rPr>
        <w:t>місті з населенням близько 100 тис. чол. У підприємця є ряд постійних постачальників для реалізації продукції, послуг. Планується розширення бізнесу, внаслідок чого в банку береться кредит.</w:t>
      </w:r>
    </w:p>
    <w:p w:rsidR="004B30CC" w:rsidRDefault="004B30CC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4B30CC" w:rsidRPr="004C6AE3" w:rsidRDefault="004C6AE3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4C6AE3">
        <w:rPr>
          <w:b/>
          <w:lang w:val="uk-UA"/>
        </w:rPr>
        <w:t>№2</w:t>
      </w:r>
    </w:p>
    <w:p w:rsidR="00F11570" w:rsidRPr="002A3880" w:rsidRDefault="00F11570" w:rsidP="00F11570">
      <w:pPr>
        <w:ind w:firstLine="567"/>
        <w:jc w:val="both"/>
        <w:rPr>
          <w:szCs w:val="28"/>
          <w:lang w:val="uk-UA"/>
        </w:rPr>
      </w:pPr>
      <w:r w:rsidRPr="002A3880">
        <w:rPr>
          <w:szCs w:val="28"/>
          <w:lang w:val="uk-UA"/>
        </w:rPr>
        <w:t>Т</w:t>
      </w:r>
      <w:r>
        <w:rPr>
          <w:szCs w:val="28"/>
          <w:lang w:val="uk-UA"/>
        </w:rPr>
        <w:t>ОВ «</w:t>
      </w:r>
      <w:proofErr w:type="spellStart"/>
      <w:r>
        <w:rPr>
          <w:szCs w:val="28"/>
          <w:lang w:val="uk-UA"/>
        </w:rPr>
        <w:t>Собкоф</w:t>
      </w:r>
      <w:proofErr w:type="spellEnd"/>
      <w:r>
        <w:rPr>
          <w:szCs w:val="28"/>
          <w:lang w:val="uk-UA"/>
        </w:rPr>
        <w:t>»</w:t>
      </w:r>
      <w:r w:rsidRPr="002A3880">
        <w:rPr>
          <w:szCs w:val="28"/>
          <w:lang w:val="uk-UA"/>
        </w:rPr>
        <w:t xml:space="preserve"> працює на ринку </w:t>
      </w:r>
      <w:r>
        <w:rPr>
          <w:szCs w:val="28"/>
          <w:lang w:val="uk-UA"/>
        </w:rPr>
        <w:t>готельно-ресторанних</w:t>
      </w:r>
      <w:r w:rsidRPr="002A3880">
        <w:rPr>
          <w:szCs w:val="28"/>
          <w:lang w:val="uk-UA"/>
        </w:rPr>
        <w:t xml:space="preserve"> послуг</w:t>
      </w:r>
      <w:r>
        <w:rPr>
          <w:szCs w:val="28"/>
          <w:lang w:val="uk-UA"/>
        </w:rPr>
        <w:t xml:space="preserve"> м. Хмельницька. </w:t>
      </w:r>
      <w:r w:rsidRPr="002A3880">
        <w:rPr>
          <w:szCs w:val="28"/>
          <w:lang w:val="uk-UA"/>
        </w:rPr>
        <w:t xml:space="preserve">У 2015 році обсяг реалізованих </w:t>
      </w:r>
      <w:r>
        <w:rPr>
          <w:szCs w:val="28"/>
          <w:lang w:val="uk-UA"/>
        </w:rPr>
        <w:t xml:space="preserve">ним </w:t>
      </w:r>
      <w:r w:rsidRPr="002A3880">
        <w:rPr>
          <w:szCs w:val="28"/>
          <w:lang w:val="uk-UA"/>
        </w:rPr>
        <w:t>послуг склав 245 тис. грн. За той самий пері</w:t>
      </w:r>
      <w:r>
        <w:rPr>
          <w:szCs w:val="28"/>
          <w:lang w:val="uk-UA"/>
        </w:rPr>
        <w:t xml:space="preserve">од його конкуренти реалізували </w:t>
      </w:r>
      <w:r w:rsidRPr="002A3880">
        <w:rPr>
          <w:szCs w:val="28"/>
          <w:lang w:val="uk-UA"/>
        </w:rPr>
        <w:t xml:space="preserve">послуг на суму 1 036 тис. грн. (в т.ч. обсяг продажу найбільшого конкурента склав 473 тис. грн.). За даними маркетингових досліджень очікується, що наступного року місткість ринку споживання </w:t>
      </w:r>
      <w:r>
        <w:rPr>
          <w:szCs w:val="28"/>
          <w:lang w:val="uk-UA"/>
        </w:rPr>
        <w:t>готельних послуг</w:t>
      </w:r>
      <w:r w:rsidRPr="002A3880">
        <w:rPr>
          <w:szCs w:val="28"/>
          <w:lang w:val="uk-UA"/>
        </w:rPr>
        <w:t xml:space="preserve"> збільшиться до 1 350 тис. грн. </w:t>
      </w:r>
    </w:p>
    <w:p w:rsidR="00F11570" w:rsidRPr="002A3880" w:rsidRDefault="00F11570" w:rsidP="00F11570">
      <w:pPr>
        <w:ind w:firstLine="567"/>
        <w:jc w:val="both"/>
        <w:rPr>
          <w:b/>
          <w:szCs w:val="28"/>
          <w:lang w:val="uk-UA"/>
        </w:rPr>
      </w:pPr>
      <w:r w:rsidRPr="002A3880">
        <w:rPr>
          <w:b/>
          <w:szCs w:val="28"/>
          <w:lang w:val="uk-UA"/>
        </w:rPr>
        <w:t xml:space="preserve">Завдання: </w:t>
      </w:r>
    </w:p>
    <w:p w:rsidR="00F11570" w:rsidRPr="002A3880" w:rsidRDefault="00F11570" w:rsidP="00F11570">
      <w:pPr>
        <w:ind w:firstLine="567"/>
        <w:jc w:val="both"/>
        <w:rPr>
          <w:szCs w:val="28"/>
          <w:lang w:val="uk-UA"/>
        </w:rPr>
      </w:pPr>
      <w:r w:rsidRPr="002A3880">
        <w:rPr>
          <w:szCs w:val="28"/>
          <w:lang w:val="uk-UA"/>
        </w:rPr>
        <w:t xml:space="preserve">1) Визначити, яку частку ринку </w:t>
      </w:r>
      <w:r>
        <w:rPr>
          <w:szCs w:val="28"/>
          <w:lang w:val="uk-UA"/>
        </w:rPr>
        <w:t xml:space="preserve">готельно-ресторанних послуг </w:t>
      </w:r>
      <w:r w:rsidRPr="002A3880">
        <w:rPr>
          <w:szCs w:val="28"/>
          <w:lang w:val="uk-UA"/>
        </w:rPr>
        <w:t xml:space="preserve">займало ТОВ </w:t>
      </w:r>
      <w:r>
        <w:rPr>
          <w:szCs w:val="28"/>
          <w:lang w:val="uk-UA"/>
        </w:rPr>
        <w:t>«</w:t>
      </w:r>
      <w:proofErr w:type="spellStart"/>
      <w:r>
        <w:rPr>
          <w:szCs w:val="28"/>
          <w:lang w:val="uk-UA"/>
        </w:rPr>
        <w:t>Собкоф</w:t>
      </w:r>
      <w:proofErr w:type="spellEnd"/>
      <w:r>
        <w:rPr>
          <w:szCs w:val="28"/>
          <w:lang w:val="uk-UA"/>
        </w:rPr>
        <w:t>»</w:t>
      </w:r>
      <w:r w:rsidRPr="002A3880">
        <w:rPr>
          <w:szCs w:val="28"/>
          <w:lang w:val="uk-UA"/>
        </w:rPr>
        <w:t xml:space="preserve"> у 2015 році?</w:t>
      </w:r>
    </w:p>
    <w:p w:rsidR="00F11570" w:rsidRPr="002A3880" w:rsidRDefault="00F11570" w:rsidP="00F11570">
      <w:pPr>
        <w:ind w:firstLine="567"/>
        <w:jc w:val="both"/>
        <w:rPr>
          <w:szCs w:val="28"/>
          <w:lang w:val="uk-UA"/>
        </w:rPr>
      </w:pPr>
      <w:r w:rsidRPr="002A3880">
        <w:rPr>
          <w:szCs w:val="28"/>
          <w:lang w:val="uk-UA"/>
        </w:rPr>
        <w:t xml:space="preserve">2) Визначити і пояснити, яке становище на ринку займає ТОВ </w:t>
      </w:r>
      <w:r>
        <w:rPr>
          <w:szCs w:val="28"/>
          <w:lang w:val="uk-UA"/>
        </w:rPr>
        <w:t>«</w:t>
      </w:r>
      <w:proofErr w:type="spellStart"/>
      <w:r>
        <w:rPr>
          <w:szCs w:val="28"/>
          <w:lang w:val="uk-UA"/>
        </w:rPr>
        <w:t>Собкоф</w:t>
      </w:r>
      <w:proofErr w:type="spellEnd"/>
      <w:r>
        <w:rPr>
          <w:szCs w:val="28"/>
          <w:lang w:val="uk-UA"/>
        </w:rPr>
        <w:t>»?</w:t>
      </w:r>
      <w:r w:rsidRPr="002A3880">
        <w:rPr>
          <w:szCs w:val="28"/>
          <w:lang w:val="uk-UA"/>
        </w:rPr>
        <w:t xml:space="preserve"> </w:t>
      </w:r>
    </w:p>
    <w:p w:rsidR="004B30CC" w:rsidRDefault="004B30CC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C46B68" w:rsidRPr="00C46B68" w:rsidRDefault="00C46B68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C46B68">
        <w:rPr>
          <w:b/>
          <w:lang w:val="uk-UA"/>
        </w:rPr>
        <w:lastRenderedPageBreak/>
        <w:t>№3</w:t>
      </w:r>
    </w:p>
    <w:p w:rsidR="00C46B68" w:rsidRDefault="00C46B68" w:rsidP="00C46B68">
      <w:pPr>
        <w:pStyle w:val="a5"/>
        <w:shd w:val="clear" w:color="auto" w:fill="FFFFFF"/>
        <w:suppressAutoHyphens w:val="0"/>
        <w:ind w:left="0" w:firstLine="567"/>
        <w:jc w:val="both"/>
        <w:rPr>
          <w:rFonts w:eastAsia="TimesNewRoman"/>
          <w:szCs w:val="28"/>
          <w:lang w:val="uk-UA" w:eastAsia="uk-UA"/>
        </w:rPr>
      </w:pPr>
      <w:r w:rsidRPr="00BC7BA8">
        <w:rPr>
          <w:szCs w:val="28"/>
          <w:lang w:val="uk-UA"/>
        </w:rPr>
        <w:t>Сформувати керовані та некеровані фактори маркетингового середовища</w:t>
      </w:r>
      <w:r>
        <w:rPr>
          <w:szCs w:val="28"/>
          <w:lang w:val="uk-UA"/>
        </w:rPr>
        <w:t xml:space="preserve"> готельно-ресторанного комплексу «Армада». Даний комплекс пропонує такі послуги: послуги розміщення, організацію харчування, проведення банкетів, презентацій, корпоративних </w:t>
      </w:r>
      <w:proofErr w:type="spellStart"/>
      <w:r>
        <w:rPr>
          <w:szCs w:val="28"/>
          <w:lang w:val="uk-UA"/>
        </w:rPr>
        <w:t>міроприємств</w:t>
      </w:r>
      <w:proofErr w:type="spellEnd"/>
      <w:r>
        <w:rPr>
          <w:szCs w:val="28"/>
          <w:lang w:val="uk-UA"/>
        </w:rPr>
        <w:t xml:space="preserve">. В меню ресторану – обіди, гарячі та холодні страви, десерти, закуски, холодні напої, готова делікатесна продукція. окрім продукції власного виробництва, заклад пропонує готові вироби інших закладів ресторанного господарства, а також тютюнові та алкогольні вироби. </w:t>
      </w:r>
      <w:r w:rsidRPr="003B5458">
        <w:rPr>
          <w:rFonts w:eastAsia="TimesNewRoman"/>
          <w:szCs w:val="28"/>
          <w:lang w:val="uk-UA" w:eastAsia="uk-UA"/>
        </w:rPr>
        <w:t>В основном</w:t>
      </w:r>
      <w:r>
        <w:rPr>
          <w:rFonts w:eastAsia="TimesNewRoman"/>
          <w:szCs w:val="28"/>
          <w:lang w:val="uk-UA" w:eastAsia="uk-UA"/>
        </w:rPr>
        <w:t>у</w:t>
      </w:r>
      <w:r w:rsidRPr="003B5458">
        <w:rPr>
          <w:rFonts w:eastAsia="TimesNewRoman"/>
          <w:szCs w:val="28"/>
          <w:lang w:val="uk-UA" w:eastAsia="uk-UA"/>
        </w:rPr>
        <w:t xml:space="preserve"> зал</w:t>
      </w:r>
      <w:r>
        <w:rPr>
          <w:rFonts w:eastAsia="TimesNewRoman"/>
          <w:szCs w:val="28"/>
          <w:lang w:val="uk-UA" w:eastAsia="uk-UA"/>
        </w:rPr>
        <w:t>і з</w:t>
      </w:r>
      <w:r w:rsidRPr="003B5458">
        <w:rPr>
          <w:rFonts w:eastAsia="TimesNewRoman"/>
          <w:szCs w:val="28"/>
          <w:lang w:val="uk-UA" w:eastAsia="uk-UA"/>
        </w:rPr>
        <w:t>находит</w:t>
      </w:r>
      <w:r>
        <w:rPr>
          <w:rFonts w:eastAsia="TimesNewRoman"/>
          <w:szCs w:val="28"/>
          <w:lang w:val="uk-UA" w:eastAsia="uk-UA"/>
        </w:rPr>
        <w:t>ь</w:t>
      </w:r>
      <w:r w:rsidRPr="003B5458">
        <w:rPr>
          <w:rFonts w:eastAsia="TimesNewRoman"/>
          <w:szCs w:val="28"/>
          <w:lang w:val="uk-UA" w:eastAsia="uk-UA"/>
        </w:rPr>
        <w:t>ся сцена</w:t>
      </w:r>
      <w:r w:rsidRPr="003B5458">
        <w:rPr>
          <w:rFonts w:eastAsia="TimesNewRoman,Bold"/>
          <w:szCs w:val="28"/>
          <w:lang w:val="uk-UA" w:eastAsia="uk-UA"/>
        </w:rPr>
        <w:t xml:space="preserve">, </w:t>
      </w:r>
      <w:r w:rsidRPr="003B5458">
        <w:rPr>
          <w:rFonts w:eastAsia="TimesNewRoman"/>
          <w:szCs w:val="28"/>
          <w:lang w:val="uk-UA" w:eastAsia="uk-UA"/>
        </w:rPr>
        <w:t xml:space="preserve">на </w:t>
      </w:r>
      <w:r>
        <w:rPr>
          <w:rFonts w:eastAsia="TimesNewRoman"/>
          <w:szCs w:val="28"/>
          <w:lang w:val="uk-UA" w:eastAsia="uk-UA"/>
        </w:rPr>
        <w:t xml:space="preserve">якій </w:t>
      </w:r>
      <w:r w:rsidRPr="003B5458">
        <w:rPr>
          <w:rFonts w:eastAsia="TimesNewRoman"/>
          <w:szCs w:val="28"/>
          <w:lang w:val="uk-UA" w:eastAsia="uk-UA"/>
        </w:rPr>
        <w:t xml:space="preserve">на </w:t>
      </w:r>
      <w:r>
        <w:rPr>
          <w:rFonts w:eastAsia="TimesNewRoman"/>
          <w:szCs w:val="28"/>
          <w:lang w:val="uk-UA" w:eastAsia="uk-UA"/>
        </w:rPr>
        <w:t>великому</w:t>
      </w:r>
      <w:r w:rsidRPr="003B5458">
        <w:rPr>
          <w:rFonts w:eastAsia="TimesNewRoman"/>
          <w:szCs w:val="28"/>
          <w:lang w:val="uk-UA" w:eastAsia="uk-UA"/>
        </w:rPr>
        <w:t xml:space="preserve"> к</w:t>
      </w:r>
      <w:r>
        <w:rPr>
          <w:rFonts w:eastAsia="TimesNewRoman"/>
          <w:szCs w:val="28"/>
          <w:lang w:val="uk-UA" w:eastAsia="uk-UA"/>
        </w:rPr>
        <w:t>і</w:t>
      </w:r>
      <w:r w:rsidRPr="003B5458">
        <w:rPr>
          <w:rFonts w:eastAsia="TimesNewRoman"/>
          <w:szCs w:val="28"/>
          <w:lang w:val="uk-UA" w:eastAsia="uk-UA"/>
        </w:rPr>
        <w:t>но</w:t>
      </w:r>
      <w:r>
        <w:rPr>
          <w:rFonts w:eastAsia="TimesNewRoman"/>
          <w:szCs w:val="28"/>
          <w:lang w:val="uk-UA" w:eastAsia="uk-UA"/>
        </w:rPr>
        <w:t>е</w:t>
      </w:r>
      <w:r w:rsidRPr="003B5458">
        <w:rPr>
          <w:rFonts w:eastAsia="TimesNewRoman"/>
          <w:szCs w:val="28"/>
          <w:lang w:val="uk-UA" w:eastAsia="uk-UA"/>
        </w:rPr>
        <w:t>кран</w:t>
      </w:r>
      <w:r>
        <w:rPr>
          <w:rFonts w:eastAsia="TimesNewRoman"/>
          <w:szCs w:val="28"/>
          <w:lang w:val="uk-UA" w:eastAsia="uk-UA"/>
        </w:rPr>
        <w:t>і</w:t>
      </w:r>
      <w:r w:rsidRPr="003B5458">
        <w:rPr>
          <w:rFonts w:eastAsia="TimesNewRoman"/>
          <w:szCs w:val="28"/>
          <w:lang w:val="uk-UA" w:eastAsia="uk-UA"/>
        </w:rPr>
        <w:t xml:space="preserve"> прое</w:t>
      </w:r>
      <w:r>
        <w:rPr>
          <w:rFonts w:eastAsia="TimesNewRoman"/>
          <w:szCs w:val="28"/>
          <w:lang w:val="uk-UA" w:eastAsia="uk-UA"/>
        </w:rPr>
        <w:t>ктується зображення зі встановленого відео проектора. Це</w:t>
      </w:r>
      <w:r w:rsidRPr="003B5458">
        <w:rPr>
          <w:rFonts w:eastAsia="TimesNewRoman"/>
          <w:szCs w:val="28"/>
          <w:lang w:val="uk-UA" w:eastAsia="uk-UA"/>
        </w:rPr>
        <w:t xml:space="preserve"> об</w:t>
      </w:r>
      <w:r>
        <w:rPr>
          <w:rFonts w:eastAsia="TimesNewRoman"/>
          <w:szCs w:val="28"/>
          <w:lang w:val="uk-UA" w:eastAsia="uk-UA"/>
        </w:rPr>
        <w:t xml:space="preserve">ладнання дозволяє щоденно </w:t>
      </w:r>
      <w:r w:rsidRPr="003B5458">
        <w:rPr>
          <w:rFonts w:eastAsia="TimesNewRoman"/>
          <w:szCs w:val="28"/>
          <w:lang w:val="uk-UA" w:eastAsia="uk-UA"/>
        </w:rPr>
        <w:t>трансл</w:t>
      </w:r>
      <w:r>
        <w:rPr>
          <w:rFonts w:eastAsia="TimesNewRoman"/>
          <w:szCs w:val="28"/>
          <w:lang w:val="uk-UA" w:eastAsia="uk-UA"/>
        </w:rPr>
        <w:t>ювати</w:t>
      </w:r>
      <w:r w:rsidRPr="003B5458">
        <w:rPr>
          <w:rFonts w:eastAsia="TimesNewRoman"/>
          <w:szCs w:val="28"/>
          <w:lang w:val="uk-UA" w:eastAsia="uk-UA"/>
        </w:rPr>
        <w:t xml:space="preserve"> р</w:t>
      </w:r>
      <w:r>
        <w:rPr>
          <w:rFonts w:eastAsia="TimesNewRoman"/>
          <w:szCs w:val="28"/>
          <w:lang w:val="uk-UA" w:eastAsia="uk-UA"/>
        </w:rPr>
        <w:t>ізні</w:t>
      </w:r>
      <w:r w:rsidRPr="003B5458">
        <w:rPr>
          <w:rFonts w:eastAsia="TimesNewRoman"/>
          <w:szCs w:val="28"/>
          <w:lang w:val="uk-UA" w:eastAsia="uk-UA"/>
        </w:rPr>
        <w:t xml:space="preserve"> р</w:t>
      </w:r>
      <w:r>
        <w:rPr>
          <w:rFonts w:eastAsia="TimesNewRoman"/>
          <w:szCs w:val="28"/>
          <w:lang w:val="uk-UA" w:eastAsia="uk-UA"/>
        </w:rPr>
        <w:t>озважальні</w:t>
      </w:r>
      <w:r w:rsidRPr="003B5458">
        <w:rPr>
          <w:rFonts w:eastAsia="TimesNewRoman,Bold"/>
          <w:szCs w:val="28"/>
          <w:lang w:val="uk-UA" w:eastAsia="uk-UA"/>
        </w:rPr>
        <w:t>,</w:t>
      </w:r>
      <w:r>
        <w:rPr>
          <w:rFonts w:eastAsia="TimesNewRoman,Bold"/>
          <w:szCs w:val="28"/>
          <w:lang w:val="uk-UA" w:eastAsia="uk-UA"/>
        </w:rPr>
        <w:t xml:space="preserve"> </w:t>
      </w:r>
      <w:r w:rsidRPr="003B5458">
        <w:rPr>
          <w:rFonts w:eastAsia="TimesNewRoman"/>
          <w:szCs w:val="28"/>
          <w:lang w:val="uk-UA" w:eastAsia="uk-UA"/>
        </w:rPr>
        <w:t>спортивн</w:t>
      </w:r>
      <w:r>
        <w:rPr>
          <w:rFonts w:eastAsia="TimesNewRoman"/>
          <w:szCs w:val="28"/>
          <w:lang w:val="uk-UA" w:eastAsia="uk-UA"/>
        </w:rPr>
        <w:t>і</w:t>
      </w:r>
      <w:r w:rsidRPr="003B5458">
        <w:rPr>
          <w:rFonts w:eastAsia="TimesNewRoman"/>
          <w:szCs w:val="28"/>
          <w:lang w:val="uk-UA" w:eastAsia="uk-UA"/>
        </w:rPr>
        <w:t xml:space="preserve"> програм</w:t>
      </w:r>
      <w:r>
        <w:rPr>
          <w:rFonts w:eastAsia="TimesNewRoman"/>
          <w:szCs w:val="28"/>
          <w:lang w:val="uk-UA" w:eastAsia="uk-UA"/>
        </w:rPr>
        <w:t>и зі</w:t>
      </w:r>
      <w:r w:rsidRPr="003B5458">
        <w:rPr>
          <w:rFonts w:eastAsia="TimesNewRoman"/>
          <w:szCs w:val="28"/>
          <w:lang w:val="uk-UA" w:eastAsia="uk-UA"/>
        </w:rPr>
        <w:t xml:space="preserve"> с</w:t>
      </w:r>
      <w:r>
        <w:rPr>
          <w:rFonts w:eastAsia="TimesNewRoman"/>
          <w:szCs w:val="28"/>
          <w:lang w:val="uk-UA" w:eastAsia="uk-UA"/>
        </w:rPr>
        <w:t>у</w:t>
      </w:r>
      <w:r w:rsidRPr="003B5458">
        <w:rPr>
          <w:rFonts w:eastAsia="TimesNewRoman"/>
          <w:szCs w:val="28"/>
          <w:lang w:val="uk-UA" w:eastAsia="uk-UA"/>
        </w:rPr>
        <w:t>путниково</w:t>
      </w:r>
      <w:r>
        <w:rPr>
          <w:rFonts w:eastAsia="TimesNewRoman"/>
          <w:szCs w:val="28"/>
          <w:lang w:val="uk-UA" w:eastAsia="uk-UA"/>
        </w:rPr>
        <w:t>ї</w:t>
      </w:r>
      <w:r w:rsidRPr="003B5458">
        <w:rPr>
          <w:rFonts w:eastAsia="TimesNewRoman"/>
          <w:szCs w:val="28"/>
          <w:lang w:val="uk-UA" w:eastAsia="uk-UA"/>
        </w:rPr>
        <w:t xml:space="preserve"> антен</w:t>
      </w:r>
      <w:r>
        <w:rPr>
          <w:rFonts w:eastAsia="TimesNewRoman"/>
          <w:szCs w:val="28"/>
          <w:lang w:val="uk-UA" w:eastAsia="uk-UA"/>
        </w:rPr>
        <w:t>и</w:t>
      </w:r>
      <w:r w:rsidRPr="003B5458">
        <w:rPr>
          <w:rFonts w:eastAsia="TimesNewRoman,Bold"/>
          <w:szCs w:val="28"/>
          <w:lang w:val="uk-UA" w:eastAsia="uk-UA"/>
        </w:rPr>
        <w:t>.</w:t>
      </w:r>
      <w:r>
        <w:rPr>
          <w:rFonts w:eastAsia="TimesNewRoman,Bold"/>
          <w:szCs w:val="28"/>
          <w:lang w:val="uk-UA" w:eastAsia="uk-UA"/>
        </w:rPr>
        <w:t xml:space="preserve"> Ресторан повністю є забезпеченим к</w:t>
      </w:r>
      <w:r w:rsidRPr="003B5458">
        <w:rPr>
          <w:rFonts w:eastAsia="TimesNewRoman"/>
          <w:szCs w:val="28"/>
          <w:lang w:val="uk-UA" w:eastAsia="uk-UA"/>
        </w:rPr>
        <w:t>ухон</w:t>
      </w:r>
      <w:r>
        <w:rPr>
          <w:rFonts w:eastAsia="TimesNewRoman"/>
          <w:szCs w:val="28"/>
          <w:lang w:val="uk-UA" w:eastAsia="uk-UA"/>
        </w:rPr>
        <w:t>ним</w:t>
      </w:r>
      <w:r w:rsidRPr="003B5458">
        <w:rPr>
          <w:rFonts w:eastAsia="TimesNewRoman"/>
          <w:szCs w:val="28"/>
          <w:lang w:val="uk-UA" w:eastAsia="uk-UA"/>
        </w:rPr>
        <w:t xml:space="preserve"> об</w:t>
      </w:r>
      <w:r>
        <w:rPr>
          <w:rFonts w:eastAsia="TimesNewRoman"/>
          <w:szCs w:val="28"/>
          <w:lang w:val="uk-UA" w:eastAsia="uk-UA"/>
        </w:rPr>
        <w:t xml:space="preserve">ладнанням, </w:t>
      </w:r>
      <w:r w:rsidRPr="003B5458">
        <w:rPr>
          <w:rFonts w:eastAsia="TimesNewRoman"/>
          <w:szCs w:val="28"/>
          <w:lang w:val="uk-UA" w:eastAsia="uk-UA"/>
        </w:rPr>
        <w:t xml:space="preserve">меню </w:t>
      </w:r>
      <w:r>
        <w:rPr>
          <w:rFonts w:eastAsia="TimesNewRoman"/>
          <w:szCs w:val="28"/>
          <w:lang w:val="uk-UA" w:eastAsia="uk-UA"/>
        </w:rPr>
        <w:t xml:space="preserve">формується з </w:t>
      </w:r>
      <w:r w:rsidRPr="003B5458">
        <w:rPr>
          <w:rFonts w:eastAsia="TimesNewRoman"/>
          <w:szCs w:val="28"/>
          <w:lang w:val="uk-UA" w:eastAsia="uk-UA"/>
        </w:rPr>
        <w:t>так</w:t>
      </w:r>
      <w:r>
        <w:rPr>
          <w:rFonts w:eastAsia="TimesNewRoman"/>
          <w:szCs w:val="28"/>
          <w:lang w:val="uk-UA" w:eastAsia="uk-UA"/>
        </w:rPr>
        <w:t xml:space="preserve">им чином, щоб не завантажувати наявні потужності для приготування найбільш складних закусок. </w:t>
      </w:r>
      <w:r w:rsidRPr="003B5458">
        <w:rPr>
          <w:rFonts w:eastAsia="TimesNewRoman"/>
          <w:szCs w:val="28"/>
          <w:lang w:val="uk-UA" w:eastAsia="uk-UA"/>
        </w:rPr>
        <w:t>Холодн</w:t>
      </w:r>
      <w:r>
        <w:rPr>
          <w:rFonts w:eastAsia="TimesNewRoman"/>
          <w:szCs w:val="28"/>
          <w:lang w:val="uk-UA" w:eastAsia="uk-UA"/>
        </w:rPr>
        <w:t>і</w:t>
      </w:r>
      <w:r w:rsidRPr="003B5458">
        <w:rPr>
          <w:rFonts w:eastAsia="TimesNewRoman"/>
          <w:szCs w:val="28"/>
          <w:lang w:val="uk-UA" w:eastAsia="uk-UA"/>
        </w:rPr>
        <w:t xml:space="preserve"> закуски п</w:t>
      </w:r>
      <w:r>
        <w:rPr>
          <w:rFonts w:eastAsia="TimesNewRoman"/>
          <w:szCs w:val="28"/>
          <w:lang w:val="uk-UA" w:eastAsia="uk-UA"/>
        </w:rPr>
        <w:t>е</w:t>
      </w:r>
      <w:r w:rsidRPr="003B5458">
        <w:rPr>
          <w:rFonts w:eastAsia="TimesNewRoman"/>
          <w:szCs w:val="28"/>
          <w:lang w:val="uk-UA" w:eastAsia="uk-UA"/>
        </w:rPr>
        <w:t>рев</w:t>
      </w:r>
      <w:r>
        <w:rPr>
          <w:rFonts w:eastAsia="TimesNewRoman"/>
          <w:szCs w:val="28"/>
          <w:lang w:val="uk-UA" w:eastAsia="uk-UA"/>
        </w:rPr>
        <w:t xml:space="preserve">ищують кількість гарячих закусок через їхню низьку рентабельність, високу трудомісткість на виготовлення продукції при невисокому рівні попиту. </w:t>
      </w:r>
    </w:p>
    <w:p w:rsidR="00C46B68" w:rsidRDefault="00C46B68" w:rsidP="00C46B68">
      <w:pPr>
        <w:pStyle w:val="a5"/>
        <w:ind w:left="0" w:firstLine="709"/>
        <w:jc w:val="both"/>
        <w:rPr>
          <w:szCs w:val="28"/>
          <w:lang w:val="uk-UA"/>
        </w:rPr>
      </w:pPr>
    </w:p>
    <w:p w:rsidR="00C46B68" w:rsidRPr="00C46B68" w:rsidRDefault="00C46B68" w:rsidP="00C46B68">
      <w:pPr>
        <w:pStyle w:val="a5"/>
        <w:ind w:left="0" w:firstLine="709"/>
        <w:jc w:val="both"/>
        <w:rPr>
          <w:b/>
          <w:szCs w:val="28"/>
          <w:lang w:val="uk-UA"/>
        </w:rPr>
      </w:pPr>
      <w:r w:rsidRPr="00C46B68">
        <w:rPr>
          <w:b/>
          <w:szCs w:val="28"/>
          <w:lang w:val="uk-UA"/>
        </w:rPr>
        <w:t>№4</w:t>
      </w:r>
    </w:p>
    <w:p w:rsidR="00C46B68" w:rsidRPr="00BC7BA8" w:rsidRDefault="00C46B68" w:rsidP="00C46B68">
      <w:pPr>
        <w:pStyle w:val="a5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На основі вхідних даних попереднього завдання, д</w:t>
      </w:r>
      <w:r w:rsidRPr="00BC7BA8">
        <w:rPr>
          <w:szCs w:val="28"/>
          <w:lang w:val="uk-UA"/>
        </w:rPr>
        <w:t>оповніть перелік факторів зовнішнього середовища, що діють на</w:t>
      </w:r>
      <w:r>
        <w:rPr>
          <w:szCs w:val="28"/>
          <w:lang w:val="uk-UA"/>
        </w:rPr>
        <w:t xml:space="preserve"> </w:t>
      </w:r>
      <w:r w:rsidRPr="00BC7BA8">
        <w:rPr>
          <w:szCs w:val="28"/>
          <w:lang w:val="uk-UA"/>
        </w:rPr>
        <w:t>дане підприємство. Оцініть по кожному з факторів важливість для</w:t>
      </w:r>
      <w:r>
        <w:rPr>
          <w:szCs w:val="28"/>
          <w:lang w:val="uk-UA"/>
        </w:rPr>
        <w:t xml:space="preserve"> </w:t>
      </w:r>
      <w:r w:rsidRPr="00BC7BA8">
        <w:rPr>
          <w:szCs w:val="28"/>
          <w:lang w:val="uk-UA"/>
        </w:rPr>
        <w:t>галузі; вплив на підприємство; спрямованість впливу.</w:t>
      </w:r>
      <w:r>
        <w:rPr>
          <w:szCs w:val="28"/>
          <w:lang w:val="uk-UA"/>
        </w:rPr>
        <w:t xml:space="preserve"> </w:t>
      </w:r>
      <w:r w:rsidRPr="00BC7BA8">
        <w:rPr>
          <w:szCs w:val="28"/>
          <w:lang w:val="uk-UA"/>
        </w:rPr>
        <w:t>Після цього кожному з факторів</w:t>
      </w:r>
      <w:r>
        <w:rPr>
          <w:szCs w:val="28"/>
          <w:lang w:val="uk-UA"/>
        </w:rPr>
        <w:t xml:space="preserve"> </w:t>
      </w:r>
      <w:r w:rsidRPr="00BC7BA8">
        <w:rPr>
          <w:szCs w:val="28"/>
          <w:lang w:val="uk-UA"/>
        </w:rPr>
        <w:t>експертним чином дається оцінка:</w:t>
      </w:r>
    </w:p>
    <w:p w:rsidR="00C46B68" w:rsidRPr="00BC7BA8" w:rsidRDefault="00C46B68" w:rsidP="00C46B68">
      <w:pPr>
        <w:pStyle w:val="a5"/>
        <w:ind w:left="0" w:firstLine="709"/>
        <w:jc w:val="both"/>
        <w:rPr>
          <w:szCs w:val="28"/>
          <w:lang w:val="uk-UA"/>
        </w:rPr>
      </w:pPr>
      <w:r w:rsidRPr="00BC7BA8">
        <w:rPr>
          <w:szCs w:val="28"/>
          <w:lang w:val="uk-UA"/>
        </w:rPr>
        <w:t xml:space="preserve">- </w:t>
      </w:r>
      <w:r>
        <w:rPr>
          <w:szCs w:val="28"/>
          <w:lang w:val="uk-UA"/>
        </w:rPr>
        <w:t>в</w:t>
      </w:r>
      <w:r w:rsidRPr="00BC7BA8">
        <w:rPr>
          <w:szCs w:val="28"/>
          <w:lang w:val="uk-UA"/>
        </w:rPr>
        <w:t>ажливість для галузі (А): 3 - велика, 2 - помірна, 1 -</w:t>
      </w:r>
      <w:r>
        <w:rPr>
          <w:szCs w:val="28"/>
          <w:lang w:val="uk-UA"/>
        </w:rPr>
        <w:t xml:space="preserve"> </w:t>
      </w:r>
      <w:r w:rsidRPr="00BC7BA8">
        <w:rPr>
          <w:szCs w:val="28"/>
          <w:lang w:val="uk-UA"/>
        </w:rPr>
        <w:t>слабка;</w:t>
      </w:r>
    </w:p>
    <w:p w:rsidR="00C46B68" w:rsidRPr="00BC7BA8" w:rsidRDefault="00C46B68" w:rsidP="00C46B68">
      <w:pPr>
        <w:pStyle w:val="a5"/>
        <w:ind w:left="0" w:firstLine="709"/>
        <w:jc w:val="both"/>
        <w:rPr>
          <w:szCs w:val="28"/>
          <w:lang w:val="uk-UA"/>
        </w:rPr>
      </w:pPr>
      <w:r w:rsidRPr="00BC7BA8">
        <w:rPr>
          <w:szCs w:val="28"/>
          <w:lang w:val="uk-UA"/>
        </w:rPr>
        <w:t xml:space="preserve">- </w:t>
      </w:r>
      <w:r>
        <w:rPr>
          <w:szCs w:val="28"/>
          <w:lang w:val="uk-UA"/>
        </w:rPr>
        <w:t>в</w:t>
      </w:r>
      <w:r w:rsidRPr="00BC7BA8">
        <w:rPr>
          <w:szCs w:val="28"/>
          <w:lang w:val="uk-UA"/>
        </w:rPr>
        <w:t>плив на підприємство (В): 3 - сильне, 2 - помірне, 1 -</w:t>
      </w:r>
      <w:r>
        <w:rPr>
          <w:szCs w:val="28"/>
          <w:lang w:val="uk-UA"/>
        </w:rPr>
        <w:t xml:space="preserve"> </w:t>
      </w:r>
      <w:r w:rsidRPr="00BC7BA8">
        <w:rPr>
          <w:szCs w:val="28"/>
          <w:lang w:val="uk-UA"/>
        </w:rPr>
        <w:t>слабке, 0 - відсутність впливу;</w:t>
      </w:r>
    </w:p>
    <w:p w:rsidR="00C46B68" w:rsidRPr="00BC7BA8" w:rsidRDefault="00C46B68" w:rsidP="00C46B68">
      <w:pPr>
        <w:pStyle w:val="a5"/>
        <w:ind w:left="0" w:firstLine="709"/>
        <w:jc w:val="both"/>
        <w:rPr>
          <w:szCs w:val="28"/>
          <w:lang w:val="uk-UA"/>
        </w:rPr>
      </w:pPr>
      <w:r w:rsidRPr="00BC7BA8">
        <w:rPr>
          <w:szCs w:val="28"/>
          <w:lang w:val="uk-UA"/>
        </w:rPr>
        <w:t xml:space="preserve">- </w:t>
      </w:r>
      <w:r>
        <w:rPr>
          <w:szCs w:val="28"/>
          <w:lang w:val="uk-UA"/>
        </w:rPr>
        <w:t>с</w:t>
      </w:r>
      <w:r w:rsidRPr="00BC7BA8">
        <w:rPr>
          <w:szCs w:val="28"/>
          <w:lang w:val="uk-UA"/>
        </w:rPr>
        <w:t>прямованість впливу (С): +1 - позитивна, -1 - негативний.</w:t>
      </w:r>
    </w:p>
    <w:p w:rsidR="00C46B68" w:rsidRDefault="00C46B68" w:rsidP="00C46B68">
      <w:pPr>
        <w:pStyle w:val="a5"/>
        <w:ind w:left="0" w:firstLine="567"/>
        <w:jc w:val="both"/>
        <w:rPr>
          <w:szCs w:val="28"/>
          <w:lang w:val="uk-UA"/>
        </w:rPr>
      </w:pPr>
      <w:r w:rsidRPr="00BC7BA8">
        <w:rPr>
          <w:szCs w:val="28"/>
          <w:lang w:val="uk-UA"/>
        </w:rPr>
        <w:t>Розрахуйте інтегральну оцінку</w:t>
      </w:r>
      <w:r>
        <w:rPr>
          <w:szCs w:val="28"/>
          <w:lang w:val="uk-UA"/>
        </w:rPr>
        <w:t xml:space="preserve"> у вигляді таблиці </w:t>
      </w:r>
      <w:r w:rsidR="004B4613">
        <w:rPr>
          <w:szCs w:val="28"/>
          <w:lang w:val="uk-UA"/>
        </w:rPr>
        <w:t>2</w:t>
      </w:r>
      <w:r w:rsidRPr="00BC7BA8">
        <w:rPr>
          <w:szCs w:val="28"/>
          <w:lang w:val="uk-UA"/>
        </w:rPr>
        <w:t xml:space="preserve"> і зробіть висновки.</w:t>
      </w:r>
      <w:r>
        <w:rPr>
          <w:szCs w:val="28"/>
          <w:lang w:val="uk-UA"/>
        </w:rPr>
        <w:t xml:space="preserve"> </w:t>
      </w:r>
    </w:p>
    <w:p w:rsidR="00C46B68" w:rsidRDefault="004B4613" w:rsidP="004B4613">
      <w:pPr>
        <w:pStyle w:val="a5"/>
        <w:ind w:left="0"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Таблиця 2 - </w:t>
      </w:r>
      <w:r w:rsidR="00C46B68">
        <w:rPr>
          <w:szCs w:val="28"/>
          <w:lang w:val="uk-UA"/>
        </w:rPr>
        <w:t>Інтегральна оцінка впливу факторів зовнішнього середовища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886"/>
        <w:gridCol w:w="1896"/>
        <w:gridCol w:w="1996"/>
        <w:gridCol w:w="1875"/>
      </w:tblGrid>
      <w:tr w:rsidR="00C46B68" w:rsidRPr="00BC7BA8" w:rsidTr="00CD2B59">
        <w:trPr>
          <w:jc w:val="center"/>
        </w:trPr>
        <w:tc>
          <w:tcPr>
            <w:tcW w:w="197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60FBE">
              <w:rPr>
                <w:sz w:val="24"/>
                <w:szCs w:val="24"/>
                <w:lang w:val="uk-UA"/>
              </w:rPr>
              <w:t>Фактори зовнішнього середовища</w:t>
            </w:r>
          </w:p>
        </w:tc>
        <w:tc>
          <w:tcPr>
            <w:tcW w:w="1951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60FBE">
              <w:rPr>
                <w:sz w:val="24"/>
                <w:szCs w:val="24"/>
                <w:lang w:val="uk-UA"/>
              </w:rPr>
              <w:t>Важливість для галузі (А)</w:t>
            </w:r>
          </w:p>
        </w:tc>
        <w:tc>
          <w:tcPr>
            <w:tcW w:w="1958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60FBE">
              <w:rPr>
                <w:sz w:val="24"/>
                <w:szCs w:val="24"/>
                <w:lang w:val="uk-UA"/>
              </w:rPr>
              <w:t xml:space="preserve">Вплив на організацію (В) </w:t>
            </w:r>
          </w:p>
        </w:tc>
        <w:tc>
          <w:tcPr>
            <w:tcW w:w="2029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60FBE">
              <w:rPr>
                <w:sz w:val="24"/>
                <w:szCs w:val="24"/>
                <w:lang w:val="uk-UA"/>
              </w:rPr>
              <w:t xml:space="preserve">Спрямованість (С) </w:t>
            </w:r>
          </w:p>
        </w:tc>
        <w:tc>
          <w:tcPr>
            <w:tcW w:w="194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60FBE">
              <w:rPr>
                <w:sz w:val="24"/>
                <w:szCs w:val="24"/>
                <w:lang w:val="uk-UA"/>
              </w:rPr>
              <w:t>Ступінь важливості (А*В*С)</w:t>
            </w:r>
          </w:p>
        </w:tc>
      </w:tr>
      <w:tr w:rsidR="00C46B68" w:rsidRPr="00BC7BA8" w:rsidTr="00CD2B59">
        <w:trPr>
          <w:jc w:val="center"/>
        </w:trPr>
        <w:tc>
          <w:tcPr>
            <w:tcW w:w="197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4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46B68" w:rsidRPr="00BC7BA8" w:rsidTr="00CD2B59">
        <w:trPr>
          <w:jc w:val="center"/>
        </w:trPr>
        <w:tc>
          <w:tcPr>
            <w:tcW w:w="197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4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46B68" w:rsidRPr="00BC7BA8" w:rsidTr="00CD2B59">
        <w:trPr>
          <w:jc w:val="center"/>
        </w:trPr>
        <w:tc>
          <w:tcPr>
            <w:tcW w:w="197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4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46B68" w:rsidRPr="00BC7BA8" w:rsidTr="00CD2B59">
        <w:trPr>
          <w:jc w:val="center"/>
        </w:trPr>
        <w:tc>
          <w:tcPr>
            <w:tcW w:w="197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4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46B68" w:rsidRPr="00BC7BA8" w:rsidTr="00CD2B59">
        <w:trPr>
          <w:jc w:val="center"/>
        </w:trPr>
        <w:tc>
          <w:tcPr>
            <w:tcW w:w="197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1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43" w:type="dxa"/>
            <w:shd w:val="clear" w:color="auto" w:fill="auto"/>
          </w:tcPr>
          <w:p w:rsidR="00C46B68" w:rsidRPr="00D60FBE" w:rsidRDefault="00C46B68" w:rsidP="00CD2B59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46B68" w:rsidRDefault="00C46B68" w:rsidP="00C46B68">
      <w:pPr>
        <w:pStyle w:val="21"/>
        <w:tabs>
          <w:tab w:val="left" w:pos="709"/>
          <w:tab w:val="left" w:pos="993"/>
        </w:tabs>
        <w:spacing w:after="0" w:line="240" w:lineRule="auto"/>
        <w:jc w:val="both"/>
        <w:rPr>
          <w:szCs w:val="28"/>
          <w:lang w:val="uk-UA"/>
        </w:rPr>
      </w:pPr>
    </w:p>
    <w:p w:rsidR="0070288C" w:rsidRPr="00ED3B7B" w:rsidRDefault="001931E5" w:rsidP="0070288C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№5</w:t>
      </w:r>
    </w:p>
    <w:p w:rsidR="0070288C" w:rsidRPr="00ED3B7B" w:rsidRDefault="0070288C" w:rsidP="0070288C">
      <w:pPr>
        <w:ind w:firstLine="567"/>
        <w:contextualSpacing/>
        <w:jc w:val="both"/>
        <w:rPr>
          <w:szCs w:val="28"/>
          <w:lang w:val="uk-UA"/>
        </w:rPr>
      </w:pPr>
      <w:r w:rsidRPr="00ED3B7B">
        <w:rPr>
          <w:szCs w:val="28"/>
          <w:lang w:val="uk-UA"/>
        </w:rPr>
        <w:t xml:space="preserve">Проведено соціологічне опитування споживачів туристичних послуг. Оцінка показників якості наданих послуг наведена в таблиці. Обчислити відповідність послуг вимогам споживачів та визначити фірму-лідера та фірму-аутсайдера. </w:t>
      </w:r>
    </w:p>
    <w:p w:rsidR="001931E5" w:rsidRDefault="001931E5" w:rsidP="0070288C">
      <w:pPr>
        <w:autoSpaceDE w:val="0"/>
        <w:autoSpaceDN w:val="0"/>
        <w:adjustRightInd w:val="0"/>
        <w:jc w:val="right"/>
        <w:rPr>
          <w:rFonts w:eastAsia="TimesNewRomanPS-BoldMT"/>
          <w:bCs/>
          <w:szCs w:val="28"/>
          <w:lang w:val="uk-UA"/>
        </w:rPr>
      </w:pPr>
    </w:p>
    <w:p w:rsidR="0070288C" w:rsidRPr="00ED3B7B" w:rsidRDefault="0070288C" w:rsidP="001931E5">
      <w:pPr>
        <w:autoSpaceDE w:val="0"/>
        <w:autoSpaceDN w:val="0"/>
        <w:adjustRightInd w:val="0"/>
        <w:jc w:val="center"/>
        <w:rPr>
          <w:rFonts w:eastAsia="TimesNewRomanPS-BoldMT"/>
          <w:bCs/>
          <w:szCs w:val="28"/>
          <w:lang w:val="uk-UA"/>
        </w:rPr>
      </w:pPr>
      <w:r w:rsidRPr="00ED3B7B">
        <w:rPr>
          <w:rFonts w:eastAsia="TimesNewRomanPS-BoldMT"/>
          <w:bCs/>
          <w:szCs w:val="28"/>
          <w:lang w:val="uk-UA"/>
        </w:rPr>
        <w:lastRenderedPageBreak/>
        <w:t xml:space="preserve">Таблиця </w:t>
      </w:r>
      <w:r w:rsidR="001931E5">
        <w:rPr>
          <w:rFonts w:eastAsia="TimesNewRomanPS-BoldMT"/>
          <w:bCs/>
          <w:szCs w:val="28"/>
          <w:lang w:val="uk-UA"/>
        </w:rPr>
        <w:t xml:space="preserve">3 - </w:t>
      </w:r>
      <w:r w:rsidRPr="00ED3B7B">
        <w:rPr>
          <w:rFonts w:eastAsia="TimesNewRomanPS-BoldMT"/>
          <w:bCs/>
          <w:szCs w:val="28"/>
          <w:lang w:val="uk-UA"/>
        </w:rPr>
        <w:t>Вхідні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993"/>
        <w:gridCol w:w="1275"/>
        <w:gridCol w:w="1134"/>
        <w:gridCol w:w="993"/>
        <w:gridCol w:w="992"/>
      </w:tblGrid>
      <w:tr w:rsidR="0070288C" w:rsidRPr="00ED3B7B" w:rsidTr="00CD2B59">
        <w:tc>
          <w:tcPr>
            <w:tcW w:w="308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1559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Вагомість параметра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Еталон</w:t>
            </w:r>
          </w:p>
        </w:tc>
        <w:tc>
          <w:tcPr>
            <w:tcW w:w="127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proofErr w:type="spellStart"/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Інфо</w:t>
            </w:r>
            <w:proofErr w:type="spellEnd"/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-тур</w:t>
            </w:r>
          </w:p>
        </w:tc>
        <w:tc>
          <w:tcPr>
            <w:tcW w:w="1134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Гранд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Компас</w:t>
            </w:r>
          </w:p>
        </w:tc>
        <w:tc>
          <w:tcPr>
            <w:tcW w:w="992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proofErr w:type="spellStart"/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Амекс</w:t>
            </w:r>
            <w:proofErr w:type="spellEnd"/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-тур</w:t>
            </w:r>
          </w:p>
        </w:tc>
      </w:tr>
      <w:tr w:rsidR="0070288C" w:rsidRPr="00ED3B7B" w:rsidTr="00CD2B59">
        <w:tc>
          <w:tcPr>
            <w:tcW w:w="308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 xml:space="preserve">1. Швидкість обслуговування </w:t>
            </w:r>
          </w:p>
        </w:tc>
        <w:tc>
          <w:tcPr>
            <w:tcW w:w="1559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0,1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70288C" w:rsidRPr="00ED3B7B" w:rsidTr="00CD2B59">
        <w:tc>
          <w:tcPr>
            <w:tcW w:w="308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 xml:space="preserve">2. Система знижок </w:t>
            </w:r>
          </w:p>
        </w:tc>
        <w:tc>
          <w:tcPr>
            <w:tcW w:w="1559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0,3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70288C" w:rsidRPr="00ED3B7B" w:rsidTr="00CD2B59">
        <w:tc>
          <w:tcPr>
            <w:tcW w:w="308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3. Страхове забезпечення</w:t>
            </w:r>
          </w:p>
        </w:tc>
        <w:tc>
          <w:tcPr>
            <w:tcW w:w="1559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70288C" w:rsidRPr="00ED3B7B" w:rsidTr="00CD2B59">
        <w:tc>
          <w:tcPr>
            <w:tcW w:w="308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4. Асортимент маршрутів</w:t>
            </w:r>
          </w:p>
        </w:tc>
        <w:tc>
          <w:tcPr>
            <w:tcW w:w="1559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0,1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0288C" w:rsidRPr="00ED3B7B" w:rsidTr="00CD2B59">
        <w:tc>
          <w:tcPr>
            <w:tcW w:w="308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5. Робота сайту компанії</w:t>
            </w:r>
          </w:p>
        </w:tc>
        <w:tc>
          <w:tcPr>
            <w:tcW w:w="1559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0,1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70288C" w:rsidRPr="00ED3B7B" w:rsidTr="00CD2B59">
        <w:trPr>
          <w:trHeight w:val="551"/>
        </w:trPr>
        <w:tc>
          <w:tcPr>
            <w:tcW w:w="308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6. Якість рекламних матеріалів</w:t>
            </w:r>
          </w:p>
        </w:tc>
        <w:tc>
          <w:tcPr>
            <w:tcW w:w="1559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0,05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0288C" w:rsidRPr="00ED3B7B" w:rsidTr="00CD2B59">
        <w:tc>
          <w:tcPr>
            <w:tcW w:w="308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7. Інтер’єр офісу</w:t>
            </w:r>
          </w:p>
        </w:tc>
        <w:tc>
          <w:tcPr>
            <w:tcW w:w="1559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0,15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0288C" w:rsidRPr="00ED3B7B" w:rsidRDefault="0070288C" w:rsidP="00CD2B59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4"/>
                <w:szCs w:val="24"/>
                <w:lang w:val="uk-UA"/>
              </w:rPr>
            </w:pPr>
            <w:r w:rsidRPr="00ED3B7B">
              <w:rPr>
                <w:rFonts w:eastAsia="TimesNewRomanPS-BoldMT"/>
                <w:bCs/>
                <w:sz w:val="24"/>
                <w:szCs w:val="24"/>
                <w:lang w:val="uk-UA"/>
              </w:rPr>
              <w:t>7</w:t>
            </w:r>
          </w:p>
        </w:tc>
      </w:tr>
    </w:tbl>
    <w:p w:rsidR="0070288C" w:rsidRPr="00ED3B7B" w:rsidRDefault="0070288C" w:rsidP="0070288C">
      <w:pPr>
        <w:contextualSpacing/>
        <w:jc w:val="both"/>
        <w:rPr>
          <w:b/>
          <w:szCs w:val="28"/>
          <w:u w:val="single"/>
          <w:lang w:val="uk-UA"/>
        </w:rPr>
      </w:pPr>
    </w:p>
    <w:p w:rsidR="001931E5" w:rsidRDefault="001931E5" w:rsidP="001931E5">
      <w:pPr>
        <w:shd w:val="clear" w:color="auto" w:fill="FFFFFF"/>
        <w:ind w:firstLine="567"/>
        <w:contextualSpacing/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№6</w:t>
      </w:r>
    </w:p>
    <w:p w:rsidR="0070288C" w:rsidRPr="001931E5" w:rsidRDefault="0070288C" w:rsidP="001931E5">
      <w:pPr>
        <w:shd w:val="clear" w:color="auto" w:fill="FFFFFF"/>
        <w:ind w:firstLine="567"/>
        <w:contextualSpacing/>
        <w:jc w:val="both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Які з наведених нижче завдань є стратегічними, а які – тактичними: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активізація бізнесу;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формування принципів виходу на ринок (сегмент) з новим товаром;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кооперація з іноземною фірмою для виходу на ті ринки, де не вдавалося досі успішно працювати;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удосконалення організаційної структури управління фірмою;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планування і організація реклами і стимулювання продажів відповідно з життєвим циклом кожного товару;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організація спільної з іноземним партнером фірми за кордоном.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швидке нарощування ринкових операцій;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одержання прибутку;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швидкий відхід з ринку;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посилення діяльності на ринку;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поступове згортання ринкових операцій;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нарощування або швидке нарощування ринкових операцій;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поступове згортання ринкових операцій;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8"/>
          <w:shd w:val="clear" w:color="auto" w:fill="FFFFFF"/>
          <w:lang w:val="uk-UA"/>
        </w:rPr>
      </w:pPr>
      <w:r w:rsidRPr="001931E5">
        <w:rPr>
          <w:szCs w:val="28"/>
          <w:shd w:val="clear" w:color="auto" w:fill="FFFFFF"/>
          <w:lang w:val="uk-UA"/>
        </w:rPr>
        <w:t>посилення позицій або відхід з ринку;</w:t>
      </w:r>
    </w:p>
    <w:p w:rsidR="0070288C" w:rsidRPr="001931E5" w:rsidRDefault="0070288C" w:rsidP="0070288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NewRoman,Bold"/>
          <w:b/>
          <w:bCs/>
          <w:szCs w:val="28"/>
          <w:lang w:val="uk-UA" w:eastAsia="uk-UA"/>
        </w:rPr>
      </w:pPr>
      <w:r w:rsidRPr="001931E5">
        <w:rPr>
          <w:szCs w:val="28"/>
          <w:shd w:val="clear" w:color="auto" w:fill="FFFFFF"/>
          <w:lang w:val="uk-UA"/>
        </w:rPr>
        <w:t>обережне продовження ринкових операцій або їх нарощування.</w:t>
      </w:r>
    </w:p>
    <w:p w:rsidR="0070288C" w:rsidRPr="00ED3B7B" w:rsidRDefault="0070288C" w:rsidP="0070288C">
      <w:pPr>
        <w:autoSpaceDE w:val="0"/>
        <w:autoSpaceDN w:val="0"/>
        <w:adjustRightInd w:val="0"/>
        <w:ind w:firstLine="567"/>
        <w:rPr>
          <w:rFonts w:eastAsia="TimesNewRoman,Bold"/>
          <w:b/>
          <w:bCs/>
          <w:szCs w:val="28"/>
          <w:lang w:val="uk-UA" w:eastAsia="uk-UA"/>
        </w:rPr>
      </w:pPr>
    </w:p>
    <w:p w:rsidR="0070288C" w:rsidRPr="00ED3B7B" w:rsidRDefault="001931E5" w:rsidP="0070288C">
      <w:pPr>
        <w:shd w:val="clear" w:color="auto" w:fill="FFFFFF"/>
        <w:ind w:firstLine="567"/>
        <w:contextualSpacing/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№7</w:t>
      </w:r>
    </w:p>
    <w:p w:rsidR="0070288C" w:rsidRPr="00ED3B7B" w:rsidRDefault="0070288C" w:rsidP="0070288C">
      <w:pPr>
        <w:ind w:firstLine="567"/>
        <w:jc w:val="both"/>
      </w:pPr>
      <w:r w:rsidRPr="00ED3B7B">
        <w:rPr>
          <w:color w:val="000000"/>
          <w:spacing w:val="-2"/>
          <w:lang w:val="uk-UA"/>
        </w:rPr>
        <w:t>Оберіть заклад готельно-ресторанного господарства м. Вінниці та с</w:t>
      </w:r>
      <w:proofErr w:type="spellStart"/>
      <w:r w:rsidRPr="00ED3B7B">
        <w:rPr>
          <w:color w:val="000000"/>
          <w:spacing w:val="-2"/>
        </w:rPr>
        <w:t>формулюйте</w:t>
      </w:r>
      <w:proofErr w:type="spellEnd"/>
      <w:r w:rsidRPr="00ED3B7B">
        <w:rPr>
          <w:color w:val="000000"/>
          <w:spacing w:val="-2"/>
        </w:rPr>
        <w:t xml:space="preserve"> «</w:t>
      </w:r>
      <w:proofErr w:type="spellStart"/>
      <w:r w:rsidRPr="00ED3B7B">
        <w:rPr>
          <w:color w:val="000000"/>
          <w:spacing w:val="-2"/>
        </w:rPr>
        <w:t>стратегічне</w:t>
      </w:r>
      <w:proofErr w:type="spellEnd"/>
      <w:r w:rsidRPr="00ED3B7B">
        <w:rPr>
          <w:color w:val="000000"/>
          <w:spacing w:val="-2"/>
        </w:rPr>
        <w:t xml:space="preserve"> </w:t>
      </w:r>
      <w:proofErr w:type="spellStart"/>
      <w:r w:rsidRPr="00ED3B7B">
        <w:rPr>
          <w:color w:val="000000"/>
          <w:spacing w:val="-2"/>
        </w:rPr>
        <w:t>бачення</w:t>
      </w:r>
      <w:proofErr w:type="spellEnd"/>
      <w:r w:rsidRPr="00ED3B7B">
        <w:rPr>
          <w:color w:val="000000"/>
          <w:spacing w:val="-2"/>
        </w:rPr>
        <w:t xml:space="preserve">» для </w:t>
      </w:r>
      <w:r w:rsidRPr="00ED3B7B">
        <w:rPr>
          <w:color w:val="000000"/>
          <w:spacing w:val="-2"/>
          <w:lang w:val="uk-UA"/>
        </w:rPr>
        <w:t>нього.</w:t>
      </w:r>
      <w:r w:rsidRPr="00ED3B7B">
        <w:rPr>
          <w:color w:val="000000"/>
          <w:spacing w:val="-2"/>
        </w:rPr>
        <w:t xml:space="preserve"> </w:t>
      </w:r>
      <w:r w:rsidRPr="00ED3B7B">
        <w:rPr>
          <w:color w:val="000000"/>
          <w:spacing w:val="-2"/>
          <w:lang w:val="uk-UA"/>
        </w:rPr>
        <w:t>С</w:t>
      </w:r>
      <w:proofErr w:type="spellStart"/>
      <w:r w:rsidRPr="00ED3B7B">
        <w:t>формулюйте</w:t>
      </w:r>
      <w:proofErr w:type="spellEnd"/>
      <w:r w:rsidRPr="00ED3B7B">
        <w:t xml:space="preserve"> </w:t>
      </w:r>
      <w:proofErr w:type="spellStart"/>
      <w:r w:rsidRPr="00ED3B7B">
        <w:t>стратегічні</w:t>
      </w:r>
      <w:proofErr w:type="spellEnd"/>
      <w:r w:rsidRPr="00ED3B7B">
        <w:t xml:space="preserve"> </w:t>
      </w:r>
      <w:proofErr w:type="spellStart"/>
      <w:r w:rsidRPr="00ED3B7B">
        <w:t>цілі</w:t>
      </w:r>
      <w:proofErr w:type="spellEnd"/>
      <w:r w:rsidRPr="00ED3B7B">
        <w:t xml:space="preserve"> та </w:t>
      </w:r>
      <w:proofErr w:type="spellStart"/>
      <w:r w:rsidRPr="00ED3B7B">
        <w:t>завдання</w:t>
      </w:r>
      <w:proofErr w:type="spellEnd"/>
      <w:r w:rsidRPr="00ED3B7B">
        <w:t xml:space="preserve"> з кожного пункту </w:t>
      </w:r>
      <w:proofErr w:type="spellStart"/>
      <w:r w:rsidRPr="00ED3B7B">
        <w:t>програми</w:t>
      </w:r>
      <w:proofErr w:type="spellEnd"/>
      <w:r w:rsidRPr="00ED3B7B">
        <w:t xml:space="preserve"> </w:t>
      </w:r>
      <w:proofErr w:type="spellStart"/>
      <w:r w:rsidRPr="00ED3B7B">
        <w:t>розвитку</w:t>
      </w:r>
      <w:proofErr w:type="spellEnd"/>
      <w:r w:rsidRPr="00ED3B7B">
        <w:t xml:space="preserve"> </w:t>
      </w:r>
      <w:r w:rsidRPr="00ED3B7B">
        <w:rPr>
          <w:lang w:val="uk-UA"/>
        </w:rPr>
        <w:t>обраного Вами закладу</w:t>
      </w:r>
      <w:r w:rsidRPr="00ED3B7B">
        <w:t>.</w:t>
      </w:r>
    </w:p>
    <w:p w:rsidR="0070288C" w:rsidRPr="00ED3B7B" w:rsidRDefault="0070288C" w:rsidP="0070288C">
      <w:pPr>
        <w:ind w:firstLine="709"/>
        <w:jc w:val="both"/>
        <w:rPr>
          <w:lang w:val="uk-UA"/>
        </w:rPr>
      </w:pPr>
    </w:p>
    <w:p w:rsidR="0070288C" w:rsidRPr="00ED3B7B" w:rsidRDefault="001931E5" w:rsidP="0070288C">
      <w:pPr>
        <w:shd w:val="clear" w:color="auto" w:fill="FFFFFF"/>
        <w:ind w:firstLine="567"/>
        <w:contextualSpacing/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№8</w:t>
      </w:r>
    </w:p>
    <w:p w:rsidR="004B30CC" w:rsidRDefault="0070288C" w:rsidP="0070288C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proofErr w:type="spellStart"/>
      <w:r w:rsidRPr="00ED3B7B">
        <w:t>Складіть</w:t>
      </w:r>
      <w:proofErr w:type="spellEnd"/>
      <w:r w:rsidRPr="00ED3B7B">
        <w:t xml:space="preserve"> «дерево </w:t>
      </w:r>
      <w:proofErr w:type="spellStart"/>
      <w:r w:rsidRPr="00ED3B7B">
        <w:t>цілей</w:t>
      </w:r>
      <w:proofErr w:type="spellEnd"/>
      <w:r w:rsidRPr="00ED3B7B">
        <w:t xml:space="preserve">» для </w:t>
      </w:r>
      <w:r w:rsidRPr="00ED3B7B">
        <w:rPr>
          <w:lang w:val="uk-UA"/>
        </w:rPr>
        <w:t>обраного Вами закладу готельно-ресторанного господарства України.</w:t>
      </w:r>
    </w:p>
    <w:p w:rsidR="00AB5CB6" w:rsidRDefault="00AB5CB6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AB5CB6" w:rsidRPr="001931E5" w:rsidRDefault="001931E5" w:rsidP="00A8143F">
      <w:pPr>
        <w:suppressAutoHyphens w:val="0"/>
        <w:autoSpaceDE w:val="0"/>
        <w:autoSpaceDN w:val="0"/>
        <w:adjustRightInd w:val="0"/>
        <w:ind w:firstLine="709"/>
        <w:jc w:val="both"/>
        <w:rPr>
          <w:b/>
          <w:i/>
          <w:lang w:val="uk-UA"/>
        </w:rPr>
      </w:pPr>
      <w:r w:rsidRPr="001931E5">
        <w:rPr>
          <w:b/>
          <w:i/>
          <w:lang w:val="uk-UA"/>
        </w:rPr>
        <w:t>№9</w:t>
      </w:r>
    </w:p>
    <w:p w:rsidR="00AB5CB6" w:rsidRDefault="00AB5CB6" w:rsidP="00AB5CB6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AB5CB6">
        <w:rPr>
          <w:lang w:val="uk-UA"/>
        </w:rPr>
        <w:t>На основі наведених в таблиці даних визначити ставлення до кожної марки  меблів  на  осн</w:t>
      </w:r>
      <w:r w:rsidR="001154C3">
        <w:rPr>
          <w:lang w:val="uk-UA"/>
        </w:rPr>
        <w:t xml:space="preserve">ові </w:t>
      </w:r>
      <w:r w:rsidRPr="00AB5CB6">
        <w:rPr>
          <w:lang w:val="uk-UA"/>
        </w:rPr>
        <w:t xml:space="preserve"> компенсаційних правил.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1579"/>
        <w:gridCol w:w="1414"/>
        <w:gridCol w:w="1414"/>
        <w:gridCol w:w="1414"/>
        <w:gridCol w:w="1415"/>
      </w:tblGrid>
      <w:tr w:rsidR="001154C3" w:rsidTr="001154C3"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lastRenderedPageBreak/>
              <w:t>Параметри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>Відносна</w:t>
            </w:r>
            <w:r>
              <w:rPr>
                <w:lang w:val="uk-UA"/>
              </w:rPr>
              <w:t xml:space="preserve"> </w:t>
            </w:r>
            <w:r w:rsidRPr="00AB5CB6">
              <w:rPr>
                <w:lang w:val="uk-UA"/>
              </w:rPr>
              <w:t>важливість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 xml:space="preserve">Марка </w:t>
            </w:r>
            <w:r>
              <w:rPr>
                <w:lang w:val="uk-UA"/>
              </w:rPr>
              <w:t>А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 xml:space="preserve">Марка B 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 xml:space="preserve">Марка C </w:t>
            </w:r>
          </w:p>
        </w:tc>
        <w:tc>
          <w:tcPr>
            <w:tcW w:w="1596" w:type="dxa"/>
          </w:tcPr>
          <w:p w:rsidR="001154C3" w:rsidRP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B5CB6">
              <w:rPr>
                <w:lang w:val="uk-UA"/>
              </w:rPr>
              <w:t xml:space="preserve">Марка </w:t>
            </w:r>
            <w:r>
              <w:rPr>
                <w:lang w:val="en-US"/>
              </w:rPr>
              <w:t>D</w:t>
            </w:r>
          </w:p>
        </w:tc>
      </w:tr>
      <w:tr w:rsidR="001154C3" w:rsidTr="001154C3"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>ергономічність</w:t>
            </w:r>
          </w:p>
        </w:tc>
        <w:tc>
          <w:tcPr>
            <w:tcW w:w="1595" w:type="dxa"/>
          </w:tcPr>
          <w:p w:rsidR="001154C3" w:rsidRP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0</w:t>
            </w:r>
            <w:r>
              <w:t>,14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6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154C3" w:rsidTr="001154C3"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>міцність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6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154C3" w:rsidTr="001154C3"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>безпека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 xml:space="preserve">  0,05  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6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154C3" w:rsidTr="001154C3"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B5CB6">
              <w:rPr>
                <w:lang w:val="uk-UA"/>
              </w:rPr>
              <w:t xml:space="preserve">легкість у використанні 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6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154C3" w:rsidTr="001154C3"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>функціональність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6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154C3" w:rsidTr="001154C3">
        <w:tc>
          <w:tcPr>
            <w:tcW w:w="1595" w:type="dxa"/>
          </w:tcPr>
          <w:p w:rsidR="001154C3" w:rsidRPr="00AB5CB6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5CB6">
              <w:rPr>
                <w:lang w:val="uk-UA"/>
              </w:rPr>
              <w:t>сервіс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6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154C3" w:rsidTr="001154C3">
        <w:tc>
          <w:tcPr>
            <w:tcW w:w="1595" w:type="dxa"/>
          </w:tcPr>
          <w:p w:rsidR="001154C3" w:rsidRPr="00AB5CB6" w:rsidRDefault="001154C3" w:rsidP="001154C3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lang w:val="uk-UA"/>
              </w:rPr>
            </w:pPr>
            <w:r w:rsidRPr="00AB5CB6">
              <w:rPr>
                <w:lang w:val="uk-UA"/>
              </w:rPr>
              <w:t>дизайн (стиль меблів)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6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154C3" w:rsidTr="001154C3">
        <w:tc>
          <w:tcPr>
            <w:tcW w:w="1595" w:type="dxa"/>
          </w:tcPr>
          <w:p w:rsidR="001154C3" w:rsidRPr="00AB5CB6" w:rsidRDefault="001154C3" w:rsidP="001154C3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lang w:val="uk-UA"/>
              </w:rPr>
            </w:pPr>
            <w:r w:rsidRPr="00AB5CB6">
              <w:rPr>
                <w:lang w:val="uk-UA"/>
              </w:rPr>
              <w:t>асортимент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5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6" w:type="dxa"/>
          </w:tcPr>
          <w:p w:rsidR="001154C3" w:rsidRDefault="001154C3" w:rsidP="001154C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1931E5" w:rsidRDefault="001931E5" w:rsidP="00AB5CB6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1154C3" w:rsidRPr="00B049F1" w:rsidRDefault="00B049F1" w:rsidP="00AB5CB6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>
        <w:rPr>
          <w:b/>
          <w:lang w:val="uk-UA"/>
        </w:rPr>
        <w:t>Задача №10</w:t>
      </w:r>
    </w:p>
    <w:p w:rsidR="00B049F1" w:rsidRPr="00B049F1" w:rsidRDefault="00B049F1" w:rsidP="00AB5CB6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049F1">
        <w:rPr>
          <w:lang w:val="uk-UA"/>
        </w:rPr>
        <w:t>Скласти матрицю оцінки конкурентоспроможності готелю «Явір»(Я), «Оріон» (О), «Скорпіон» (С) на підставі</w:t>
      </w:r>
      <w:r w:rsidRPr="00B049F1">
        <w:rPr>
          <w:lang w:val="uk-UA"/>
        </w:rPr>
        <w:t xml:space="preserve"> </w:t>
      </w:r>
      <w:r w:rsidRPr="00B049F1">
        <w:rPr>
          <w:lang w:val="uk-UA"/>
        </w:rPr>
        <w:t xml:space="preserve">експертної оцінки та рангового </w:t>
      </w:r>
      <w:proofErr w:type="spellStart"/>
      <w:r w:rsidRPr="00B049F1">
        <w:rPr>
          <w:lang w:val="uk-UA"/>
        </w:rPr>
        <w:t>фактора</w:t>
      </w:r>
      <w:proofErr w:type="spellEnd"/>
      <w:r w:rsidRPr="00B049F1">
        <w:rPr>
          <w:lang w:val="uk-UA"/>
        </w:rPr>
        <w:t xml:space="preserve">. Визначити коефіцієнт конкурентоспроможності цих готелів. Експертна оцінка є усередненою думкою експертів (споживачів) за кожним показником, оцінена в балах за десяти бальною шкалою (погано: 1–3, посередньо: 4–6, добре: 7–10). Ранг </w:t>
      </w:r>
      <w:proofErr w:type="spellStart"/>
      <w:r w:rsidRPr="00B049F1">
        <w:rPr>
          <w:lang w:val="uk-UA"/>
        </w:rPr>
        <w:t>фактора</w:t>
      </w:r>
      <w:proofErr w:type="spellEnd"/>
      <w:r w:rsidRPr="00B049F1">
        <w:rPr>
          <w:lang w:val="uk-UA"/>
        </w:rPr>
        <w:t xml:space="preserve"> – це вагомість кожного показника. Сума рангів дорівнює 1,0. Інтегрований показник є добутком експертної оцінки на ранг показника. Він визначає міру його привабливості для покупця. Коефіцієнт конкурентоспроможності визначається як частка інтегрального показника конкурентоспроможності окремого готелю і максимального значення інтегрованого показника конкурентоспроможності по досліджуваному готелю-конкуренту. </w:t>
      </w:r>
    </w:p>
    <w:p w:rsidR="00B049F1" w:rsidRPr="00B049F1" w:rsidRDefault="00B049F1" w:rsidP="00B049F1">
      <w:pPr>
        <w:suppressAutoHyphens w:val="0"/>
        <w:autoSpaceDE w:val="0"/>
        <w:autoSpaceDN w:val="0"/>
        <w:adjustRightInd w:val="0"/>
        <w:ind w:firstLine="709"/>
        <w:jc w:val="center"/>
        <w:rPr>
          <w:lang w:val="uk-UA"/>
        </w:rPr>
      </w:pPr>
      <w:r w:rsidRPr="00B049F1">
        <w:rPr>
          <w:lang w:val="uk-UA"/>
        </w:rPr>
        <w:t>Таблиця – Матриця оцінки конкурентоспроможності готелю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00"/>
        <w:gridCol w:w="680"/>
        <w:gridCol w:w="668"/>
        <w:gridCol w:w="668"/>
        <w:gridCol w:w="1437"/>
        <w:gridCol w:w="806"/>
        <w:gridCol w:w="806"/>
        <w:gridCol w:w="806"/>
      </w:tblGrid>
      <w:tr w:rsidR="003A48F6" w:rsidTr="007B30D7">
        <w:tc>
          <w:tcPr>
            <w:tcW w:w="3700" w:type="dxa"/>
            <w:vMerge w:val="restart"/>
            <w:vAlign w:val="center"/>
          </w:tcPr>
          <w:p w:rsidR="003A48F6" w:rsidRDefault="003A48F6" w:rsidP="00B049F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>
              <w:t>Фактори</w:t>
            </w:r>
            <w:proofErr w:type="spellEnd"/>
            <w:r>
              <w:t xml:space="preserve"> </w:t>
            </w:r>
            <w:proofErr w:type="spellStart"/>
            <w:r>
              <w:t>конкурентоспроможності</w:t>
            </w:r>
            <w:proofErr w:type="spellEnd"/>
          </w:p>
        </w:tc>
        <w:tc>
          <w:tcPr>
            <w:tcW w:w="2016" w:type="dxa"/>
            <w:gridSpan w:val="3"/>
            <w:vAlign w:val="center"/>
          </w:tcPr>
          <w:p w:rsidR="003A48F6" w:rsidRDefault="003A48F6" w:rsidP="00B049F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>
              <w:t>Експертна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</w:p>
        </w:tc>
        <w:tc>
          <w:tcPr>
            <w:tcW w:w="1437" w:type="dxa"/>
            <w:vMerge w:val="restart"/>
            <w:vAlign w:val="center"/>
          </w:tcPr>
          <w:p w:rsidR="003A48F6" w:rsidRDefault="003A48F6" w:rsidP="00B049F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Ранг фактора</w:t>
            </w:r>
          </w:p>
        </w:tc>
        <w:tc>
          <w:tcPr>
            <w:tcW w:w="2418" w:type="dxa"/>
            <w:gridSpan w:val="3"/>
          </w:tcPr>
          <w:p w:rsidR="003A48F6" w:rsidRPr="003A48F6" w:rsidRDefault="003A48F6" w:rsidP="00B049F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Інтегрований показник</w:t>
            </w:r>
          </w:p>
        </w:tc>
      </w:tr>
      <w:tr w:rsidR="003A48F6" w:rsidTr="003A48F6">
        <w:tc>
          <w:tcPr>
            <w:tcW w:w="3700" w:type="dxa"/>
            <w:vMerge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Я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</w:p>
        </w:tc>
        <w:tc>
          <w:tcPr>
            <w:tcW w:w="1437" w:type="dxa"/>
            <w:vMerge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Я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</w:p>
        </w:tc>
      </w:tr>
      <w:tr w:rsidR="003A48F6" w:rsidTr="003A48F6">
        <w:tc>
          <w:tcPr>
            <w:tcW w:w="7153" w:type="dxa"/>
            <w:gridSpan w:val="5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Виробництво: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матеріальна</w:t>
            </w:r>
            <w:proofErr w:type="spellEnd"/>
            <w:r>
              <w:t xml:space="preserve"> </w:t>
            </w:r>
            <w:proofErr w:type="gramStart"/>
            <w:r>
              <w:t xml:space="preserve">база;   </w:t>
            </w:r>
            <w:proofErr w:type="gramEnd"/>
            <w:r>
              <w:t xml:space="preserve">  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6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8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9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0,045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виробничі</w:t>
            </w:r>
            <w:proofErr w:type="spellEnd"/>
            <w:r>
              <w:t xml:space="preserve"> </w:t>
            </w:r>
            <w:proofErr w:type="spellStart"/>
            <w:r>
              <w:t>можливості</w:t>
            </w:r>
            <w:proofErr w:type="spellEnd"/>
            <w:r>
              <w:t>;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7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6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4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0,04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інноваційні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>;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8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5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7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0,03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7153" w:type="dxa"/>
            <w:gridSpan w:val="5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Менеджмент: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мотивація</w:t>
            </w:r>
            <w:proofErr w:type="spellEnd"/>
            <w:r>
              <w:t xml:space="preserve"> </w:t>
            </w:r>
            <w:proofErr w:type="spellStart"/>
            <w:r>
              <w:t>співробітників</w:t>
            </w:r>
            <w:proofErr w:type="spellEnd"/>
            <w:r>
              <w:t xml:space="preserve">; 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10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8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7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0,043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ефективність</w:t>
            </w:r>
            <w:proofErr w:type="spellEnd"/>
            <w:r>
              <w:t xml:space="preserve"> контролю;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6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8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8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0,045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керівництва</w:t>
            </w:r>
            <w:proofErr w:type="spellEnd"/>
            <w:r>
              <w:t>;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10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9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8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0,045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дисконтованих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спеціальних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клієнтів</w:t>
            </w:r>
            <w:proofErr w:type="spellEnd"/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7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10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8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0,05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7153" w:type="dxa"/>
            <w:gridSpan w:val="5"/>
          </w:tcPr>
          <w:p w:rsidR="003A48F6" w:rsidRPr="00B049F1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Маркетинг: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рекламна</w:t>
            </w:r>
            <w:proofErr w:type="spellEnd"/>
            <w:r>
              <w:t xml:space="preserve"> </w:t>
            </w:r>
            <w:proofErr w:type="spellStart"/>
            <w:r>
              <w:t>кампанія</w:t>
            </w:r>
            <w:proofErr w:type="spellEnd"/>
            <w:r>
              <w:t xml:space="preserve">; 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0,038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</w:t>
            </w:r>
            <w:proofErr w:type="spellStart"/>
            <w:r>
              <w:t>цін</w:t>
            </w:r>
            <w:proofErr w:type="spellEnd"/>
            <w:r>
              <w:t xml:space="preserve"> на </w:t>
            </w:r>
            <w:proofErr w:type="spellStart"/>
            <w:r>
              <w:t>послуги</w:t>
            </w:r>
            <w:proofErr w:type="spellEnd"/>
            <w:r>
              <w:t>;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0,04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  <w:proofErr w:type="spellStart"/>
            <w:r>
              <w:t>планування</w:t>
            </w:r>
            <w:proofErr w:type="spellEnd"/>
            <w:r>
              <w:t xml:space="preserve"> </w:t>
            </w:r>
            <w:proofErr w:type="spellStart"/>
            <w:r>
              <w:t>асортименту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0,04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7153" w:type="dxa"/>
            <w:gridSpan w:val="5"/>
          </w:tcPr>
          <w:p w:rsidR="003A48F6" w:rsidRPr="00B049F1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Послуги: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розміщення</w:t>
            </w:r>
            <w:proofErr w:type="spellEnd"/>
            <w:r>
              <w:t xml:space="preserve"> та </w:t>
            </w:r>
            <w:proofErr w:type="spellStart"/>
            <w:r>
              <w:t>проживання</w:t>
            </w:r>
            <w:proofErr w:type="spellEnd"/>
            <w:r>
              <w:t xml:space="preserve">; 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0,041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екскурсійне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>;</w:t>
            </w:r>
          </w:p>
        </w:tc>
        <w:tc>
          <w:tcPr>
            <w:tcW w:w="68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68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0,045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замовлення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гідів-</w:t>
            </w:r>
            <w:r>
              <w:t>перекладачів</w:t>
            </w:r>
            <w:proofErr w:type="spellEnd"/>
            <w:r>
              <w:t xml:space="preserve">; </w:t>
            </w:r>
          </w:p>
        </w:tc>
        <w:tc>
          <w:tcPr>
            <w:tcW w:w="680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0,11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-ремонт і </w:t>
            </w:r>
            <w:proofErr w:type="spellStart"/>
            <w:r>
              <w:t>прасування</w:t>
            </w:r>
            <w:proofErr w:type="spellEnd"/>
            <w:r>
              <w:t xml:space="preserve"> </w:t>
            </w:r>
            <w:proofErr w:type="spellStart"/>
            <w:r>
              <w:t>одягу</w:t>
            </w:r>
            <w:proofErr w:type="spellEnd"/>
            <w:r>
              <w:t>;</w:t>
            </w:r>
          </w:p>
        </w:tc>
        <w:tc>
          <w:tcPr>
            <w:tcW w:w="680" w:type="dxa"/>
          </w:tcPr>
          <w:p w:rsidR="003A48F6" w:rsidRPr="00B049F1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68" w:type="dxa"/>
          </w:tcPr>
          <w:p w:rsidR="003A48F6" w:rsidRPr="00B049F1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0,04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оренда</w:t>
            </w:r>
            <w:proofErr w:type="spellEnd"/>
            <w:r>
              <w:t xml:space="preserve"> конференц-залу, </w:t>
            </w:r>
            <w:proofErr w:type="spellStart"/>
            <w:r>
              <w:t>залів</w:t>
            </w:r>
            <w:proofErr w:type="spellEnd"/>
            <w:r>
              <w:t xml:space="preserve"> </w:t>
            </w:r>
            <w:proofErr w:type="spellStart"/>
            <w:r>
              <w:t>переговорів</w:t>
            </w:r>
            <w:proofErr w:type="spellEnd"/>
          </w:p>
        </w:tc>
        <w:tc>
          <w:tcPr>
            <w:tcW w:w="680" w:type="dxa"/>
          </w:tcPr>
          <w:p w:rsidR="003A48F6" w:rsidRPr="00B049F1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68" w:type="dxa"/>
          </w:tcPr>
          <w:p w:rsidR="003A48F6" w:rsidRPr="00B049F1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68" w:type="dxa"/>
          </w:tcPr>
          <w:p w:rsidR="003A48F6" w:rsidRPr="00B049F1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7153" w:type="dxa"/>
            <w:gridSpan w:val="5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Персонал: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кваліфікація</w:t>
            </w:r>
            <w:proofErr w:type="spellEnd"/>
            <w:r>
              <w:t xml:space="preserve"> та </w:t>
            </w:r>
            <w:proofErr w:type="spellStart"/>
            <w:r>
              <w:t>оптимальний</w:t>
            </w:r>
            <w:proofErr w:type="spellEnd"/>
            <w:r>
              <w:t xml:space="preserve"> штат </w:t>
            </w:r>
            <w:proofErr w:type="spellStart"/>
            <w:r>
              <w:t>готелю</w:t>
            </w:r>
            <w:proofErr w:type="spellEnd"/>
            <w:r>
              <w:t xml:space="preserve">; </w:t>
            </w:r>
          </w:p>
        </w:tc>
        <w:tc>
          <w:tcPr>
            <w:tcW w:w="680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0,03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3700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-культура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680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37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0,04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3A48F6" w:rsidTr="003A48F6">
        <w:tc>
          <w:tcPr>
            <w:tcW w:w="7153" w:type="dxa"/>
            <w:gridSpan w:val="5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Фінанси:</w:t>
            </w: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A48F6" w:rsidTr="003A48F6">
        <w:tc>
          <w:tcPr>
            <w:tcW w:w="3700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A48F6">
              <w:rPr>
                <w:lang w:val="uk-UA"/>
              </w:rPr>
              <w:t xml:space="preserve">-розподіл прибутку; </w:t>
            </w:r>
          </w:p>
        </w:tc>
        <w:tc>
          <w:tcPr>
            <w:tcW w:w="680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37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A48F6">
              <w:rPr>
                <w:lang w:val="uk-UA"/>
              </w:rPr>
              <w:t>0,05</w:t>
            </w:r>
          </w:p>
        </w:tc>
        <w:tc>
          <w:tcPr>
            <w:tcW w:w="806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A48F6" w:rsidTr="003A48F6">
        <w:tc>
          <w:tcPr>
            <w:tcW w:w="3700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A48F6">
              <w:rPr>
                <w:lang w:val="uk-UA"/>
              </w:rPr>
              <w:t>-фінансування і кредитування діяльності інших підрозділів;</w:t>
            </w:r>
          </w:p>
        </w:tc>
        <w:tc>
          <w:tcPr>
            <w:tcW w:w="680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37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A48F6">
              <w:rPr>
                <w:lang w:val="uk-UA"/>
              </w:rPr>
              <w:t>0,066</w:t>
            </w:r>
          </w:p>
        </w:tc>
        <w:tc>
          <w:tcPr>
            <w:tcW w:w="806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3A48F6" w:rsidTr="003A48F6">
        <w:tc>
          <w:tcPr>
            <w:tcW w:w="3700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A48F6">
              <w:rPr>
                <w:lang w:val="uk-UA"/>
              </w:rPr>
              <w:t>-визначення структури і характеру фінансових операцій</w:t>
            </w:r>
          </w:p>
        </w:tc>
        <w:tc>
          <w:tcPr>
            <w:tcW w:w="680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68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37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A48F6">
              <w:rPr>
                <w:lang w:val="uk-UA"/>
              </w:rPr>
              <w:t>0,062</w:t>
            </w:r>
          </w:p>
        </w:tc>
        <w:tc>
          <w:tcPr>
            <w:tcW w:w="806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3A48F6" w:rsidRPr="003A48F6" w:rsidRDefault="003A48F6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A548C2" w:rsidTr="003A48F6">
        <w:tc>
          <w:tcPr>
            <w:tcW w:w="3700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Сумарна оцінка</w:t>
            </w:r>
          </w:p>
        </w:tc>
        <w:tc>
          <w:tcPr>
            <w:tcW w:w="680" w:type="dxa"/>
          </w:tcPr>
          <w:p w:rsidR="00A548C2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668" w:type="dxa"/>
          </w:tcPr>
          <w:p w:rsidR="00A548C2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668" w:type="dxa"/>
          </w:tcPr>
          <w:p w:rsidR="00A548C2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7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A548C2" w:rsidTr="003A48F6">
        <w:tc>
          <w:tcPr>
            <w:tcW w:w="3700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Коефіцієнт конкурентоспроможності</w:t>
            </w:r>
          </w:p>
        </w:tc>
        <w:tc>
          <w:tcPr>
            <w:tcW w:w="680" w:type="dxa"/>
          </w:tcPr>
          <w:p w:rsidR="00A548C2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668" w:type="dxa"/>
          </w:tcPr>
          <w:p w:rsidR="00A548C2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668" w:type="dxa"/>
          </w:tcPr>
          <w:p w:rsidR="00A548C2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437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06" w:type="dxa"/>
          </w:tcPr>
          <w:p w:rsidR="00A548C2" w:rsidRPr="003A48F6" w:rsidRDefault="00A548C2" w:rsidP="003A48F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:rsidR="00B049F1" w:rsidRPr="00B049F1" w:rsidRDefault="00B049F1" w:rsidP="00AB5CB6">
      <w:pPr>
        <w:suppressAutoHyphens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1154C3" w:rsidRPr="00B049F1" w:rsidRDefault="001154C3" w:rsidP="00AB5CB6">
      <w:pPr>
        <w:suppressAutoHyphens w:val="0"/>
        <w:autoSpaceDE w:val="0"/>
        <w:autoSpaceDN w:val="0"/>
        <w:adjustRightInd w:val="0"/>
        <w:ind w:firstLine="709"/>
        <w:jc w:val="both"/>
        <w:rPr>
          <w:b/>
          <w:i/>
          <w:lang w:val="uk-UA"/>
        </w:rPr>
      </w:pPr>
      <w:bookmarkStart w:id="0" w:name="_GoBack"/>
      <w:bookmarkEnd w:id="0"/>
      <w:r w:rsidRPr="00B049F1">
        <w:rPr>
          <w:b/>
          <w:lang w:val="uk-UA"/>
        </w:rPr>
        <w:t>Підготуватися до теми 3:</w:t>
      </w:r>
      <w:r w:rsidR="00A626FC" w:rsidRPr="00B049F1">
        <w:rPr>
          <w:b/>
          <w:sz w:val="22"/>
          <w:szCs w:val="22"/>
          <w:lang w:val="uk-UA"/>
        </w:rPr>
        <w:t xml:space="preserve"> </w:t>
      </w:r>
      <w:r w:rsidR="00A626FC" w:rsidRPr="00B049F1">
        <w:rPr>
          <w:b/>
          <w:i/>
          <w:szCs w:val="28"/>
          <w:lang w:val="uk-UA"/>
        </w:rPr>
        <w:t>Маркетингові дослідження – основа визначення ринкових можливостей готелів та ресторанів</w:t>
      </w:r>
    </w:p>
    <w:sectPr w:rsidR="001154C3" w:rsidRPr="00B0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606AC"/>
    <w:multiLevelType w:val="hybridMultilevel"/>
    <w:tmpl w:val="42D2024A"/>
    <w:lvl w:ilvl="0" w:tplc="EF5C44D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3C"/>
    <w:rsid w:val="000609AB"/>
    <w:rsid w:val="001154C3"/>
    <w:rsid w:val="00127A3C"/>
    <w:rsid w:val="00173978"/>
    <w:rsid w:val="001931E5"/>
    <w:rsid w:val="003A48F6"/>
    <w:rsid w:val="003C0F91"/>
    <w:rsid w:val="004B30CC"/>
    <w:rsid w:val="004B4613"/>
    <w:rsid w:val="004C6AE3"/>
    <w:rsid w:val="00574116"/>
    <w:rsid w:val="0070288C"/>
    <w:rsid w:val="00837359"/>
    <w:rsid w:val="00A548C2"/>
    <w:rsid w:val="00A626FC"/>
    <w:rsid w:val="00A8143F"/>
    <w:rsid w:val="00AB5CB6"/>
    <w:rsid w:val="00B049F1"/>
    <w:rsid w:val="00C119F8"/>
    <w:rsid w:val="00C24065"/>
    <w:rsid w:val="00C46B68"/>
    <w:rsid w:val="00C63978"/>
    <w:rsid w:val="00D25277"/>
    <w:rsid w:val="00D4530F"/>
    <w:rsid w:val="00E706F3"/>
    <w:rsid w:val="00F11570"/>
    <w:rsid w:val="00F36AA4"/>
    <w:rsid w:val="00F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CF105-85D9-45B6-B2FF-96427122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7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uiPriority w:val="99"/>
    <w:rsid w:val="004B30CC"/>
    <w:rPr>
      <w:rFonts w:ascii="Times New Roman" w:hAnsi="Times New Roman" w:cs="Times New Roman"/>
      <w:sz w:val="18"/>
      <w:szCs w:val="18"/>
    </w:rPr>
  </w:style>
  <w:style w:type="paragraph" w:styleId="a3">
    <w:name w:val="Body Text Indent"/>
    <w:basedOn w:val="a"/>
    <w:link w:val="a4"/>
    <w:rsid w:val="004C6AE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C6AE3"/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paragraph" w:customStyle="1" w:styleId="21">
    <w:name w:val="Основной текст 21"/>
    <w:basedOn w:val="a"/>
    <w:rsid w:val="00C46B68"/>
    <w:pPr>
      <w:spacing w:after="120" w:line="480" w:lineRule="auto"/>
    </w:pPr>
  </w:style>
  <w:style w:type="paragraph" w:styleId="a5">
    <w:name w:val="List Paragraph"/>
    <w:basedOn w:val="a"/>
    <w:uiPriority w:val="34"/>
    <w:qFormat/>
    <w:rsid w:val="00C46B68"/>
    <w:pPr>
      <w:ind w:left="720"/>
      <w:contextualSpacing/>
    </w:pPr>
  </w:style>
  <w:style w:type="table" w:styleId="a6">
    <w:name w:val="Table Grid"/>
    <w:basedOn w:val="a1"/>
    <w:uiPriority w:val="59"/>
    <w:rsid w:val="0011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5</cp:revision>
  <dcterms:created xsi:type="dcterms:W3CDTF">2021-02-16T02:59:00Z</dcterms:created>
  <dcterms:modified xsi:type="dcterms:W3CDTF">2023-02-24T07:31:00Z</dcterms:modified>
</cp:coreProperties>
</file>