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75B" w:rsidRDefault="00F5775B" w:rsidP="00F577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75B"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 на тему:</w:t>
      </w:r>
    </w:p>
    <w:p w:rsidR="001C02A1" w:rsidRPr="00F5775B" w:rsidRDefault="001C02A1" w:rsidP="00F57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775B">
        <w:rPr>
          <w:rFonts w:ascii="Times New Roman" w:hAnsi="Times New Roman" w:cs="Times New Roman"/>
          <w:b/>
          <w:sz w:val="28"/>
          <w:szCs w:val="28"/>
        </w:rPr>
        <w:t>Організація</w:t>
      </w:r>
      <w:proofErr w:type="spellEnd"/>
      <w:r w:rsidRPr="00F577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75B">
        <w:rPr>
          <w:rFonts w:ascii="Times New Roman" w:hAnsi="Times New Roman" w:cs="Times New Roman"/>
          <w:b/>
          <w:sz w:val="28"/>
          <w:szCs w:val="28"/>
        </w:rPr>
        <w:t>побуту</w:t>
      </w:r>
      <w:proofErr w:type="spellEnd"/>
      <w:r w:rsidRPr="00F5775B">
        <w:rPr>
          <w:rFonts w:ascii="Times New Roman" w:hAnsi="Times New Roman" w:cs="Times New Roman"/>
          <w:b/>
          <w:sz w:val="28"/>
          <w:szCs w:val="28"/>
        </w:rPr>
        <w:t xml:space="preserve"> у спортивно-</w:t>
      </w:r>
      <w:proofErr w:type="spellStart"/>
      <w:r w:rsidRPr="00F5775B">
        <w:rPr>
          <w:rFonts w:ascii="Times New Roman" w:hAnsi="Times New Roman" w:cs="Times New Roman"/>
          <w:b/>
          <w:sz w:val="28"/>
          <w:szCs w:val="28"/>
        </w:rPr>
        <w:t>оздоровчому</w:t>
      </w:r>
      <w:proofErr w:type="spellEnd"/>
      <w:r w:rsidRPr="00F577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75B">
        <w:rPr>
          <w:rFonts w:ascii="Times New Roman" w:hAnsi="Times New Roman" w:cs="Times New Roman"/>
          <w:b/>
          <w:sz w:val="28"/>
          <w:szCs w:val="28"/>
        </w:rPr>
        <w:t>поході</w:t>
      </w:r>
      <w:proofErr w:type="spellEnd"/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МЕТА: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з  правилами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привалів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ночівлі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туристських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походах,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наметів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опанувати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: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Туристський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табір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туристської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для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ночівлі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повинен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повноцінний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відпочинок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тяжкого денного переходу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є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значить,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населеними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пунктами, великими дорогами.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Друга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важлива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–  вода.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>Вона  повинна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бути  проточною,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придатною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вибирати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притоках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а не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самій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річці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умова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повинно  бути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безпечним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негоди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палаток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не  повинно  бути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сухостійних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дерев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дерев,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нахилилися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впасти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при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сильного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Не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розбивати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одиноко стоячих дерев,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хребті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вершині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пагорба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грозі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удару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блискавки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Треба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слідкувати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мурашників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мишачих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нір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заростей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колючих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кущів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роль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знайшли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галявині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сухостою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трусок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отримає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негоду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виграш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сушці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речей. Не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розташовуватись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  сухих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торфовищах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–  тут  категорично заборонено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розводити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наметів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наметів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вибирається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рівна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площадка  без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пеньків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та  ямок.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Встановлювати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намети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однаковій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одного.  При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встановленні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намету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рельєф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напрямок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Вітер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дути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задню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стінку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намету.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намети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листя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мох.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намет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водонепроникного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дна, то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намет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постелити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поліетиленову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плівку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намету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викопують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невеличку канавку (8-10 см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глибиною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відводу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води.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та  правила  постановки  намету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класичної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будиночок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>”)</w:t>
      </w:r>
      <w:r w:rsidRPr="001C02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дна.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кожного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кута  намету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рівномірно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натягує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дно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прикладанням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діагоналі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Натягнувши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вставляють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проушини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дна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кілок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намету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кілків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довжиною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10-15 см.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Постановка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стійок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конька  намету.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F57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протилежні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краї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коньок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з'єднує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лівий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правий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скат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r w:rsidRPr="001C02A1">
        <w:rPr>
          <w:rFonts w:ascii="Times New Roman" w:hAnsi="Times New Roman" w:cs="Times New Roman"/>
          <w:sz w:val="28"/>
          <w:szCs w:val="28"/>
        </w:rPr>
        <w:lastRenderedPageBreak/>
        <w:t xml:space="preserve">намету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натягують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відтяжки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слідкуючи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щоби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стояли перпендикулярно до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3.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Завершальна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стадія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постановки  –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розтягування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бокових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скатів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даху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кілки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встромляють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  землю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кутом  45-60°.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намету  –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верх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натягнутий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як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парасолька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дощової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погоди вода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стікала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намету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>⹂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будиночок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”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Намети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інструкцій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виробника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принцип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постановки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  тому,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дуг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півсферу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 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кріплять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шар  на- мету  –  тент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конструктивних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  <w:r w:rsidR="00F57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⹂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Напівсфера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”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Робота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взяла  з  собою  трос,  то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натягують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деревами,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віддаленими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одного  на  7-10  м, 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посередині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розкладають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Способи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: а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>–  на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стояках; б  – 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опорі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каміння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; в – 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тринозі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альпенштоків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; г  – 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тросі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двома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деревами</w:t>
      </w:r>
      <w:r w:rsidR="00F57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ж  у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жорсткий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станок  для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підвішування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відер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відповідальний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забиває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 землю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металеві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трубчаті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стійки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верхні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отвори трубок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вставляє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рогульки та на них кл</w:t>
      </w:r>
      <w:r w:rsidR="00F5775B">
        <w:rPr>
          <w:rFonts w:ascii="Times New Roman" w:hAnsi="Times New Roman" w:cs="Times New Roman"/>
          <w:sz w:val="28"/>
          <w:szCs w:val="28"/>
        </w:rPr>
        <w:t xml:space="preserve">аде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металеву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 перекладину</w:t>
      </w:r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F5775B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нахилом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опираючи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до одного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верхніми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кінцями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полум’я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кип’ятіння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води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в одному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відрі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чайнику. </w:t>
      </w:r>
    </w:p>
    <w:p w:rsidR="00F5775B" w:rsidRDefault="001C02A1" w:rsidP="001C02A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: а –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колодязь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; б –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курінь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; в –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зіркове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; г, ґ, д, –</w:t>
      </w:r>
      <w:r w:rsidR="00F57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тайгове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; є –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="00F57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варити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посудинах,  то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користуються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типом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–  „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кри</w:t>
      </w:r>
      <w:r w:rsidR="00F5775B">
        <w:rPr>
          <w:rFonts w:ascii="Times New Roman" w:hAnsi="Times New Roman" w:cs="Times New Roman"/>
          <w:sz w:val="28"/>
          <w:szCs w:val="28"/>
        </w:rPr>
        <w:t>ниця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>”.   „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Криниця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”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>–  два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паралельно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короткій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одного, на них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упоперек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два і так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конструкція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вигляду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криничний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зруб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доступ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горять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рівномірно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довжині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>„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Тайгове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proofErr w:type="gramEnd"/>
      <w:r w:rsidR="00F5775B">
        <w:rPr>
          <w:rFonts w:ascii="Times New Roman" w:hAnsi="Times New Roman" w:cs="Times New Roman"/>
          <w:sz w:val="28"/>
          <w:szCs w:val="28"/>
        </w:rPr>
        <w:t xml:space="preserve">” </w:t>
      </w:r>
      <w:r w:rsidRPr="001C02A1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приготування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час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На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добре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розгорялося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  одного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нахилом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товсті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колоди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>Таким  чином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розміщені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дрова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стіканню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води і не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промокнути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полінам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F5775B" w:rsidP="00F5775B">
      <w:pPr>
        <w:tabs>
          <w:tab w:val="left" w:pos="80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„</w:t>
      </w:r>
      <w:proofErr w:type="spellStart"/>
      <w:r>
        <w:rPr>
          <w:rFonts w:ascii="Times New Roman" w:hAnsi="Times New Roman" w:cs="Times New Roman"/>
          <w:sz w:val="28"/>
          <w:szCs w:val="28"/>
        </w:rPr>
        <w:t>Зіркове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гаряче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з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боків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C02A1" w:rsidRPr="001C02A1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кінцем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до центру по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радіусу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Горіння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в такому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вогнищі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центрі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мірі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згоряння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дрова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підсувають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ближче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02A1" w:rsidRPr="001C02A1">
        <w:rPr>
          <w:rFonts w:ascii="Times New Roman" w:hAnsi="Times New Roman" w:cs="Times New Roman"/>
          <w:sz w:val="28"/>
          <w:szCs w:val="28"/>
        </w:rPr>
        <w:t>до центру</w:t>
      </w:r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F5775B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1C02A1" w:rsidRPr="001C02A1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для  такого  типу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заготовляють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поліна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гілок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сучків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.  Два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стовбури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C02A1" w:rsidRPr="001C02A1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одне</w:t>
      </w:r>
      <w:proofErr w:type="spellEnd"/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одного на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, на них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накладають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розпечене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вугілля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один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стовбур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>.  „</w:t>
      </w:r>
      <w:proofErr w:type="spellStart"/>
      <w:proofErr w:type="gramStart"/>
      <w:r w:rsidR="001C02A1" w:rsidRPr="001C02A1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”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поступово</w:t>
      </w:r>
      <w:proofErr w:type="spellEnd"/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розгорається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горить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рівним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полум’ям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годин  без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="001C02A1" w:rsidRPr="001C02A1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тепло</w:t>
      </w:r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розтягуючи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нижні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стовбури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відтягуючи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стовбур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– регулятор тяги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Розпалювання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суху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погоду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розпалити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легко.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спорудити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сухих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гілок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кори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курінь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Важче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–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>Тут  головне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сірники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сухі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(вони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бути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упако</w:t>
      </w:r>
      <w:r w:rsidR="00F5775B">
        <w:rPr>
          <w:rFonts w:ascii="Times New Roman" w:hAnsi="Times New Roman" w:cs="Times New Roman"/>
          <w:sz w:val="28"/>
          <w:szCs w:val="28"/>
        </w:rPr>
        <w:t>вані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поліетиленову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75B">
        <w:rPr>
          <w:rFonts w:ascii="Times New Roman" w:hAnsi="Times New Roman" w:cs="Times New Roman"/>
          <w:sz w:val="28"/>
          <w:szCs w:val="28"/>
        </w:rPr>
        <w:t>плівку</w:t>
      </w:r>
      <w:proofErr w:type="spellEnd"/>
      <w:r w:rsidR="00F5775B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час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дощу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розпалюють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поліетиленовою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плівкою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і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обирають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тип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конструкція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стікання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полін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стовбурів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)  води.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тип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–  „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тайговий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”.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Підготовлені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для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дрова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неподалік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тепле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попадало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мокрі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дрова і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просушувало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Ранок.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Відхід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Ввечері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оголосити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: 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котрій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підйом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коли повинен бути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готовий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сніданок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Поки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чергові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сніданок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рюкзаки,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палатки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черговим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Сушити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треба з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вечора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вранці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сушки довести до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сушити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посуду  в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госпмішку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бути  мочалки  (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жорсткі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дротяні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м'які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поролонові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господарське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мило,  суха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гірчиця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мити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посуд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гарячою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водою, а не холодною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річковою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До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відходу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з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треба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зібрати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залишки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відходи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сміттєву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ямку,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засипати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прогорілому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залитому водою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не повинно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залишатись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головешок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розведенні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вирубаний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дерен,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, поливши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зверху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водою. Треба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недоторканої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галявини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F577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: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Нарисуйте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схему  табору,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дотримуючись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правил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таборування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.</w:t>
      </w:r>
    </w:p>
    <w:p w:rsidR="001C02A1" w:rsidRPr="001C02A1" w:rsidRDefault="00F5775B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C02A1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багать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їх</w:t>
      </w:r>
      <w:proofErr w:type="spellEnd"/>
      <w:proofErr w:type="gram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2A1" w:rsidRPr="001C02A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1C02A1" w:rsidRPr="001C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lastRenderedPageBreak/>
        <w:t xml:space="preserve">4.  </w:t>
      </w:r>
      <w:proofErr w:type="gramStart"/>
      <w:r w:rsidRPr="001C02A1">
        <w:rPr>
          <w:rFonts w:ascii="Times New Roman" w:hAnsi="Times New Roman" w:cs="Times New Roman"/>
          <w:sz w:val="28"/>
          <w:szCs w:val="28"/>
        </w:rPr>
        <w:t xml:space="preserve">Охарактеризуйте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та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намету.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F5775B">
        <w:rPr>
          <w:rFonts w:ascii="Times New Roman" w:hAnsi="Times New Roman" w:cs="Times New Roman"/>
          <w:i/>
          <w:sz w:val="28"/>
          <w:szCs w:val="28"/>
        </w:rPr>
        <w:t>Запитання</w:t>
      </w:r>
      <w:proofErr w:type="spellEnd"/>
      <w:r w:rsidRPr="00F5775B">
        <w:rPr>
          <w:rFonts w:ascii="Times New Roman" w:hAnsi="Times New Roman" w:cs="Times New Roman"/>
          <w:i/>
          <w:sz w:val="28"/>
          <w:szCs w:val="28"/>
        </w:rPr>
        <w:t xml:space="preserve"> для </w:t>
      </w:r>
      <w:proofErr w:type="spellStart"/>
      <w:r w:rsidRPr="00F5775B">
        <w:rPr>
          <w:rFonts w:ascii="Times New Roman" w:hAnsi="Times New Roman" w:cs="Times New Roman"/>
          <w:i/>
          <w:sz w:val="28"/>
          <w:szCs w:val="28"/>
        </w:rPr>
        <w:t>обговорення</w:t>
      </w:r>
      <w:bookmarkEnd w:id="0"/>
      <w:proofErr w:type="spellEnd"/>
      <w:r w:rsidRPr="001C02A1">
        <w:rPr>
          <w:rFonts w:ascii="Times New Roman" w:hAnsi="Times New Roman" w:cs="Times New Roman"/>
          <w:sz w:val="28"/>
          <w:szCs w:val="28"/>
        </w:rPr>
        <w:t>: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туристичний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туристичного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бівуаку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3.  Яка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послідовність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бівуачних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пристосування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облаштування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багаття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?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5.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,  як</w:t>
      </w:r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правильно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організувати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proofErr w:type="gramEnd"/>
      <w:r w:rsidRPr="001C02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багать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 вам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C02A1">
        <w:rPr>
          <w:rFonts w:ascii="Times New Roman" w:hAnsi="Times New Roman" w:cs="Times New Roman"/>
          <w:sz w:val="28"/>
          <w:szCs w:val="28"/>
        </w:rPr>
        <w:t xml:space="preserve">6. 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маршруті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1C02A1">
        <w:rPr>
          <w:rFonts w:ascii="Times New Roman" w:hAnsi="Times New Roman" w:cs="Times New Roman"/>
          <w:sz w:val="28"/>
          <w:szCs w:val="28"/>
        </w:rPr>
        <w:t>таборуванні</w:t>
      </w:r>
      <w:proofErr w:type="spellEnd"/>
      <w:r w:rsidRPr="001C02A1">
        <w:rPr>
          <w:rFonts w:ascii="Times New Roman" w:hAnsi="Times New Roman" w:cs="Times New Roman"/>
          <w:sz w:val="28"/>
          <w:szCs w:val="28"/>
        </w:rPr>
        <w:t>?</w:t>
      </w:r>
    </w:p>
    <w:p w:rsidR="001C02A1" w:rsidRPr="001C02A1" w:rsidRDefault="001C02A1" w:rsidP="001C02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C02A1" w:rsidRPr="001C02A1" w:rsidSect="00F577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A1"/>
    <w:rsid w:val="001C02A1"/>
    <w:rsid w:val="00B21BD5"/>
    <w:rsid w:val="00C533DB"/>
    <w:rsid w:val="00F5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97689-DE7A-48C7-8234-949AA5F1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2023-02-15T12:12:00Z</dcterms:created>
  <dcterms:modified xsi:type="dcterms:W3CDTF">2023-02-15T12:26:00Z</dcterms:modified>
</cp:coreProperties>
</file>