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AF" w:rsidRPr="00455A8D" w:rsidRDefault="00455A8D" w:rsidP="00455A8D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5A8D">
        <w:rPr>
          <w:rFonts w:ascii="Times New Roman" w:hAnsi="Times New Roman" w:cs="Times New Roman"/>
          <w:b/>
          <w:sz w:val="28"/>
          <w:szCs w:val="28"/>
          <w:lang w:val="uk-UA"/>
        </w:rPr>
        <w:t>Мета завдання:</w:t>
      </w:r>
    </w:p>
    <w:p w:rsidR="00455A8D" w:rsidRPr="00455A8D" w:rsidRDefault="00455A8D" w:rsidP="00455A8D">
      <w:pPr>
        <w:tabs>
          <w:tab w:val="left" w:pos="9639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55A8D">
        <w:rPr>
          <w:rFonts w:ascii="Times New Roman" w:hAnsi="Times New Roman" w:cs="Times New Roman"/>
          <w:sz w:val="28"/>
          <w:szCs w:val="28"/>
          <w:lang w:val="uk-UA"/>
        </w:rPr>
        <w:t>- подати результати маркетингового аналізу:</w:t>
      </w:r>
    </w:p>
    <w:p w:rsidR="00455A8D" w:rsidRPr="00455A8D" w:rsidRDefault="00455A8D" w:rsidP="00455A8D">
      <w:pPr>
        <w:tabs>
          <w:tab w:val="left" w:pos="9639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55A8D">
        <w:rPr>
          <w:rFonts w:ascii="Times New Roman" w:hAnsi="Times New Roman" w:cs="Times New Roman"/>
          <w:sz w:val="28"/>
          <w:szCs w:val="28"/>
          <w:lang w:val="uk-UA"/>
        </w:rPr>
        <w:t>- туристичної привабливості та туристичної інфраструктури території для проектованого готелю;</w:t>
      </w:r>
    </w:p>
    <w:p w:rsidR="00455A8D" w:rsidRPr="00455A8D" w:rsidRDefault="00455A8D" w:rsidP="00455A8D">
      <w:pPr>
        <w:tabs>
          <w:tab w:val="left" w:pos="9639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55A8D">
        <w:rPr>
          <w:rFonts w:ascii="Times New Roman" w:hAnsi="Times New Roman" w:cs="Times New Roman"/>
          <w:sz w:val="28"/>
          <w:szCs w:val="28"/>
          <w:lang w:val="uk-UA"/>
        </w:rPr>
        <w:t>- засобів розміщення, які формують конкурентне середовище на ринку готельних послуг;</w:t>
      </w:r>
    </w:p>
    <w:p w:rsidR="00455A8D" w:rsidRPr="00455A8D" w:rsidRDefault="00455A8D" w:rsidP="00455A8D">
      <w:pPr>
        <w:tabs>
          <w:tab w:val="left" w:pos="9639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прямих конкурентів.</w:t>
      </w:r>
    </w:p>
    <w:p w:rsidR="00455A8D" w:rsidRDefault="00455A8D">
      <w:pPr>
        <w:rPr>
          <w:lang w:val="uk-UA"/>
        </w:rPr>
      </w:pPr>
    </w:p>
    <w:p w:rsidR="00F743ED" w:rsidRPr="00F743ED" w:rsidRDefault="00F743ED" w:rsidP="00F743ED">
      <w:pPr>
        <w:tabs>
          <w:tab w:val="left" w:pos="963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3ED">
        <w:rPr>
          <w:rFonts w:ascii="Times New Roman" w:hAnsi="Times New Roman" w:cs="Times New Roman"/>
          <w:sz w:val="28"/>
          <w:szCs w:val="28"/>
          <w:lang w:val="uk-UA"/>
        </w:rPr>
        <w:t>Туристична привабливість визначається географічними, історичними, культурними та іншими особливостями території. Основу туристичної інфраструктури становлять: об’єкти тимчасового розміщення, санаторно-курортні та оздоровчі заклади, транспортні засоби, об’єкти харчування та розваг, об’єкти пізнавального, ділового, оздоровчого та спортивного призначення, суб’єкти що надають екскурсійні послуги та гідів-перекладачів.</w:t>
      </w:r>
    </w:p>
    <w:p w:rsidR="00F743ED" w:rsidRPr="00F743ED" w:rsidRDefault="00F743ED" w:rsidP="00F743ED">
      <w:pPr>
        <w:tabs>
          <w:tab w:val="left" w:pos="963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3ED">
        <w:rPr>
          <w:rFonts w:ascii="Times New Roman" w:hAnsi="Times New Roman" w:cs="Times New Roman"/>
          <w:sz w:val="28"/>
          <w:szCs w:val="28"/>
          <w:lang w:val="uk-UA"/>
        </w:rPr>
        <w:t>Конкурентне середовище повинен встановити, які сили визначають ступінь інтенсивної конкурентної боротьби. До них належать: розміри ринку, темпи зростання ринку та стадії життєвого циклу, потужності, цінові пропозиції, швидкість технологічних змін, прибутковість галузі, швидке реагування на потреби споживачів через пропозицію послуг. Прямі конкуренти – це суб’єкти готельного бізнесу, які пропонують аналогічні послуги одним і тим самим сегментам споживачів.</w:t>
      </w:r>
    </w:p>
    <w:p w:rsidR="00F743ED" w:rsidRPr="00F743ED" w:rsidRDefault="00F743ED" w:rsidP="00F743ED">
      <w:pPr>
        <w:tabs>
          <w:tab w:val="left" w:pos="9639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743ED">
        <w:rPr>
          <w:rFonts w:ascii="Times New Roman" w:hAnsi="Times New Roman" w:cs="Times New Roman"/>
          <w:sz w:val="28"/>
          <w:szCs w:val="28"/>
          <w:lang w:val="uk-UA"/>
        </w:rPr>
        <w:t>Таблиця 2</w:t>
      </w:r>
    </w:p>
    <w:p w:rsidR="00F743ED" w:rsidRPr="00F743ED" w:rsidRDefault="00F743ED" w:rsidP="00F743E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43ED">
        <w:rPr>
          <w:rFonts w:ascii="Times New Roman" w:hAnsi="Times New Roman" w:cs="Times New Roman"/>
          <w:sz w:val="28"/>
          <w:szCs w:val="28"/>
          <w:lang w:val="uk-UA"/>
        </w:rPr>
        <w:t>Функціональні характеристики підприємств готельного господарства м. Києва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1417"/>
        <w:gridCol w:w="1488"/>
        <w:gridCol w:w="2260"/>
      </w:tblGrid>
      <w:tr w:rsidR="00F743ED" w:rsidRPr="00F743ED" w:rsidTr="00F743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Назва закладу розміщення, категорія (зірко вість), адреса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Кількість номерів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Кількість місць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Інфраструктурна характеристика об’єкта</w:t>
            </w:r>
          </w:p>
        </w:tc>
      </w:tr>
      <w:tr w:rsidR="00F743ED" w:rsidRPr="00F743ED" w:rsidTr="00F743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Готель </w:t>
            </w:r>
            <w:proofErr w:type="spellStart"/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Holiday</w:t>
            </w:r>
            <w:proofErr w:type="spellEnd"/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Inn</w:t>
            </w:r>
            <w:proofErr w:type="spellEnd"/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***, вул. Горького 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420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Міжнародний </w:t>
            </w:r>
            <w:proofErr w:type="spellStart"/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готельно</w:t>
            </w:r>
            <w:proofErr w:type="spellEnd"/>
            <w:r w:rsidRPr="00F743E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-офісний комплекс, 10 поверхів, зал-засідань, ресторан, лобі-бар, фітнес-центр, підземний паркінг</w:t>
            </w:r>
          </w:p>
        </w:tc>
      </w:tr>
    </w:tbl>
    <w:p w:rsidR="00F743ED" w:rsidRPr="00F743ED" w:rsidRDefault="00F743ED" w:rsidP="00F743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3ED">
        <w:rPr>
          <w:rFonts w:ascii="Times New Roman" w:hAnsi="Times New Roman" w:cs="Times New Roman"/>
          <w:sz w:val="28"/>
          <w:szCs w:val="28"/>
          <w:lang w:val="uk-UA"/>
        </w:rPr>
        <w:t xml:space="preserve">Діяльність проектованого закладу змінюється під впливом діяльності конкурентів. </w:t>
      </w:r>
    </w:p>
    <w:p w:rsidR="00F743ED" w:rsidRPr="00F743ED" w:rsidRDefault="00F743ED" w:rsidP="00F743E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743ED">
        <w:rPr>
          <w:rFonts w:ascii="Times New Roman" w:hAnsi="Times New Roman" w:cs="Times New Roman"/>
          <w:sz w:val="28"/>
          <w:szCs w:val="28"/>
          <w:lang w:val="uk-UA"/>
        </w:rPr>
        <w:t>Таблиця 3</w:t>
      </w:r>
    </w:p>
    <w:p w:rsidR="00F743ED" w:rsidRPr="00F743ED" w:rsidRDefault="00F743ED" w:rsidP="00F743E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43ED">
        <w:rPr>
          <w:rFonts w:ascii="Times New Roman" w:hAnsi="Times New Roman" w:cs="Times New Roman"/>
          <w:sz w:val="28"/>
          <w:szCs w:val="28"/>
          <w:lang w:val="uk-UA"/>
        </w:rPr>
        <w:t>Результати оцінки конкурентів готелю, що проектується</w:t>
      </w:r>
    </w:p>
    <w:tbl>
      <w:tblPr>
        <w:tblW w:w="9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559"/>
        <w:gridCol w:w="1559"/>
        <w:gridCol w:w="1559"/>
      </w:tblGrid>
      <w:tr w:rsidR="00F743ED" w:rsidRPr="00F743ED" w:rsidTr="00F743ED"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готелю</w:t>
            </w:r>
          </w:p>
        </w:tc>
      </w:tr>
      <w:tr w:rsidR="00F743ED" w:rsidRPr="00F743ED" w:rsidTr="00F743ED"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Ramada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Кооператор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</w:t>
            </w: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розташування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транспортна доступність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Екстер’єр та інтер’єр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обслуговування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Асортимент додаткових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ресторанного обслуговування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Система бронювання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 проживання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безпеки туристів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43ED" w:rsidRPr="00F743ED" w:rsidTr="00F743E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4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D" w:rsidRPr="00F743ED" w:rsidRDefault="00F743ED" w:rsidP="00F743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743ED" w:rsidRPr="00F743ED" w:rsidRDefault="00F743ED" w:rsidP="00F743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3ED" w:rsidRDefault="001A53B5" w:rsidP="00C23B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A53B5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Приклад</w:t>
      </w:r>
    </w:p>
    <w:p w:rsidR="00C23B91" w:rsidRPr="00687794" w:rsidRDefault="00C23B91" w:rsidP="00C23B91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Яремче (страта назва – Яремча, до 2006 року) це гірський кліматичний курорт, найвідоміший туристичний центр Івано-Франківської області, який знаходиться на висоті 550-585 м над рівнем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моря.До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Яремчанської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міської ради відносяться – смт. Ворохта, с.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Микуличин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с.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Татарів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с.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Поляниця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с.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Яблуниця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с.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Вороненко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. Курорт Яремче розташований на території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Карптського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національного природного парку. Карпатський національний природний парк – створений в 1980 році на площі 50459 га. Охоплює територію в межах абсолютних висот 500 - 2061 м північніше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Чорногірського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хребта до м. Яремче, вздовж річки Прут і західних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приток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річки Чорний Черемош (протяжність з півночі на південь – 55 км, з заходу на схід – 20 км). Карпатський національний природний парк це своєрідний природно-рекреаційний комплекс. Яремче оточено горами з усіх сторін, а саме з півдня та південного заходу хребет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Явірник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з заходу -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Щивка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Чорногориця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Синечка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зі сходу -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Маковиця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>.</w:t>
      </w:r>
    </w:p>
    <w:p w:rsidR="00C23B91" w:rsidRPr="00687794" w:rsidRDefault="00C23B91" w:rsidP="00C23B91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>Сьогодні Яремче - центр туризму та відпочинку на Прикарпатті, це відомий кліматичний та гірськолижний курорт. В Яремчі розташовані численні санаторії, туристичні бази, будинки відпочинку та готелі. Населення міста зберегло народні звичаї та обряди, найбільш цікавими із них є гуцульська «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Розколяда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>», Водохреще, Андріївські вечорниці, купальське свято «Гуцульська берегиня».</w:t>
      </w:r>
    </w:p>
    <w:p w:rsidR="00C23B91" w:rsidRPr="00687794" w:rsidRDefault="00C23B91" w:rsidP="00C23B91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Транспортне сполучення міста Яремче широке та розгалужене. Залізничний  транспорт розвинений як місцевого так і державного рівня. Щоденно курсує пасажирський поїзд із сполучення Київ – Рахів – Київ, Львів – Рахів – Львів. Також курсують поїзди приміського сполучення, а саме: Яремче - Івано-Франківськ – Яремче, Ворохта - Коломия - Ворохта, Коломия - Рахів – Коломия, Івано-Франківськ - Рахів - Івано-Франківськ. </w:t>
      </w:r>
    </w:p>
    <w:p w:rsidR="00687794" w:rsidRDefault="00C23B91" w:rsidP="00687794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Приміськими автобусами можна дістатися до Буковеля,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Яблуниці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Ворохти, Верховини,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Микуличин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Делятин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>, тощо.</w:t>
      </w:r>
    </w:p>
    <w:p w:rsidR="001A53B5" w:rsidRPr="00687794" w:rsidRDefault="00C23B91" w:rsidP="00687794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>Туристичні об'єкти, які будуть цікавими для туриста у Карпатах, це: ……</w:t>
      </w:r>
    </w:p>
    <w:p w:rsidR="00C23B91" w:rsidRPr="00687794" w:rsidRDefault="00C23B91" w:rsidP="00C23B91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Місто Яремче, це розвинений туристичний центр, а отже гостям міста та туристам буде цікаво відвідувати його знову і знову та </w:t>
      </w:r>
      <w:r w:rsidR="00687794">
        <w:rPr>
          <w:rFonts w:ascii="Times New Roman" w:hAnsi="Times New Roman"/>
          <w:sz w:val="28"/>
          <w:szCs w:val="28"/>
          <w:lang w:val="uk-UA"/>
        </w:rPr>
        <w:t>…………….</w:t>
      </w:r>
    </w:p>
    <w:p w:rsidR="00C23B91" w:rsidRPr="00687794" w:rsidRDefault="00C23B91" w:rsidP="00C23B91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Проектований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альпготель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у місті Яремче буде розташований за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вул. Василя Стефаника 102, що представлено на рис.1.1.</w:t>
      </w:r>
    </w:p>
    <w:p w:rsidR="00C23B91" w:rsidRPr="00687794" w:rsidRDefault="00C23B91" w:rsidP="00C23B9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noProof/>
          <w:lang w:val="uk-UA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4525645</wp:posOffset>
                </wp:positionH>
                <wp:positionV relativeFrom="paragraph">
                  <wp:posOffset>523240</wp:posOffset>
                </wp:positionV>
                <wp:extent cx="228600" cy="190500"/>
                <wp:effectExtent l="0" t="0" r="0" b="0"/>
                <wp:wrapNone/>
                <wp:docPr id="3" name="5-конечная звезд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905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CC91F" id="5-конечная звезда 3" o:spid="_x0000_s1026" style="position:absolute;margin-left:356.35pt;margin-top:41.2pt;width:18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" path="m,72764r87318,1l114300,r26982,72765l228600,72764r-70642,44971l184941,190500,114300,145528,43659,190500,70642,117735,,72764xe" fillcolor="red" stroked="f">
                <v:stroke joinstyle="miter"/>
                <v:path o:connecttype="custom" o:connectlocs="0,72764;87318,72765;114300,0;141282,72765;228600,72764;157958,117735;184941,190500;114300,145528;43659,190500;70642,117735;0,72764" o:connectangles="0,0,0,0,0,0,0,0,0,0,0"/>
              </v:shape>
            </w:pict>
          </mc:Fallback>
        </mc:AlternateContent>
      </w:r>
      <w:r w:rsidRPr="00687794">
        <w:rPr>
          <w:noProof/>
          <w:lang w:val="uk-UA" w:eastAsia="ru-RU"/>
        </w:rPr>
        <w:drawing>
          <wp:inline distT="0" distB="0" distL="0" distR="0">
            <wp:extent cx="2861945" cy="27260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03" t="17455" r="5919" b="17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794">
        <w:rPr>
          <w:noProof/>
          <w:lang w:val="uk-UA"/>
        </w:rPr>
        <w:t xml:space="preserve"> </w:t>
      </w:r>
      <w:r w:rsidRPr="00687794">
        <w:rPr>
          <w:noProof/>
          <w:lang w:val="uk-UA" w:eastAsia="ru-RU"/>
        </w:rPr>
        <w:drawing>
          <wp:inline distT="0" distB="0" distL="0" distR="0">
            <wp:extent cx="2887345" cy="270954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43" t="29454" r="4898" b="11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B91" w:rsidRPr="00687794" w:rsidRDefault="00C23B91" w:rsidP="00C23B91">
      <w:pPr>
        <w:tabs>
          <w:tab w:val="left" w:pos="284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Рисунок 1.1. Дислокація проектованого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на карті м. Яремче</w:t>
      </w:r>
    </w:p>
    <w:p w:rsidR="00C23B91" w:rsidRPr="00687794" w:rsidRDefault="00C23B91" w:rsidP="00C23B91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3B91" w:rsidRPr="00687794" w:rsidRDefault="00C23B91" w:rsidP="00C23B91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Проектований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альпготель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буде розташований на згині річки Прут у підніжжі Карпатських гір. До місця проектування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можна дістатися з обох берегів річки Прут. З правого боку від вулиці Василя Стефаника, а з лівого боку  берег річки Прут з вулиці Страчених. Від обраного місця будівництва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можна дістатися до автостанції Яремче та до Ведмежої гори.</w:t>
      </w:r>
    </w:p>
    <w:p w:rsidR="00C23B91" w:rsidRPr="00687794" w:rsidRDefault="00C23B91" w:rsidP="00C23B91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Місце розташування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віддалене від міського шуму та натовпу, однак знаходиться неподалік від центру міста Яремче, що дуже зручно, оскільки гості готелю зможуть дістатись в будь-яку частину міста міським транспортом або власним авто. </w:t>
      </w:r>
    </w:p>
    <w:p w:rsidR="00C23B91" w:rsidRPr="00687794" w:rsidRDefault="00C23B91" w:rsidP="00C23B9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Для здійснення аналізу конкурентного середовища проектованого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у місті Яремче необхідно визначити заклади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-ресторанного господарства, які працюють у районі проектування закладу. </w:t>
      </w:r>
    </w:p>
    <w:p w:rsidR="00C23B91" w:rsidRPr="00687794" w:rsidRDefault="00C23B91" w:rsidP="00C23B9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>Основні данні щодо готелів-конкурентів представлені в таблиці 1.1.</w:t>
      </w:r>
    </w:p>
    <w:p w:rsidR="00C23B91" w:rsidRPr="00687794" w:rsidRDefault="00C23B91" w:rsidP="00C23B91">
      <w:pPr>
        <w:spacing w:after="0" w:line="24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i/>
          <w:sz w:val="28"/>
          <w:szCs w:val="28"/>
          <w:lang w:val="uk-UA"/>
        </w:rPr>
        <w:t xml:space="preserve">Таблиця 1.1. </w:t>
      </w:r>
      <w:r w:rsidRPr="00687794">
        <w:rPr>
          <w:rFonts w:ascii="Times New Roman" w:hAnsi="Times New Roman"/>
          <w:b/>
          <w:sz w:val="28"/>
          <w:szCs w:val="28"/>
          <w:lang w:val="uk-UA"/>
        </w:rPr>
        <w:t>Функціональна характеристика підприємств готельного господарства м. Яремче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551"/>
        <w:gridCol w:w="1266"/>
        <w:gridCol w:w="1266"/>
        <w:gridCol w:w="3412"/>
      </w:tblGrid>
      <w:tr w:rsidR="00C23B91" w:rsidRPr="00687794" w:rsidTr="00687794">
        <w:tc>
          <w:tcPr>
            <w:tcW w:w="856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№ п/п</w:t>
            </w:r>
          </w:p>
        </w:tc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Назва закладу, розміщення, категорія (зірко вість), адреса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Кількість номерів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Кількість</w:t>
            </w:r>
          </w:p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місць</w:t>
            </w:r>
          </w:p>
        </w:tc>
        <w:tc>
          <w:tcPr>
            <w:tcW w:w="3412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Інфраструктурна характеристика об’єкта</w:t>
            </w:r>
          </w:p>
        </w:tc>
      </w:tr>
      <w:tr w:rsidR="00C23B91" w:rsidRPr="00687794" w:rsidTr="00687794">
        <w:tc>
          <w:tcPr>
            <w:tcW w:w="856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1.</w:t>
            </w:r>
          </w:p>
        </w:tc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Готель «Ведмежа гора 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Resort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>»,  4*</w:t>
            </w:r>
          </w:p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вул. Грушевського, 28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18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42</w:t>
            </w:r>
          </w:p>
        </w:tc>
        <w:tc>
          <w:tcPr>
            <w:tcW w:w="3412" w:type="dxa"/>
          </w:tcPr>
          <w:p w:rsidR="00C23B91" w:rsidRPr="00687794" w:rsidRDefault="00C23B91" w:rsidP="00C23B91">
            <w:pPr>
              <w:spacing w:after="0" w:line="240" w:lineRule="auto"/>
              <w:ind w:left="35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Конференц-зал, сауна, басейн, масаж, більярдна, дитяча кімната, альтанки, автостоянка з цілодобовою охороною, ресторан української та європейської, харчування на замовлення</w:t>
            </w:r>
          </w:p>
        </w:tc>
      </w:tr>
      <w:tr w:rsidR="00C23B91" w:rsidRPr="00687794" w:rsidTr="00687794">
        <w:tc>
          <w:tcPr>
            <w:tcW w:w="856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2.</w:t>
            </w:r>
          </w:p>
        </w:tc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Готель «Шале Монблан», 4*</w:t>
            </w:r>
          </w:p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вул. 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Фельковича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 15/1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14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26</w:t>
            </w:r>
          </w:p>
        </w:tc>
        <w:tc>
          <w:tcPr>
            <w:tcW w:w="3412" w:type="dxa"/>
          </w:tcPr>
          <w:p w:rsidR="00C23B91" w:rsidRPr="00687794" w:rsidRDefault="00C23B91" w:rsidP="00C23B91">
            <w:pPr>
              <w:spacing w:after="0" w:line="240" w:lineRule="auto"/>
              <w:ind w:left="35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Конференц зал, дитячий майданчик, дитяча кімната,  автостоянка, обслуговування на замовлення, транспортні послуги, екскурсійні послуги, ресторан європейської кухні</w:t>
            </w:r>
          </w:p>
        </w:tc>
      </w:tr>
      <w:tr w:rsidR="00C23B91" w:rsidRPr="00687794" w:rsidTr="00687794">
        <w:tc>
          <w:tcPr>
            <w:tcW w:w="856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Готель «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Romantik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 SPA 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Hotel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», 5* </w:t>
            </w:r>
          </w:p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вул. Свободи 363/32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97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210</w:t>
            </w:r>
          </w:p>
        </w:tc>
        <w:tc>
          <w:tcPr>
            <w:tcW w:w="3412" w:type="dxa"/>
          </w:tcPr>
          <w:p w:rsidR="00C23B91" w:rsidRPr="00687794" w:rsidRDefault="00C23B91" w:rsidP="00C23B91">
            <w:pPr>
              <w:spacing w:after="0" w:line="240" w:lineRule="auto"/>
              <w:ind w:left="35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Конференц-зал, ресторан європейської та італійської кухні, паб, салон краси, SPA-зона, фітнес-центр, більярдна зала, екскурсійні послуги, гало терапія, автостоянка, тенісний корт</w:t>
            </w:r>
          </w:p>
        </w:tc>
      </w:tr>
      <w:tr w:rsidR="00C23B91" w:rsidRPr="00687794" w:rsidTr="00687794">
        <w:tc>
          <w:tcPr>
            <w:tcW w:w="856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4.</w:t>
            </w:r>
          </w:p>
        </w:tc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Готель «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Welland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 - 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Yaremche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», 4* </w:t>
            </w:r>
          </w:p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вул. Івана Франка 14/1а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20</w:t>
            </w:r>
          </w:p>
        </w:tc>
        <w:tc>
          <w:tcPr>
            <w:tcW w:w="1266" w:type="dxa"/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147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44</w:t>
            </w:r>
          </w:p>
        </w:tc>
        <w:tc>
          <w:tcPr>
            <w:tcW w:w="3412" w:type="dxa"/>
            <w:shd w:val="clear" w:color="auto" w:fill="FFFFFF"/>
          </w:tcPr>
          <w:p w:rsidR="00C23B91" w:rsidRPr="00687794" w:rsidRDefault="00C23B91" w:rsidP="00C23B91">
            <w:pPr>
              <w:spacing w:after="0" w:line="240" w:lineRule="auto"/>
              <w:ind w:left="35"/>
              <w:contextualSpacing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Конференц-зал, басейн, бар, </w:t>
            </w:r>
            <w:r w:rsidRPr="00687794">
              <w:rPr>
                <w:rFonts w:ascii="Times New Roman" w:hAnsi="Times New Roman"/>
                <w:szCs w:val="24"/>
                <w:shd w:val="clear" w:color="auto" w:fill="FFFFFF"/>
                <w:lang w:val="uk-UA"/>
              </w:rPr>
              <w:t xml:space="preserve">ресторан європейської та української кухні, сауна, баня, чани, дитяча кімната, організація </w:t>
            </w:r>
            <w:proofErr w:type="spellStart"/>
            <w:r w:rsidRPr="00687794">
              <w:rPr>
                <w:rFonts w:ascii="Times New Roman" w:hAnsi="Times New Roman"/>
                <w:szCs w:val="24"/>
                <w:shd w:val="clear" w:color="auto" w:fill="FFFFFF"/>
                <w:lang w:val="uk-UA"/>
              </w:rPr>
              <w:t>корпоративів</w:t>
            </w:r>
            <w:proofErr w:type="spellEnd"/>
            <w:r w:rsidRPr="00687794">
              <w:rPr>
                <w:rFonts w:ascii="Times New Roman" w:hAnsi="Times New Roman"/>
                <w:szCs w:val="24"/>
                <w:shd w:val="clear" w:color="auto" w:fill="FFFFFF"/>
                <w:lang w:val="uk-UA"/>
              </w:rPr>
              <w:t>, автостоянка з цілодобовою охороною, екскурсійні послуги</w:t>
            </w:r>
          </w:p>
        </w:tc>
      </w:tr>
    </w:tbl>
    <w:p w:rsidR="00C23B91" w:rsidRPr="00687794" w:rsidRDefault="00C23B91" w:rsidP="00C23B91">
      <w:pPr>
        <w:spacing w:after="0"/>
        <w:ind w:firstLine="720"/>
        <w:contextualSpacing/>
        <w:jc w:val="both"/>
        <w:rPr>
          <w:rFonts w:ascii="Times New Roman" w:hAnsi="Times New Roman"/>
          <w:position w:val="6"/>
          <w:sz w:val="28"/>
          <w:szCs w:val="28"/>
          <w:lang w:val="uk-UA"/>
        </w:rPr>
      </w:pPr>
      <w:r w:rsidRPr="00687794">
        <w:rPr>
          <w:rFonts w:ascii="Times New Roman" w:hAnsi="Times New Roman"/>
          <w:position w:val="6"/>
          <w:sz w:val="28"/>
          <w:szCs w:val="28"/>
          <w:lang w:val="uk-UA"/>
        </w:rPr>
        <w:t xml:space="preserve">Всі готелі в місті Яремче туристичного призначення. Всі вони розташовані поруч з річкою Прут та в дислокації проектування </w:t>
      </w:r>
      <w:proofErr w:type="spellStart"/>
      <w:r w:rsidRPr="00687794">
        <w:rPr>
          <w:rFonts w:ascii="Times New Roman" w:hAnsi="Times New Roman"/>
          <w:position w:val="6"/>
          <w:sz w:val="28"/>
          <w:szCs w:val="28"/>
          <w:lang w:val="uk-UA"/>
        </w:rPr>
        <w:t>альпготелю</w:t>
      </w:r>
      <w:proofErr w:type="spellEnd"/>
      <w:r w:rsidRPr="00687794">
        <w:rPr>
          <w:rFonts w:ascii="Times New Roman" w:hAnsi="Times New Roman"/>
          <w:position w:val="6"/>
          <w:sz w:val="28"/>
          <w:szCs w:val="28"/>
          <w:lang w:val="uk-UA"/>
        </w:rPr>
        <w:t xml:space="preserve">, отже вони будуть його прямими конкурентами. Всі готелі розташовані в доступних місцях та до них можна дістатися як на власному так і </w:t>
      </w:r>
      <w:r w:rsidR="00687794">
        <w:rPr>
          <w:rFonts w:ascii="Times New Roman" w:hAnsi="Times New Roman"/>
          <w:position w:val="6"/>
          <w:sz w:val="28"/>
          <w:szCs w:val="28"/>
          <w:lang w:val="uk-UA"/>
        </w:rPr>
        <w:t>на міському транспорті</w:t>
      </w:r>
      <w:r w:rsidRPr="00687794">
        <w:rPr>
          <w:rFonts w:ascii="Times New Roman" w:hAnsi="Times New Roman"/>
          <w:position w:val="6"/>
          <w:sz w:val="28"/>
          <w:szCs w:val="28"/>
          <w:lang w:val="uk-UA"/>
        </w:rPr>
        <w:t>.</w:t>
      </w:r>
    </w:p>
    <w:p w:rsidR="00C23B91" w:rsidRPr="00687794" w:rsidRDefault="00C23B91" w:rsidP="00C23B91">
      <w:pPr>
        <w:spacing w:after="0"/>
        <w:ind w:firstLine="720"/>
        <w:contextualSpacing/>
        <w:jc w:val="both"/>
        <w:rPr>
          <w:rFonts w:ascii="Times New Roman" w:hAnsi="Times New Roman"/>
          <w:position w:val="6"/>
          <w:sz w:val="28"/>
          <w:szCs w:val="28"/>
          <w:lang w:val="uk-UA"/>
        </w:rPr>
      </w:pPr>
      <w:r w:rsidRPr="00687794">
        <w:rPr>
          <w:rFonts w:ascii="Times New Roman" w:hAnsi="Times New Roman"/>
          <w:position w:val="6"/>
          <w:sz w:val="28"/>
          <w:szCs w:val="28"/>
          <w:lang w:val="uk-UA"/>
        </w:rPr>
        <w:t>Експертним шляхом було проаналізовано якісні  характеристики готелів-конкурентів за 10 бальною шкалою і подані у вигляді</w:t>
      </w:r>
      <w:r w:rsidRPr="00687794">
        <w:rPr>
          <w:rFonts w:ascii="Times New Roman" w:hAnsi="Times New Roman"/>
          <w:color w:val="FF0000"/>
          <w:position w:val="6"/>
          <w:sz w:val="28"/>
          <w:szCs w:val="28"/>
          <w:lang w:val="uk-UA"/>
        </w:rPr>
        <w:t xml:space="preserve"> </w:t>
      </w:r>
      <w:r w:rsidRPr="00687794">
        <w:rPr>
          <w:rFonts w:ascii="Times New Roman" w:hAnsi="Times New Roman"/>
          <w:position w:val="6"/>
          <w:sz w:val="28"/>
          <w:szCs w:val="28"/>
          <w:lang w:val="uk-UA"/>
        </w:rPr>
        <w:t>таблиці 1.2.</w:t>
      </w:r>
    </w:p>
    <w:p w:rsidR="00C23B91" w:rsidRPr="00687794" w:rsidRDefault="00C23B91" w:rsidP="00C23B91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i/>
          <w:sz w:val="28"/>
          <w:szCs w:val="28"/>
          <w:lang w:val="uk-UA"/>
        </w:rPr>
        <w:t>Таблиця 1.2.</w:t>
      </w:r>
      <w:r w:rsidRPr="0068779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87794">
        <w:rPr>
          <w:rFonts w:ascii="Times New Roman" w:hAnsi="Times New Roman"/>
          <w:b/>
          <w:sz w:val="28"/>
          <w:szCs w:val="28"/>
          <w:lang w:val="uk-UA"/>
        </w:rPr>
        <w:t>Результати оцінки конкурентів готелю, що проектується</w:t>
      </w:r>
    </w:p>
    <w:tbl>
      <w:tblPr>
        <w:tblW w:w="9259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07"/>
        <w:gridCol w:w="2871"/>
        <w:gridCol w:w="1420"/>
        <w:gridCol w:w="1420"/>
        <w:gridCol w:w="1420"/>
        <w:gridCol w:w="1421"/>
      </w:tblGrid>
      <w:tr w:rsidR="00C23B91" w:rsidRPr="00687794" w:rsidTr="00C23B91">
        <w:trPr>
          <w:cantSplit/>
          <w:trHeight w:val="25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№ п/п</w:t>
            </w:r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Критерії оцінки</w:t>
            </w:r>
          </w:p>
        </w:tc>
        <w:tc>
          <w:tcPr>
            <w:tcW w:w="56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Назва  готелю</w:t>
            </w:r>
          </w:p>
        </w:tc>
      </w:tr>
      <w:tr w:rsidR="00C23B91" w:rsidRPr="00687794" w:rsidTr="00C23B91">
        <w:trPr>
          <w:cantSplit/>
          <w:trHeight w:val="255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</w:p>
        </w:tc>
        <w:tc>
          <w:tcPr>
            <w:tcW w:w="2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Готель «Ведмежа гора 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Resort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>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Готель «Шале Монблан»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Готель «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Romantik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 SPA 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Hotel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>»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Готель «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Welland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 xml:space="preserve"> - </w:t>
            </w:r>
            <w:proofErr w:type="spellStart"/>
            <w:r w:rsidRPr="00687794">
              <w:rPr>
                <w:rFonts w:ascii="Times New Roman" w:hAnsi="Times New Roman"/>
                <w:szCs w:val="24"/>
                <w:lang w:val="uk-UA"/>
              </w:rPr>
              <w:t>Yaremche</w:t>
            </w:r>
            <w:proofErr w:type="spellEnd"/>
            <w:r w:rsidRPr="00687794">
              <w:rPr>
                <w:rFonts w:ascii="Times New Roman" w:hAnsi="Times New Roman"/>
                <w:szCs w:val="24"/>
                <w:lang w:val="uk-UA"/>
              </w:rPr>
              <w:t>»</w:t>
            </w:r>
          </w:p>
        </w:tc>
      </w:tr>
      <w:tr w:rsidR="00C23B91" w:rsidRPr="00687794" w:rsidTr="00C23B91">
        <w:trPr>
          <w:cantSplit/>
          <w:trHeight w:val="255"/>
        </w:trPr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1</w:t>
            </w:r>
          </w:p>
        </w:tc>
        <w:tc>
          <w:tcPr>
            <w:tcW w:w="2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Місце розташування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 xml:space="preserve">Транспортне обслуговування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7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3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Екстер’єр та інтер’єр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4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Зручність планування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5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 xml:space="preserve">Оцінка </w:t>
            </w:r>
            <w:proofErr w:type="spellStart"/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СПіР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6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Якість обслуговування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7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Асортимент додаткових послуг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8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Рівень ресторанного обслуговування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9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 xml:space="preserve">Якість </w:t>
            </w:r>
            <w:proofErr w:type="spellStart"/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сформаного</w:t>
            </w:r>
            <w:proofErr w:type="spellEnd"/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 xml:space="preserve"> меню у ресторані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10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Система бронювання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11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Вартість проживання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7</w:t>
            </w:r>
          </w:p>
        </w:tc>
      </w:tr>
      <w:tr w:rsidR="00C23B91" w:rsidRPr="00687794" w:rsidTr="00C23B91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12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rPr>
                <w:rFonts w:ascii="Times New Roman" w:eastAsia="Symbol" w:hAnsi="Times New Roman"/>
                <w:szCs w:val="24"/>
                <w:lang w:val="uk-UA"/>
              </w:rPr>
            </w:pPr>
            <w:proofErr w:type="spellStart"/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Річвень</w:t>
            </w:r>
            <w:proofErr w:type="spellEnd"/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 xml:space="preserve"> безпеки туристів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</w:t>
            </w:r>
          </w:p>
        </w:tc>
      </w:tr>
      <w:tr w:rsidR="00C23B91" w:rsidRPr="00687794" w:rsidTr="00C23B91">
        <w:trPr>
          <w:trHeight w:val="255"/>
        </w:trPr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eastAsia="Symbol" w:hAnsi="Times New Roman"/>
                <w:szCs w:val="24"/>
                <w:lang w:val="uk-UA"/>
              </w:rPr>
            </w:pPr>
            <w:r w:rsidRPr="00687794">
              <w:rPr>
                <w:rFonts w:ascii="Times New Roman" w:eastAsia="Symbol" w:hAnsi="Times New Roman"/>
                <w:szCs w:val="24"/>
                <w:lang w:val="uk-UA"/>
              </w:rPr>
              <w:t>Загальна оцінка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109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B91" w:rsidRPr="00687794" w:rsidRDefault="00C23B91" w:rsidP="00C23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687794">
              <w:rPr>
                <w:rFonts w:ascii="Times New Roman" w:hAnsi="Times New Roman"/>
                <w:szCs w:val="24"/>
                <w:lang w:val="uk-UA"/>
              </w:rPr>
              <w:t>97</w:t>
            </w:r>
          </w:p>
        </w:tc>
      </w:tr>
    </w:tbl>
    <w:p w:rsidR="00C23B91" w:rsidRPr="00687794" w:rsidRDefault="00C23B91" w:rsidP="00C23B91">
      <w:pPr>
        <w:spacing w:line="240" w:lineRule="auto"/>
        <w:ind w:firstLine="720"/>
        <w:rPr>
          <w:rFonts w:ascii="Times New Roman" w:hAnsi="Times New Roman"/>
          <w:color w:val="FF0000"/>
          <w:position w:val="6"/>
          <w:sz w:val="28"/>
          <w:szCs w:val="28"/>
          <w:lang w:val="uk-UA"/>
        </w:rPr>
      </w:pPr>
    </w:p>
    <w:p w:rsidR="00C23B91" w:rsidRPr="00687794" w:rsidRDefault="00C23B91" w:rsidP="0068779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Отже, з проведеної оцінки найвищій бал отримав </w:t>
      </w:r>
      <w:r w:rsidRPr="00687794">
        <w:rPr>
          <w:rFonts w:ascii="Times New Roman" w:hAnsi="Times New Roman"/>
          <w:sz w:val="28"/>
          <w:szCs w:val="24"/>
          <w:lang w:val="uk-UA"/>
        </w:rPr>
        <w:t>готель «</w:t>
      </w:r>
      <w:proofErr w:type="spellStart"/>
      <w:r w:rsidRPr="00687794">
        <w:rPr>
          <w:rFonts w:ascii="Times New Roman" w:hAnsi="Times New Roman"/>
          <w:sz w:val="28"/>
          <w:szCs w:val="24"/>
          <w:lang w:val="uk-UA"/>
        </w:rPr>
        <w:t>Romantik</w:t>
      </w:r>
      <w:proofErr w:type="spellEnd"/>
      <w:r w:rsidRPr="00687794">
        <w:rPr>
          <w:rFonts w:ascii="Times New Roman" w:hAnsi="Times New Roman"/>
          <w:sz w:val="28"/>
          <w:szCs w:val="24"/>
          <w:lang w:val="uk-UA"/>
        </w:rPr>
        <w:t xml:space="preserve"> SPA </w:t>
      </w:r>
      <w:proofErr w:type="spellStart"/>
      <w:r w:rsidRPr="00687794">
        <w:rPr>
          <w:rFonts w:ascii="Times New Roman" w:hAnsi="Times New Roman"/>
          <w:sz w:val="28"/>
          <w:szCs w:val="24"/>
          <w:lang w:val="uk-UA"/>
        </w:rPr>
        <w:t>Hotel</w:t>
      </w:r>
      <w:proofErr w:type="spellEnd"/>
      <w:r w:rsidRPr="00687794">
        <w:rPr>
          <w:rFonts w:ascii="Times New Roman" w:hAnsi="Times New Roman"/>
          <w:sz w:val="28"/>
          <w:szCs w:val="24"/>
          <w:lang w:val="uk-UA"/>
        </w:rPr>
        <w:t xml:space="preserve">», на другому місці готель «Ведмежа гора </w:t>
      </w:r>
      <w:proofErr w:type="spellStart"/>
      <w:r w:rsidRPr="00687794">
        <w:rPr>
          <w:rFonts w:ascii="Times New Roman" w:hAnsi="Times New Roman"/>
          <w:sz w:val="28"/>
          <w:szCs w:val="24"/>
          <w:lang w:val="uk-UA"/>
        </w:rPr>
        <w:t>Resort</w:t>
      </w:r>
      <w:proofErr w:type="spellEnd"/>
      <w:r w:rsidRPr="00687794">
        <w:rPr>
          <w:rFonts w:ascii="Times New Roman" w:hAnsi="Times New Roman"/>
          <w:sz w:val="28"/>
          <w:szCs w:val="24"/>
          <w:lang w:val="uk-UA"/>
        </w:rPr>
        <w:t>», та майже однакова кількість балів готелів «Шале Монблан» та «</w:t>
      </w:r>
      <w:proofErr w:type="spellStart"/>
      <w:r w:rsidRPr="00687794">
        <w:rPr>
          <w:rFonts w:ascii="Times New Roman" w:hAnsi="Times New Roman"/>
          <w:sz w:val="28"/>
          <w:szCs w:val="24"/>
          <w:lang w:val="uk-UA"/>
        </w:rPr>
        <w:t>Welland</w:t>
      </w:r>
      <w:proofErr w:type="spellEnd"/>
      <w:r w:rsidRPr="00687794">
        <w:rPr>
          <w:rFonts w:ascii="Times New Roman" w:hAnsi="Times New Roman"/>
          <w:sz w:val="28"/>
          <w:szCs w:val="24"/>
          <w:lang w:val="uk-UA"/>
        </w:rPr>
        <w:t xml:space="preserve"> - </w:t>
      </w:r>
      <w:proofErr w:type="spellStart"/>
      <w:r w:rsidRPr="00687794">
        <w:rPr>
          <w:rFonts w:ascii="Times New Roman" w:hAnsi="Times New Roman"/>
          <w:sz w:val="28"/>
          <w:szCs w:val="24"/>
          <w:lang w:val="uk-UA"/>
        </w:rPr>
        <w:t>Yaremche</w:t>
      </w:r>
      <w:proofErr w:type="spellEnd"/>
      <w:r w:rsidRPr="00687794">
        <w:rPr>
          <w:rFonts w:ascii="Times New Roman" w:hAnsi="Times New Roman"/>
          <w:sz w:val="28"/>
          <w:szCs w:val="24"/>
          <w:lang w:val="uk-UA"/>
        </w:rPr>
        <w:t xml:space="preserve">» які опинилися на </w:t>
      </w:r>
      <w:proofErr w:type="spellStart"/>
      <w:r w:rsidRPr="00687794">
        <w:rPr>
          <w:rFonts w:ascii="Times New Roman" w:hAnsi="Times New Roman"/>
          <w:sz w:val="28"/>
          <w:szCs w:val="24"/>
          <w:lang w:val="uk-UA"/>
        </w:rPr>
        <w:t>третьму</w:t>
      </w:r>
      <w:proofErr w:type="spellEnd"/>
      <w:r w:rsidRPr="00687794">
        <w:rPr>
          <w:rFonts w:ascii="Times New Roman" w:hAnsi="Times New Roman"/>
          <w:sz w:val="28"/>
          <w:szCs w:val="24"/>
          <w:lang w:val="uk-UA"/>
        </w:rPr>
        <w:t xml:space="preserve"> місці. </w:t>
      </w:r>
    </w:p>
    <w:p w:rsidR="00C23B91" w:rsidRPr="00687794" w:rsidRDefault="00C23B91" w:rsidP="00687794">
      <w:pPr>
        <w:tabs>
          <w:tab w:val="left" w:pos="284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lastRenderedPageBreak/>
        <w:t xml:space="preserve">Найбільшим сегментом споживачів проектованого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будуть туристи, які мають досить високий рівень платоспроможності, та на другому 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другому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місці це будуть екскурсанти. Яремче це досить відома туристична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дестинація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, проте на відміну від Буковелі тут не відбулося перенасичення території. </w:t>
      </w:r>
      <w:bookmarkStart w:id="0" w:name="_GoBack"/>
      <w:r w:rsidRPr="00687794">
        <w:rPr>
          <w:rFonts w:ascii="Times New Roman" w:hAnsi="Times New Roman"/>
          <w:sz w:val="28"/>
          <w:szCs w:val="28"/>
          <w:lang w:val="uk-UA"/>
        </w:rPr>
        <w:t>Основний потік туристів в даний регіон припадає на три зимніх місяці та три літніх місяці, а саме грудень, січень, лютий, та червень, липень, серпень.</w:t>
      </w:r>
    </w:p>
    <w:p w:rsidR="00C23B91" w:rsidRPr="00687794" w:rsidRDefault="00C23B91" w:rsidP="00687794">
      <w:pPr>
        <w:tabs>
          <w:tab w:val="left" w:pos="284"/>
        </w:tabs>
        <w:spacing w:after="0"/>
        <w:ind w:firstLine="567"/>
        <w:contextualSpacing/>
        <w:jc w:val="both"/>
        <w:rPr>
          <w:rFonts w:ascii="Times New Roman" w:hAnsi="Times New Roman"/>
          <w:color w:val="FF0000"/>
          <w:sz w:val="30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Для дослідження споживачів в ареалі діяльності проектованого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альпготелю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 необхідно визначити основні місця скупчення людей, тобто потенційних споживачів</w:t>
      </w:r>
      <w:bookmarkEnd w:id="0"/>
      <w:r w:rsidRPr="00687794">
        <w:rPr>
          <w:rFonts w:ascii="Times New Roman" w:hAnsi="Times New Roman"/>
          <w:sz w:val="28"/>
          <w:szCs w:val="28"/>
          <w:lang w:val="uk-UA"/>
        </w:rPr>
        <w:t xml:space="preserve">. Щоб було краще видно сегментацію потенційних споживачів представлено на рисунку 1.2. </w:t>
      </w:r>
    </w:p>
    <w:p w:rsidR="00C23B91" w:rsidRPr="00687794" w:rsidRDefault="00C23B91" w:rsidP="00C23B91">
      <w:pPr>
        <w:spacing w:line="240" w:lineRule="auto"/>
        <w:ind w:firstLine="567"/>
        <w:rPr>
          <w:rFonts w:ascii="Times New Roman" w:hAnsi="Times New Roman"/>
          <w:color w:val="FF0000"/>
          <w:sz w:val="30"/>
          <w:szCs w:val="28"/>
          <w:lang w:val="uk-UA"/>
        </w:rPr>
      </w:pPr>
      <w:r w:rsidRPr="00687794">
        <w:rPr>
          <w:rFonts w:ascii="Times New Roman" w:hAnsi="Times New Roman"/>
          <w:noProof/>
          <w:color w:val="FF0000"/>
          <w:sz w:val="30"/>
          <w:szCs w:val="28"/>
          <w:lang w:val="uk-UA" w:eastAsia="ru-RU"/>
        </w:rPr>
        <w:drawing>
          <wp:inline distT="0" distB="0" distL="0" distR="0">
            <wp:extent cx="5317490" cy="20345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90" cy="203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3B91" w:rsidRPr="00687794" w:rsidRDefault="00C23B91" w:rsidP="00687794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>Рисунок 1.2. Сегментація потенційних споживачів досліджуваного мікрорайону району</w:t>
      </w:r>
    </w:p>
    <w:p w:rsidR="00C23B91" w:rsidRPr="00687794" w:rsidRDefault="00C23B91" w:rsidP="0068779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Як видно з рисунка 1.2., то найбільшим сегментом потенційних споживачів проектованого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альпготоелю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будуть мешканці житлових будинків, що розташовані в дислокації проектування. </w:t>
      </w:r>
    </w:p>
    <w:p w:rsidR="00C23B91" w:rsidRPr="00687794" w:rsidRDefault="00C23B91" w:rsidP="0068779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87794">
        <w:rPr>
          <w:rFonts w:ascii="Times New Roman" w:hAnsi="Times New Roman"/>
          <w:sz w:val="28"/>
          <w:szCs w:val="28"/>
          <w:lang w:val="uk-UA"/>
        </w:rPr>
        <w:t xml:space="preserve">Крім сегментації потенційних споживачів міста Яремче необхідно також здійснити сегментацію споживачів, які </w:t>
      </w: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приїздять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до міста, а саме здійснити сегментацію за соціальним статусом що представлено на рисунку 1.3.</w:t>
      </w:r>
    </w:p>
    <w:p w:rsidR="00C23B91" w:rsidRPr="00687794" w:rsidRDefault="00C23B91" w:rsidP="00687794">
      <w:pPr>
        <w:spacing w:after="0" w:line="240" w:lineRule="auto"/>
        <w:ind w:firstLine="709"/>
        <w:contextualSpacing/>
        <w:rPr>
          <w:noProof/>
          <w:lang w:val="uk-UA"/>
        </w:rPr>
      </w:pPr>
      <w:r w:rsidRPr="00687794">
        <w:rPr>
          <w:noProof/>
          <w:lang w:val="uk-UA" w:eastAsia="ru-RU"/>
        </w:rPr>
        <w:drawing>
          <wp:inline distT="0" distB="0" distL="0" distR="0">
            <wp:extent cx="5215255" cy="247904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247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3B91" w:rsidRPr="00687794" w:rsidRDefault="00C23B91" w:rsidP="006877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87794">
        <w:rPr>
          <w:rFonts w:ascii="Times New Roman" w:hAnsi="Times New Roman"/>
          <w:sz w:val="28"/>
          <w:szCs w:val="28"/>
          <w:lang w:val="uk-UA"/>
        </w:rPr>
        <w:t>Риснок</w:t>
      </w:r>
      <w:proofErr w:type="spellEnd"/>
      <w:r w:rsidRPr="00687794">
        <w:rPr>
          <w:rFonts w:ascii="Times New Roman" w:hAnsi="Times New Roman"/>
          <w:sz w:val="28"/>
          <w:szCs w:val="28"/>
          <w:lang w:val="uk-UA"/>
        </w:rPr>
        <w:t xml:space="preserve"> 1.3. Сегментація ринку споживачів міста Яремче</w:t>
      </w:r>
    </w:p>
    <w:sectPr w:rsidR="00C23B91" w:rsidRPr="00687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DE"/>
    <w:rsid w:val="001A53B5"/>
    <w:rsid w:val="004467DE"/>
    <w:rsid w:val="00455A8D"/>
    <w:rsid w:val="005A66AF"/>
    <w:rsid w:val="00687794"/>
    <w:rsid w:val="00C23B91"/>
    <w:rsid w:val="00F7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7F4A5-BC3F-40EF-8906-97697B3E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1323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2023-02-12T11:20:00Z</dcterms:created>
  <dcterms:modified xsi:type="dcterms:W3CDTF">2023-02-13T07:57:00Z</dcterms:modified>
</cp:coreProperties>
</file>