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2B03A" w14:textId="3C1FD8A5" w:rsidR="00B07EE2" w:rsidRDefault="00B07EE2" w:rsidP="00B07EE2">
      <w:pPr>
        <w:pStyle w:val="30"/>
        <w:shd w:val="clear" w:color="auto" w:fill="auto"/>
        <w:spacing w:before="0"/>
        <w:ind w:firstLine="0"/>
        <w:jc w:val="center"/>
        <w:rPr>
          <w:color w:val="000000"/>
          <w:sz w:val="24"/>
          <w:szCs w:val="24"/>
          <w:lang w:val="uk-UA" w:eastAsia="uk-UA" w:bidi="uk-UA"/>
        </w:rPr>
      </w:pPr>
      <w:r w:rsidRPr="003E784E">
        <w:rPr>
          <w:color w:val="000000"/>
          <w:sz w:val="24"/>
          <w:szCs w:val="24"/>
          <w:lang w:val="uk-UA" w:eastAsia="uk-UA" w:bidi="uk-UA"/>
        </w:rPr>
        <w:t>ОРГАНІЗАЦІЯ ЛАБОРАТОРНИХ РОБІТ</w:t>
      </w:r>
    </w:p>
    <w:p w14:paraId="2CC706B0" w14:textId="77777777" w:rsidR="00B07EE2" w:rsidRPr="003E784E" w:rsidRDefault="00B07EE2" w:rsidP="00B07EE2">
      <w:pPr>
        <w:pStyle w:val="30"/>
        <w:shd w:val="clear" w:color="auto" w:fill="auto"/>
        <w:spacing w:before="0"/>
        <w:ind w:firstLine="0"/>
        <w:jc w:val="center"/>
        <w:rPr>
          <w:sz w:val="24"/>
          <w:szCs w:val="24"/>
        </w:rPr>
      </w:pPr>
    </w:p>
    <w:p w14:paraId="115F99DC" w14:textId="77777777" w:rsidR="00B07EE2" w:rsidRPr="002F3576" w:rsidRDefault="00B07EE2" w:rsidP="00B07EE2">
      <w:pPr>
        <w:pStyle w:val="40"/>
        <w:shd w:val="clear" w:color="auto" w:fill="auto"/>
        <w:ind w:right="220" w:firstLine="0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 w:eastAsia="uk-UA" w:bidi="uk-UA"/>
        </w:rPr>
        <w:t>Загальні  для усіх робіт питання викладені в першому пункті. В наступних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 пун</w:t>
      </w:r>
      <w:r>
        <w:rPr>
          <w:color w:val="000000"/>
          <w:sz w:val="24"/>
          <w:szCs w:val="24"/>
          <w:lang w:val="uk-UA" w:eastAsia="uk-UA" w:bidi="uk-UA"/>
        </w:rPr>
        <w:t xml:space="preserve">ктах наведені головні свідчення: </w:t>
      </w:r>
      <w:r w:rsidRPr="002F3576">
        <w:rPr>
          <w:color w:val="000000"/>
          <w:sz w:val="24"/>
          <w:szCs w:val="24"/>
          <w:lang w:val="uk-UA" w:eastAsia="uk-UA" w:bidi="uk-UA"/>
        </w:rPr>
        <w:t>н</w:t>
      </w:r>
      <w:r>
        <w:rPr>
          <w:color w:val="000000"/>
          <w:sz w:val="24"/>
          <w:szCs w:val="24"/>
          <w:lang w:val="uk-UA" w:eastAsia="uk-UA" w:bidi="uk-UA"/>
        </w:rPr>
        <w:t>ормативи, необхідні для виконання  конкрет</w:t>
      </w:r>
      <w:r w:rsidRPr="002F3576">
        <w:rPr>
          <w:color w:val="000000"/>
          <w:sz w:val="24"/>
          <w:szCs w:val="24"/>
          <w:lang w:val="uk-UA" w:eastAsia="uk-UA" w:bidi="uk-UA"/>
        </w:rPr>
        <w:t>ної роботи.</w:t>
      </w:r>
    </w:p>
    <w:p w14:paraId="1B9E4472" w14:textId="77777777" w:rsidR="00B07EE2" w:rsidRPr="002F3576" w:rsidRDefault="00B07EE2" w:rsidP="00B07EE2">
      <w:pPr>
        <w:pStyle w:val="40"/>
        <w:shd w:val="clear" w:color="auto" w:fill="auto"/>
        <w:ind w:firstLine="708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val="uk-UA" w:eastAsia="uk-UA" w:bidi="uk-UA"/>
        </w:rPr>
        <w:t>1.1. Мет</w:t>
      </w:r>
      <w:r w:rsidRPr="002F3576">
        <w:rPr>
          <w:color w:val="000000"/>
          <w:sz w:val="24"/>
          <w:szCs w:val="24"/>
          <w:lang w:val="uk-UA" w:eastAsia="uk-UA" w:bidi="uk-UA"/>
        </w:rPr>
        <w:t>а робіт.</w:t>
      </w:r>
    </w:p>
    <w:p w14:paraId="21B493BF" w14:textId="77777777" w:rsidR="00B07EE2" w:rsidRPr="004E36C7" w:rsidRDefault="00B07EE2" w:rsidP="00B07EE2">
      <w:pPr>
        <w:pStyle w:val="40"/>
        <w:shd w:val="clear" w:color="auto" w:fill="auto"/>
        <w:ind w:right="220" w:firstLine="0"/>
        <w:rPr>
          <w:color w:val="000000"/>
          <w:sz w:val="24"/>
          <w:szCs w:val="24"/>
          <w:lang w:val="uk-UA" w:eastAsia="uk-UA" w:bidi="uk-UA"/>
        </w:rPr>
      </w:pPr>
      <w:r>
        <w:rPr>
          <w:color w:val="000000"/>
          <w:sz w:val="24"/>
          <w:szCs w:val="24"/>
          <w:lang w:val="uk-UA" w:eastAsia="uk-UA" w:bidi="uk-UA"/>
        </w:rPr>
        <w:t>Закріплення і поглиблення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 теоретичних знань, набут</w:t>
      </w:r>
      <w:r>
        <w:rPr>
          <w:color w:val="000000"/>
          <w:sz w:val="24"/>
          <w:szCs w:val="24"/>
          <w:lang w:val="uk-UA" w:eastAsia="uk-UA" w:bidi="uk-UA"/>
        </w:rPr>
        <w:t xml:space="preserve">тя практичних навичок роботи із 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обладнанням, </w:t>
      </w:r>
      <w:r>
        <w:rPr>
          <w:color w:val="000000"/>
          <w:sz w:val="24"/>
          <w:szCs w:val="24"/>
          <w:lang w:val="uk-UA" w:eastAsia="uk-UA" w:bidi="uk-UA"/>
        </w:rPr>
        <w:t>пристроями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 та інструментами для</w:t>
      </w:r>
      <w:r>
        <w:rPr>
          <w:color w:val="000000"/>
          <w:sz w:val="24"/>
          <w:szCs w:val="24"/>
          <w:lang w:val="uk-UA" w:eastAsia="uk-UA" w:bidi="uk-UA"/>
        </w:rPr>
        <w:t xml:space="preserve"> контролю деталей, використання карт технічних вимог на дефекацію, карт технологічних процесів відновлення деталей,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 інструкцій </w:t>
      </w:r>
      <w:r>
        <w:rPr>
          <w:color w:val="000000"/>
          <w:sz w:val="24"/>
          <w:szCs w:val="24"/>
          <w:lang w:val="uk-UA" w:eastAsia="uk-UA" w:bidi="uk-UA"/>
        </w:rPr>
        <w:t>по капітальному</w:t>
      </w:r>
      <w:r w:rsidRPr="002F3576">
        <w:rPr>
          <w:color w:val="000000"/>
          <w:sz w:val="24"/>
          <w:szCs w:val="24"/>
          <w:lang w:val="uk-UA" w:eastAsia="uk-UA" w:bidi="uk-UA"/>
        </w:rPr>
        <w:t xml:space="preserve"> ре</w:t>
      </w:r>
      <w:r>
        <w:rPr>
          <w:color w:val="000000"/>
          <w:sz w:val="24"/>
          <w:szCs w:val="24"/>
          <w:lang w:val="uk-UA" w:eastAsia="uk-UA" w:bidi="uk-UA"/>
        </w:rPr>
        <w:t>монту машин</w:t>
      </w:r>
      <w:r w:rsidRPr="002F3576">
        <w:rPr>
          <w:color w:val="000000"/>
          <w:sz w:val="24"/>
          <w:szCs w:val="24"/>
          <w:lang w:val="uk-UA" w:eastAsia="uk-UA" w:bidi="uk-UA"/>
        </w:rPr>
        <w:t>, та інше...</w:t>
      </w:r>
    </w:p>
    <w:p w14:paraId="2794C10F" w14:textId="77777777" w:rsidR="00B07EE2" w:rsidRDefault="00B07EE2" w:rsidP="00B07EE2">
      <w:pPr>
        <w:pStyle w:val="40"/>
        <w:shd w:val="clear" w:color="auto" w:fill="auto"/>
        <w:ind w:firstLine="708"/>
        <w:jc w:val="left"/>
        <w:rPr>
          <w:color w:val="000000"/>
          <w:sz w:val="24"/>
          <w:szCs w:val="24"/>
          <w:lang w:val="uk-UA" w:eastAsia="uk-UA" w:bidi="uk-UA"/>
        </w:rPr>
      </w:pPr>
      <w:r>
        <w:rPr>
          <w:color w:val="000000"/>
          <w:sz w:val="24"/>
          <w:szCs w:val="24"/>
          <w:lang w:val="uk-UA" w:eastAsia="uk-UA" w:bidi="uk-UA"/>
        </w:rPr>
        <w:t xml:space="preserve">1.2. Організаційно-методичні </w:t>
      </w:r>
      <w:r w:rsidRPr="002F3576">
        <w:rPr>
          <w:color w:val="000000"/>
          <w:sz w:val="24"/>
          <w:szCs w:val="24"/>
          <w:lang w:val="uk-UA" w:eastAsia="uk-UA" w:bidi="uk-UA"/>
        </w:rPr>
        <w:t>вказівки</w:t>
      </w:r>
      <w:r>
        <w:rPr>
          <w:color w:val="000000"/>
          <w:sz w:val="24"/>
          <w:szCs w:val="24"/>
          <w:lang w:val="uk-UA" w:eastAsia="uk-UA" w:bidi="uk-UA"/>
        </w:rPr>
        <w:t>.</w:t>
      </w:r>
    </w:p>
    <w:p w14:paraId="10BF188C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Лабораторні роботи виконують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три етапи: підготовка до роботи,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і роботи в лабораторії, звітування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про виконану роботу.</w:t>
      </w:r>
    </w:p>
    <w:p w14:paraId="0E1D59E7" w14:textId="77777777" w:rsidR="00B07EE2" w:rsidRPr="007D4000" w:rsidRDefault="00B07EE2" w:rsidP="00B07EE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1.3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Підготовка до роботи зміщує:</w:t>
      </w:r>
    </w:p>
    <w:p w14:paraId="170E9863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1) Вивчення змісту роботи з методичн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их 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азівок, ознайомлення з формами звіту;</w:t>
      </w:r>
    </w:p>
    <w:p w14:paraId="25F8BA8D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2) Вивчення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конструктивно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-технологічної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характеристики умов її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роботи, установле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ння ймовірних дефектів елементі деталей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та методів їх усунення; .</w:t>
      </w:r>
    </w:p>
    <w:p w14:paraId="5219699F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3) виготовлення документації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для виконання роботи: дефекаційних відомостей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схем-замірів, робочих таблиць;</w:t>
      </w:r>
    </w:p>
    <w:p w14:paraId="33F5CDA8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4)Заповнення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граф відомостей, що міст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ять технічні умови на дефекацію   та нормативні данні.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14:paraId="77DF7826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  <w:t>1.4 Виконання роботи проходить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такій послідовності:</w:t>
      </w:r>
    </w:p>
    <w:p w14:paraId="53114D01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1) На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робочому місці студенти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ознайомлюються з обладнанням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визначають об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сяг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робіт.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14:paraId="59C3FB4D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2) З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ідно до технічних умов на дефекацію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деталей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в</w:t>
      </w:r>
      <w:r w:rsidRPr="007D40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становлюють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наявність</w:t>
      </w:r>
      <w:r w:rsidRPr="007D40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дефекту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Конт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роль прихованих дефектів виконують при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наявност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 спеціального обладнання. Далі переходять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до </w:t>
      </w:r>
      <w:r w:rsidRPr="007D40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замірів</w:t>
      </w:r>
      <w:r w:rsidRPr="007D4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елементів деталей. Результати нескладних замірів заносять до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відповідн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их строк таблиць. Значення параметрів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складних </w:t>
      </w:r>
      <w:r w:rsidRPr="008331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замірів</w:t>
      </w:r>
      <w:r w:rsidRPr="007D4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записують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робочих таблиць. Після розрахунків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та аналізу максимальні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значення заносять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дефектаційну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відомість.</w:t>
      </w:r>
    </w:p>
    <w:p w14:paraId="4E8C8DF1" w14:textId="77777777" w:rsidR="00B07EE2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3)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наведеними нижче формулами та результатами замірів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відповідальних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лементів деталей обраховують такі пар</w:t>
      </w:r>
      <w:r w:rsidRPr="007D40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аметри:</w:t>
      </w:r>
    </w:p>
    <w:p w14:paraId="012E2FA5" w14:textId="77777777" w:rsidR="00B07EE2" w:rsidRPr="007D4000" w:rsidRDefault="00B07EE2" w:rsidP="00B07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3E67F4B" w14:textId="77777777" w:rsidR="00B07EE2" w:rsidRPr="009730DB" w:rsidRDefault="00B07EE2" w:rsidP="00B07EE2">
      <w:pPr>
        <w:ind w:firstLine="708"/>
        <w:rPr>
          <w:rFonts w:ascii="Times New Roman" w:eastAsiaTheme="minorEastAsia" w:hAnsi="Times New Roman" w:cs="Times New Roman"/>
          <w:sz w:val="32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Загальне зношення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                                           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зат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Д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                       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заг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н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7041C8">
        <w:rPr>
          <w:rFonts w:ascii="Times New Roman" w:eastAsiaTheme="minorEastAsia" w:hAnsi="Times New Roman" w:cs="Times New Roman"/>
          <w:sz w:val="28"/>
          <w:szCs w:val="24"/>
          <w:lang w:val="uk-UA"/>
        </w:rPr>
        <w:t xml:space="preserve">(1)              </w:t>
      </w:r>
    </w:p>
    <w:p w14:paraId="1CAE3C7D" w14:textId="77777777" w:rsidR="00B07EE2" w:rsidRPr="009730DB" w:rsidRDefault="00B07EE2" w:rsidP="00B07EE2">
      <w:pP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973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д</w:t>
      </w:r>
      <w:r w:rsidRPr="009730DB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Д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cr m:val="sans-serif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,d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Д</m:t>
            </m:r>
          </m:sub>
        </m:sSub>
      </m:oMath>
      <w:r w:rsidRPr="009730DB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-</w:t>
      </w:r>
      <w:r w:rsidRPr="009730DB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 w:eastAsia="uk-UA" w:bidi="uk-UA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найбільше для отворів, найменше для валів значення заміряного</w:t>
      </w:r>
      <w:r w:rsidRPr="009730DB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розміру (в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икористовувати  значення з найбільшим </w:t>
      </w:r>
      <w:r w:rsidRPr="009730DB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зношенням);</w:t>
      </w:r>
    </w:p>
    <w:p w14:paraId="635336FD" w14:textId="77777777" w:rsidR="00B07EE2" w:rsidRPr="009730DB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н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- найбільший для отворів,  наймен</w:t>
      </w:r>
      <w:r w:rsidRPr="009730DB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ший для валу граничн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ий розмір робочим або ремонтним кресленням</w:t>
      </w:r>
      <w:r w:rsidRPr="009730DB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</w:t>
      </w:r>
    </w:p>
    <w:p w14:paraId="0A716EDD" w14:textId="77777777" w:rsidR="00B07EE2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9730DB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Одностороннє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нерівномірне </w:t>
      </w:r>
      <w:r w:rsidRPr="009730DB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зношення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:</w:t>
      </w:r>
    </w:p>
    <w:p w14:paraId="3CB6DDCA" w14:textId="77777777" w:rsidR="00B07EE2" w:rsidRPr="007041C8" w:rsidRDefault="00B07EE2" w:rsidP="00B07EE2">
      <w:pPr>
        <w:ind w:firstLine="708"/>
        <w:rPr>
          <w:rFonts w:ascii="Times New Roman" w:eastAsiaTheme="minorEastAsia" w:hAnsi="Times New Roman" w:cs="Times New Roman"/>
          <w:sz w:val="28"/>
          <w:szCs w:val="24"/>
          <w:lang w:val="uk-UA" w:bidi="uk-UA"/>
        </w:rPr>
      </w:pPr>
      <w:r w:rsidRPr="007041C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 xml:space="preserve">                                 </w:t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 w:rsidRPr="007041C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 xml:space="preserve">    </w:t>
      </w:r>
      <w:r w:rsidRPr="007041C8">
        <w:rPr>
          <w:rFonts w:ascii="Cambria Math" w:eastAsiaTheme="minorEastAsia" w:hAnsi="Cambria Math" w:cs="Times New Roman"/>
          <w:sz w:val="28"/>
          <w:szCs w:val="24"/>
          <w:lang w:val="uk-UA" w:bidi="uk-UA"/>
        </w:rPr>
        <w:t>δ</w:t>
      </w:r>
      <m:oMath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заг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÷β</m:t>
        </m:r>
      </m:oMath>
      <w:r>
        <w:rPr>
          <w:rFonts w:ascii="Cambria Math" w:eastAsiaTheme="minorEastAsia" w:hAnsi="Cambria Math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 w:rsidRPr="007041C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(2)</w:t>
      </w:r>
    </w:p>
    <w:p w14:paraId="4E676F7D" w14:textId="77777777" w:rsidR="00B07EE2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7041C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β</m:t>
        </m:r>
      </m:oMath>
      <w:r w:rsidRPr="007041C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коефіцієнт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нерівномірності зношення,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β</m:t>
        </m:r>
        <m:r>
          <w:rPr>
            <w:rFonts w:ascii="Cambria Math" w:eastAsiaTheme="minorEastAsia" w:hAnsi="Times New Roman" w:cs="Times New Roman"/>
            <w:sz w:val="24"/>
            <w:szCs w:val="24"/>
            <w:lang w:val="uk-UA" w:bidi="uk-UA"/>
          </w:rPr>
          <m:t>= 0,6</m:t>
        </m:r>
      </m:oMath>
    </w:p>
    <w:p w14:paraId="712CF7D5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Нециліндричність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( овальність,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конусність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)  контактних поверхонь: </w:t>
      </w:r>
    </w:p>
    <w:p w14:paraId="652C9605" w14:textId="77777777" w:rsidR="00B07EE2" w:rsidRPr="005D179F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 xml:space="preserve">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ав.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А-А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Б-Б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 xml:space="preserve">                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ав.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А-А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Б-Б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 w:rsidRPr="00C6165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(3)</w:t>
      </w:r>
    </w:p>
    <w:p w14:paraId="7A843087" w14:textId="77777777" w:rsidR="00B07EE2" w:rsidRDefault="00B07EE2" w:rsidP="00B07EE2">
      <w:pPr>
        <w:ind w:left="708" w:firstLine="708"/>
        <w:rPr>
          <w:rFonts w:ascii="Times New Roman" w:eastAsiaTheme="minorEastAsia" w:hAnsi="Times New Roman" w:cs="Times New Roman"/>
          <w:sz w:val="28"/>
          <w:szCs w:val="24"/>
          <w:lang w:val="uk-UA" w:bidi="uk-UA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 xml:space="preserve">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кон.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ax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min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 xml:space="preserve">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кон.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min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(4</w:t>
      </w:r>
      <w:r w:rsidRPr="005D179F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)</w:t>
      </w:r>
      <w:r w:rsidRPr="005D179F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</w:p>
    <w:p w14:paraId="3C46AEC4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ab/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А-А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Б-Б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А-А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Б-Б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відповідно діаметр отвору, валу в двох взаємоперпендикулярних  площинах;</w:t>
      </w:r>
    </w:p>
    <w:p w14:paraId="7EAB7BA0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ax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min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min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відповідно максимальний і мінімальний діаметр отвору і валу в одній площині і різних поясах (положення площин і поясів вімірювань наводяться в схемах замірів).</w:t>
      </w:r>
    </w:p>
    <w:p w14:paraId="13B2B4F2" w14:textId="77777777" w:rsidR="00B07EE2" w:rsidRPr="003F3144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3F3144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 робочій таблиці для кожного елем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енту обчислюють декілька значень, овальності і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конусності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, найбільші величини яких із усі</w:t>
      </w:r>
      <w:r w:rsidRPr="003F3144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х табличних заносять у відповідний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пункт графи 4 пункту 2 звіту</w:t>
      </w:r>
      <w:r w:rsidRPr="003F3144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:</w:t>
      </w:r>
    </w:p>
    <w:p w14:paraId="49D4594B" w14:textId="77777777" w:rsidR="00B07EE2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Розмір обробки елементу</w:t>
      </w:r>
      <w:r w:rsidRPr="003F3144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, категорію ремонтног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о розміру при відновленні під ремонтний розмір (розрахунок ведуть  для елементів з найбільшим зношенням): </w:t>
      </w:r>
    </w:p>
    <w:p w14:paraId="7272609E" w14:textId="77777777" w:rsidR="00B07EE2" w:rsidRPr="002D1CC5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обр.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+2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δ+Ƶ</m:t>
            </m:r>
          </m:e>
        </m:d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 xml:space="preserve">;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нр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-2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δ+Ƶ</m:t>
            </m:r>
          </m:e>
        </m:d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 w:rsidRPr="00C6165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(5)</w:t>
      </w:r>
    </w:p>
    <w:p w14:paraId="28F18D74" w14:textId="77777777" w:rsidR="00B07EE2" w:rsidRDefault="00B07EE2" w:rsidP="00B07EE2">
      <w:pPr>
        <w:ind w:firstLine="708"/>
        <w:rPr>
          <w:rFonts w:ascii="Times New Roman" w:eastAsiaTheme="minorEastAsia" w:hAnsi="Times New Roman" w:cs="Times New Roman"/>
          <w:sz w:val="28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 w:rsidRPr="00C6165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обр.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 xml:space="preserve">;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4"/>
                <w:lang w:val="uk-UA" w:bidi="uk-UA"/>
              </w:rPr>
              <m:t>обр.</m:t>
            </m:r>
          </m:sub>
        </m:sSub>
      </m:oMath>
      <w:r w:rsidRPr="00C6165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 w:rsidRPr="00C61658">
        <w:rPr>
          <w:rFonts w:ascii="Times New Roman" w:eastAsiaTheme="minorEastAsia" w:hAnsi="Times New Roman" w:cs="Times New Roman"/>
          <w:sz w:val="28"/>
          <w:szCs w:val="24"/>
          <w:lang w:val="uk-UA" w:bidi="uk-UA"/>
        </w:rPr>
        <w:t>(6)</w:t>
      </w:r>
    </w:p>
    <w:p w14:paraId="55CC5EF3" w14:textId="77777777" w:rsidR="00B07EE2" w:rsidRDefault="00B07EE2" w:rsidP="00B07EE2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C6165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н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,d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н</m:t>
            </m:r>
          </m:sub>
        </m:sSub>
      </m:oMath>
      <w:r w:rsidRPr="00C6165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діаметр отвору, валу до початку експлуатації (найбільший для отвору, най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менший для валу граничний розмір за робочим або ремонтним кресленням);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Ƶ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мінімальний односторонній припуск на обробку, Для розточування та хонінгування  2∙</w:t>
      </w:r>
      <m:oMath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Ƶ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=0,15 мм, для шліфування  2∙</w:t>
      </w:r>
      <m:oMath>
        <m:r>
          <w:rPr>
            <w:rFonts w:ascii="Cambria Math" w:eastAsiaTheme="minorEastAsia" w:hAnsi="Cambria Math" w:cs="Times New Roman"/>
            <w:sz w:val="28"/>
            <w:szCs w:val="24"/>
            <w:lang w:val="uk-UA" w:bidi="uk-UA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Ƶ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=0,5 мм.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uk-UA" w:bidi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m:rPr>
                <m:scr m:val="sans-serif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– категорійний ремонтний розмір отв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ору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, валу за технічними умовами. </w:t>
      </w:r>
    </w:p>
    <w:p w14:paraId="1C6378E1" w14:textId="77777777" w:rsidR="00B07EE2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uk-UA" w:bidi="uk-UA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4.</w:t>
      </w:r>
      <w:r w:rsidRPr="006F5EF8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По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кожному контрольн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ому елементу деталі по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рівнянням д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і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йсного стану (графа 4)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з розмірами за технічними ум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овами (графа 3) приймають рішення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про придатність елемент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а для використання, можливості відновлення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дефекту та спосіб його усунення, яке вказують в графі 5 пункту 2 звіту. Загальний висново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к про стен деталі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приводять в кінці звіту (пункт 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6</w:t>
      </w:r>
      <w:r w:rsidRPr="006F5EF8">
        <w:rPr>
          <w:rFonts w:ascii="Times New Roman" w:eastAsiaTheme="minorEastAsia" w:hAnsi="Times New Roman" w:cs="Times New Roman"/>
          <w:szCs w:val="24"/>
          <w:lang w:bidi="uk-UA"/>
        </w:rPr>
        <w:t>).</w:t>
      </w:r>
    </w:p>
    <w:p w14:paraId="2F211918" w14:textId="77777777" w:rsidR="00B07EE2" w:rsidRPr="006F5EF8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Після закінчення роботи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бригади проводять організаційно-технічно обслуговува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ння робочого місця (протирають і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приводять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 у початковий стан обладнання, і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нс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трумент, деталі, документацію) здають його майстро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softHyphen/>
        <w:t>ві.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ab/>
      </w:r>
    </w:p>
    <w:p w14:paraId="23CC80E4" w14:textId="77777777" w:rsidR="00B07EE2" w:rsidRPr="006F5EF8" w:rsidRDefault="00B07EE2" w:rsidP="00B07EE2">
      <w:pPr>
        <w:ind w:firstLine="708"/>
        <w:rPr>
          <w:rFonts w:ascii="Times New Roman" w:eastAsiaTheme="minorEastAsia" w:hAnsi="Times New Roman" w:cs="Times New Roman"/>
          <w:szCs w:val="24"/>
          <w:lang w:val="uk-UA" w:bidi="uk-UA"/>
        </w:rPr>
      </w:pPr>
      <w:r w:rsidRPr="006F5EF8">
        <w:rPr>
          <w:rFonts w:ascii="Times New Roman" w:eastAsiaTheme="minorEastAsia" w:hAnsi="Times New Roman" w:cs="Times New Roman"/>
          <w:szCs w:val="24"/>
          <w:u w:val="single"/>
          <w:lang w:val="uk-UA" w:bidi="uk-UA"/>
        </w:rPr>
        <w:t>1.5 Звіт про роботу.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 Про виконання роботи кож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ний студент скл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адає звіт, який включає      слідуючи  пункти:</w:t>
      </w:r>
    </w:p>
    <w:p w14:paraId="77797621" w14:textId="77777777" w:rsidR="00B07EE2" w:rsidRPr="006F5EF8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1.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Конструктивно-технологічну характеристику, деталі.</w:t>
      </w:r>
    </w:p>
    <w:p w14:paraId="09B5BEE3" w14:textId="77777777" w:rsidR="00B07EE2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2. </w:t>
      </w:r>
      <w:r w:rsidRPr="006F5EF8">
        <w:rPr>
          <w:rFonts w:ascii="Times New Roman" w:eastAsiaTheme="minorEastAsia" w:hAnsi="Times New Roman" w:cs="Times New Roman"/>
          <w:szCs w:val="24"/>
          <w:lang w:val="uk-UA" w:bidi="uk-UA"/>
        </w:rPr>
        <w:t>Відомість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val="uk-UA" w:bidi="uk-UA"/>
        </w:rPr>
        <w:t>дефектації</w:t>
      </w:r>
      <w:proofErr w:type="spellEnd"/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  деталі за формою</w:t>
      </w:r>
    </w:p>
    <w:p w14:paraId="7CBA4639" w14:textId="77777777" w:rsidR="00B07EE2" w:rsidRPr="006D6ED2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3.Схеми </w:t>
      </w:r>
      <w:r w:rsidRPr="006D6ED2">
        <w:rPr>
          <w:rFonts w:ascii="Times New Roman" w:eastAsiaTheme="minorEastAsia" w:hAnsi="Times New Roman" w:cs="Times New Roman"/>
          <w:szCs w:val="24"/>
          <w:lang w:val="uk-UA" w:bidi="uk-UA"/>
        </w:rPr>
        <w:t>вимірювання елементів деталі.</w:t>
      </w:r>
    </w:p>
    <w:p w14:paraId="1124FB76" w14:textId="77777777" w:rsidR="00B07EE2" w:rsidRPr="006D6ED2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>4.Таблиці замірів і</w:t>
      </w:r>
      <w:r w:rsidRPr="006D6ED2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розрахункові розміри елементів деталі.</w:t>
      </w:r>
    </w:p>
    <w:p w14:paraId="52CF8FFE" w14:textId="77777777" w:rsidR="00B07EE2" w:rsidRPr="006D6ED2" w:rsidRDefault="00B07EE2" w:rsidP="00B07EE2">
      <w:pPr>
        <w:rPr>
          <w:rFonts w:ascii="Times New Roman" w:eastAsiaTheme="minorEastAsia" w:hAnsi="Times New Roman" w:cs="Times New Roman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Cs w:val="24"/>
          <w:lang w:val="uk-UA" w:bidi="uk-UA"/>
        </w:rPr>
        <w:t>5.</w:t>
      </w:r>
      <w:r w:rsidRPr="006D6ED2">
        <w:rPr>
          <w:rFonts w:ascii="Times New Roman" w:eastAsiaTheme="minorEastAsia" w:hAnsi="Times New Roman" w:cs="Times New Roman"/>
          <w:szCs w:val="24"/>
          <w:lang w:val="uk-UA" w:bidi="uk-UA"/>
        </w:rPr>
        <w:t>Розрахунки спрацювань, овал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 xml:space="preserve">ьності, </w:t>
      </w:r>
      <w:proofErr w:type="spellStart"/>
      <w:r>
        <w:rPr>
          <w:rFonts w:ascii="Times New Roman" w:eastAsiaTheme="minorEastAsia" w:hAnsi="Times New Roman" w:cs="Times New Roman"/>
          <w:szCs w:val="24"/>
          <w:lang w:val="uk-UA" w:bidi="uk-UA"/>
        </w:rPr>
        <w:t>конусності</w:t>
      </w:r>
      <w:proofErr w:type="spellEnd"/>
      <w:r>
        <w:rPr>
          <w:rFonts w:ascii="Times New Roman" w:eastAsiaTheme="minorEastAsia" w:hAnsi="Times New Roman" w:cs="Times New Roman"/>
          <w:szCs w:val="24"/>
          <w:lang w:val="uk-UA" w:bidi="uk-UA"/>
        </w:rPr>
        <w:t>, розмірів в</w:t>
      </w:r>
      <w:r w:rsidRPr="006D6ED2">
        <w:rPr>
          <w:rFonts w:ascii="Times New Roman" w:eastAsiaTheme="minorEastAsia" w:hAnsi="Times New Roman" w:cs="Times New Roman"/>
          <w:szCs w:val="24"/>
          <w:lang w:val="uk-UA" w:bidi="uk-UA"/>
        </w:rPr>
        <w:t xml:space="preserve"> які 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t>об</w:t>
      </w:r>
      <w:r>
        <w:rPr>
          <w:rFonts w:ascii="Times New Roman" w:eastAsiaTheme="minorEastAsia" w:hAnsi="Times New Roman" w:cs="Times New Roman"/>
          <w:szCs w:val="24"/>
          <w:lang w:val="uk-UA" w:bidi="uk-UA"/>
        </w:rPr>
        <w:softHyphen/>
        <w:t xml:space="preserve">робляються елементи деталі. </w:t>
      </w:r>
    </w:p>
    <w:p w14:paraId="7FD3F0F7" w14:textId="3D8D3C70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6. Загальний висновок за наслідками </w:t>
      </w:r>
      <w:proofErr w:type="spellStart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дефектації</w:t>
      </w:r>
      <w:proofErr w:type="spellEnd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 деталі.</w:t>
      </w:r>
    </w:p>
    <w:p w14:paraId="3FD6E6EF" w14:textId="77777777" w:rsidR="00B07EE2" w:rsidRDefault="00B07EE2" w:rsidP="00B07EE2">
      <w:pPr>
        <w:ind w:left="7788"/>
        <w:rPr>
          <w:rFonts w:ascii="Times New Roman" w:eastAsiaTheme="minorEastAsia" w:hAnsi="Times New Roman" w:cs="Times New Roman"/>
          <w:szCs w:val="24"/>
          <w:lang w:val="uk-UA" w:bidi="uk-UA"/>
        </w:rPr>
      </w:pPr>
    </w:p>
    <w:p w14:paraId="1795980D" w14:textId="77777777" w:rsidR="00B07EE2" w:rsidRDefault="00B07EE2" w:rsidP="00B07EE2">
      <w:pPr>
        <w:ind w:left="7788"/>
        <w:rPr>
          <w:rFonts w:ascii="Times New Roman" w:eastAsiaTheme="minorEastAsia" w:hAnsi="Times New Roman" w:cs="Times New Roman"/>
          <w:szCs w:val="24"/>
          <w:lang w:val="uk-UA" w:bidi="uk-UA"/>
        </w:rPr>
      </w:pPr>
    </w:p>
    <w:p w14:paraId="7CCAB8C3" w14:textId="77777777" w:rsidR="00B07EE2" w:rsidRDefault="00B07EE2" w:rsidP="00B07EE2">
      <w:pPr>
        <w:ind w:left="7788"/>
        <w:rPr>
          <w:rFonts w:ascii="Times New Roman" w:eastAsiaTheme="minorEastAsia" w:hAnsi="Times New Roman" w:cs="Times New Roman"/>
          <w:szCs w:val="24"/>
          <w:lang w:val="uk-UA" w:bidi="uk-UA"/>
        </w:rPr>
      </w:pPr>
    </w:p>
    <w:p w14:paraId="38ED1989" w14:textId="60F6F2BA" w:rsidR="00B07EE2" w:rsidRPr="00B07EE2" w:rsidRDefault="00B07EE2" w:rsidP="00B07EE2">
      <w:pPr>
        <w:spacing w:after="0" w:line="240" w:lineRule="auto"/>
        <w:ind w:left="778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B07EE2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>Таблиця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7"/>
        <w:gridCol w:w="1887"/>
        <w:gridCol w:w="1883"/>
        <w:gridCol w:w="1837"/>
        <w:gridCol w:w="1851"/>
      </w:tblGrid>
      <w:tr w:rsidR="00B07EE2" w:rsidRPr="00B07EE2" w14:paraId="112DB698" w14:textId="77777777" w:rsidTr="00D10E2A">
        <w:trPr>
          <w:trHeight w:val="1427"/>
        </w:trPr>
        <w:tc>
          <w:tcPr>
            <w:tcW w:w="1914" w:type="dxa"/>
            <w:vAlign w:val="center"/>
          </w:tcPr>
          <w:p w14:paraId="7AF95E2E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Елемент, що контролюють</w:t>
            </w:r>
          </w:p>
        </w:tc>
        <w:tc>
          <w:tcPr>
            <w:tcW w:w="1914" w:type="dxa"/>
            <w:vAlign w:val="center"/>
          </w:tcPr>
          <w:p w14:paraId="4B9EFA81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Спосіб контролю</w:t>
            </w:r>
          </w:p>
          <w:p w14:paraId="2CFD0101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Засоби контролю, вимірювальні інструменти</w:t>
            </w:r>
          </w:p>
        </w:tc>
        <w:tc>
          <w:tcPr>
            <w:tcW w:w="1914" w:type="dxa"/>
            <w:vAlign w:val="center"/>
          </w:tcPr>
          <w:p w14:paraId="011C4A8D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Вимоги робочого (ремонтного) креслення</w:t>
            </w:r>
          </w:p>
        </w:tc>
        <w:tc>
          <w:tcPr>
            <w:tcW w:w="1914" w:type="dxa"/>
            <w:vAlign w:val="center"/>
          </w:tcPr>
          <w:p w14:paraId="3564A5C4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Дійсний стан</w:t>
            </w:r>
          </w:p>
        </w:tc>
        <w:tc>
          <w:tcPr>
            <w:tcW w:w="1915" w:type="dxa"/>
            <w:vAlign w:val="center"/>
          </w:tcPr>
          <w:p w14:paraId="71381FED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Висновок 1</w:t>
            </w:r>
          </w:p>
        </w:tc>
      </w:tr>
      <w:tr w:rsidR="00B07EE2" w:rsidRPr="00B07EE2" w14:paraId="3B27AC52" w14:textId="77777777" w:rsidTr="00D10E2A">
        <w:trPr>
          <w:trHeight w:val="400"/>
        </w:trPr>
        <w:tc>
          <w:tcPr>
            <w:tcW w:w="1914" w:type="dxa"/>
            <w:vAlign w:val="center"/>
          </w:tcPr>
          <w:p w14:paraId="21C2A37D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1</w:t>
            </w:r>
          </w:p>
        </w:tc>
        <w:tc>
          <w:tcPr>
            <w:tcW w:w="1914" w:type="dxa"/>
            <w:vAlign w:val="center"/>
          </w:tcPr>
          <w:p w14:paraId="4306A3B7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2</w:t>
            </w:r>
          </w:p>
        </w:tc>
        <w:tc>
          <w:tcPr>
            <w:tcW w:w="1914" w:type="dxa"/>
            <w:vAlign w:val="center"/>
          </w:tcPr>
          <w:p w14:paraId="70C36AE2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914" w:type="dxa"/>
            <w:vAlign w:val="center"/>
          </w:tcPr>
          <w:p w14:paraId="13E86447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4</w:t>
            </w:r>
          </w:p>
        </w:tc>
        <w:tc>
          <w:tcPr>
            <w:tcW w:w="1915" w:type="dxa"/>
            <w:vAlign w:val="center"/>
          </w:tcPr>
          <w:p w14:paraId="555BBB27" w14:textId="77777777" w:rsidR="00B07EE2" w:rsidRPr="00B07EE2" w:rsidRDefault="00B07EE2" w:rsidP="00B07E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</w:pPr>
            <w:r w:rsidRPr="00B07EE2">
              <w:rPr>
                <w:rFonts w:ascii="Times New Roman" w:eastAsiaTheme="minorEastAsia" w:hAnsi="Times New Roman" w:cs="Times New Roman"/>
                <w:sz w:val="24"/>
                <w:szCs w:val="24"/>
                <w:lang w:val="uk-UA" w:bidi="uk-UA"/>
              </w:rPr>
              <w:t>5</w:t>
            </w:r>
          </w:p>
        </w:tc>
      </w:tr>
    </w:tbl>
    <w:p w14:paraId="6E5473D8" w14:textId="77777777" w:rsidR="00B07EE2" w:rsidRPr="00FD42C3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</w:p>
    <w:p w14:paraId="00D030F1" w14:textId="77777777" w:rsidR="00B07EE2" w:rsidRPr="00FD42C3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>Офо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рмлений звіт студент подає до захисту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 викладачу. Під час захисту студент повинен знати послідовність виконання роботи,  </w:t>
      </w:r>
      <w:proofErr w:type="spellStart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конструктивно</w:t>
      </w:r>
      <w:proofErr w:type="spellEnd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-технологічні параметри деталі та головні характеристики обладнання, інструментів, пояснити і обґрунтувати прийняті рішення.</w:t>
      </w:r>
    </w:p>
    <w:p w14:paraId="4DF22EBE" w14:textId="39FBA7D0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br w:type="page"/>
      </w:r>
    </w:p>
    <w:p w14:paraId="5EF81AC5" w14:textId="77777777" w:rsidR="00B07EE2" w:rsidRDefault="00B07EE2" w:rsidP="00B07EE2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 xml:space="preserve">ЛАБОРАТОРНА РОБОТА № 1. </w:t>
      </w:r>
    </w:p>
    <w:p w14:paraId="6F27E482" w14:textId="77777777" w:rsidR="00B07EE2" w:rsidRPr="00FD42C3" w:rsidRDefault="00B07EE2" w:rsidP="00B07EE2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ДЕФЕКТАЦІЯ І ВІДН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ОВЛЕННЯ ГІЛЬЗ ЦИЛІНДРІВ ДВИГУНА.</w:t>
      </w:r>
    </w:p>
    <w:p w14:paraId="68765379" w14:textId="77777777" w:rsidR="00B07EE2" w:rsidRPr="00FD42C3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1.</w:t>
      </w:r>
      <w:r w:rsidRPr="00FD42C3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Обладнання, оснащення робочого місця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: гільзи циліндрів 130-1002020, пристрій для випробування гільз на герметичність, лабо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softHyphen/>
        <w:t>ра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торний стіл, індикаторний нутромір Н1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100-16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0, мікрометр МК 125-2, лупа ЛП-1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-4, ремонтне креслення гільзи.</w:t>
      </w:r>
    </w:p>
    <w:p w14:paraId="1E6D39BA" w14:textId="77777777" w:rsidR="00B07EE2" w:rsidRPr="00FD42C3" w:rsidRDefault="00B07EE2" w:rsidP="00A05047">
      <w:pPr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 xml:space="preserve">Конструктивно-технологічна характеристика гільз циліндрів.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Гільзи циліндрів двигуна ЗІЛ-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ІЗО виготовляється із сірого чавун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у СЧ-І8 твердість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НВ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не менше 196. Гільза циліндрів мала /встав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ка/ - із чавуну легованого, твердість НВ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156-197.</w:t>
      </w:r>
    </w:p>
    <w:p w14:paraId="5F4C5635" w14:textId="77777777" w:rsidR="00B07EE2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Кон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структивними елементами гільзи є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отвір під порше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нь, зовнішня поверхня, верхній і нижній, і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з канавками під ущільнюючі гумові кільця, посадочні пояски,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бурт.</w:t>
      </w:r>
    </w:p>
    <w:p w14:paraId="0E940D98" w14:textId="77777777" w:rsidR="00B07EE2" w:rsidRPr="00E86CD7" w:rsidRDefault="00B07EE2" w:rsidP="00A05047">
      <w:pPr>
        <w:spacing w:line="36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Вимоги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до точності розмірів в межах 6-7 квалітетів,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нециліндричність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/овальність, </w:t>
      </w:r>
      <w:proofErr w:type="spellStart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конусність</w:t>
      </w:r>
      <w:proofErr w:type="spellEnd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/ не повинна пер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евищувати 0,02 мм. Шорст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softHyphen/>
        <w:t xml:space="preserve">кість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поверхні під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bidi="uk-UA"/>
        </w:rPr>
        <w:t>порш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</w:t>
      </w:r>
      <w:proofErr w:type="spellStart"/>
      <w:r w:rsidRPr="00FD42C3">
        <w:rPr>
          <w:rFonts w:ascii="Times New Roman" w:eastAsiaTheme="minorEastAsia" w:hAnsi="Times New Roman" w:cs="Times New Roman"/>
          <w:sz w:val="24"/>
          <w:szCs w:val="24"/>
          <w:lang w:bidi="uk-UA"/>
        </w:rPr>
        <w:t>нь</w:t>
      </w:r>
      <w:proofErr w:type="spellEnd"/>
      <w:r w:rsidRPr="00FD42C3">
        <w:rPr>
          <w:rFonts w:ascii="Times New Roman" w:eastAsiaTheme="minorEastAsia" w:hAnsi="Times New Roman" w:cs="Times New Roman"/>
          <w:sz w:val="24"/>
          <w:szCs w:val="24"/>
          <w:lang w:bidi="uk-UA"/>
        </w:rPr>
        <w:tab/>
      </w:r>
    </w:p>
    <w:p w14:paraId="60DA27A1" w14:textId="77777777" w:rsidR="00B07EE2" w:rsidRPr="00FD42C3" w:rsidRDefault="00B07EE2" w:rsidP="00A05047">
      <w:pPr>
        <w:spacing w:line="36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bidi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bidi="uk-UA"/>
          </w:rPr>
          <m:t xml:space="preserve">≤ </m:t>
        </m:r>
      </m:oMath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0,32 мкм.</w:t>
      </w:r>
    </w:p>
    <w:p w14:paraId="2C2F3A29" w14:textId="77777777" w:rsidR="00B07EE2" w:rsidRPr="00FD42C3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Установочна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база гільзи - фаски отворів під</w:t>
      </w:r>
      <w:r w:rsidRPr="00DC6147">
        <w:rPr>
          <w:rFonts w:ascii="Times New Roman" w:eastAsiaTheme="minorEastAsia" w:hAnsi="Times New Roman" w:cs="Times New Roman"/>
          <w:sz w:val="24"/>
          <w:szCs w:val="24"/>
          <w:lang w:bidi="uk-UA"/>
        </w:rPr>
        <w:t xml:space="preserve">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поршень.</w:t>
      </w:r>
    </w:p>
    <w:p w14:paraId="2AD6F53D" w14:textId="77777777" w:rsidR="00B07EE2" w:rsidRPr="00FD42C3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Вид,</w:t>
      </w:r>
      <w:r w:rsidRPr="00FD42C3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 xml:space="preserve"> характер дефектів, способи їх усунення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 В. процесі робо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ти двигуна на гільзу діють сили</w:t>
      </w:r>
      <w:r w:rsidRPr="00DC6147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тертя, внутрішні</w:t>
      </w:r>
      <w:r w:rsidRPr="00DC6147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напруження в металі, вібрація, агресивність середовища тощо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 Діючі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фактори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спричиня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ють зношен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softHyphen/>
        <w:t xml:space="preserve">ня, порушення якості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поверхні /задирки; риски, коронування/, механічні пошкодження /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тріщини, відколи/ Зношення,  корозійні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пошкодження отвору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під поршень, усувають обробкою під ремонтний розмір. При зношенні контактних поясків гільзи двигуна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ЗІЛ-ІЗО рекомендують бракувати . Сл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ід вказати, що їх відновлюють у інш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их двигунів нарощуванням матеріалі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в /наплавленням, металізацією,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електролітичним осаджуванням, нанесенням синт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етичних композиційних сумішей/ і об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робкою під початковий розмір.</w:t>
      </w:r>
    </w:p>
    <w:p w14:paraId="138ADD6F" w14:textId="77777777" w:rsidR="00B07EE2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55FE6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3.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Технічні умови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ектацію</w:t>
      </w:r>
      <w:proofErr w:type="spellEnd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гільз наведені в.табл.1.1, схема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 xml:space="preserve">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вимірювання - На-рис.1.1. Результати замірів отвору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під поршень офор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softHyphen/>
        <w:t>мити в табл. 1.2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</w:p>
    <w:p w14:paraId="515DAE9C" w14:textId="0D1767B7" w:rsidR="00B07EE2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Для забезпечення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селективн</w:t>
      </w:r>
      <w:bookmarkStart w:id="0" w:name="_GoBack"/>
      <w:bookmarkEnd w:id="0"/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ого спряження гільза-поршень їх розп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softHyphen/>
        <w:t xml:space="preserve">діляють на 6 розмірних груп, </w:t>
      </w:r>
      <w:r w:rsidRPr="00FD42C3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свідчення про які подані, в табл.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1.</w:t>
      </w:r>
    </w:p>
    <w:p w14:paraId="61B1A25E" w14:textId="76AEDD17" w:rsidR="00A05047" w:rsidRDefault="00A05047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</w:p>
    <w:p w14:paraId="2D64BF9B" w14:textId="77777777" w:rsidR="00A05047" w:rsidRPr="00855FE6" w:rsidRDefault="00A05047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</w:pPr>
    </w:p>
    <w:p w14:paraId="47EE9863" w14:textId="77777777" w:rsidR="00B07EE2" w:rsidRPr="00855FE6" w:rsidRDefault="00B07EE2" w:rsidP="00A0504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>1.1.</w:t>
      </w:r>
      <w:r w:rsidRPr="00855FE6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bookmarkStart w:id="1" w:name="bookmark0"/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Технічні умови  на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деф</w:t>
      </w:r>
      <w:r w:rsidRPr="00855FE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>ектацію</w:t>
      </w:r>
      <w:proofErr w:type="spellEnd"/>
      <w:r w:rsidRPr="00855FE6">
        <w:rPr>
          <w:rFonts w:ascii="Times New Roman" w:eastAsiaTheme="minorEastAsia" w:hAnsi="Times New Roman" w:cs="Times New Roman"/>
          <w:iCs/>
          <w:sz w:val="24"/>
          <w:szCs w:val="24"/>
          <w:lang w:val="uk-UA" w:bidi="uk-UA"/>
        </w:rPr>
        <w:t xml:space="preserve"> гільз циліндрів.</w:t>
      </w:r>
      <w:bookmarkEnd w:id="1"/>
    </w:p>
    <w:tbl>
      <w:tblPr>
        <w:tblStyle w:val="a3"/>
        <w:tblW w:w="9886" w:type="dxa"/>
        <w:tblLook w:val="04A0" w:firstRow="1" w:lastRow="0" w:firstColumn="1" w:lastColumn="0" w:noHBand="0" w:noVBand="1"/>
      </w:tblPr>
      <w:tblGrid>
        <w:gridCol w:w="652"/>
        <w:gridCol w:w="2074"/>
        <w:gridCol w:w="1615"/>
        <w:gridCol w:w="1497"/>
        <w:gridCol w:w="1149"/>
        <w:gridCol w:w="1149"/>
        <w:gridCol w:w="1750"/>
      </w:tblGrid>
      <w:tr w:rsidR="00B07EE2" w14:paraId="18C6630F" w14:textId="77777777" w:rsidTr="00D10E2A">
        <w:trPr>
          <w:trHeight w:val="372"/>
        </w:trPr>
        <w:tc>
          <w:tcPr>
            <w:tcW w:w="665" w:type="dxa"/>
            <w:vMerge w:val="restart"/>
            <w:vAlign w:val="center"/>
          </w:tcPr>
          <w:p w14:paraId="2758F1EC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Поз.</w:t>
            </w:r>
          </w:p>
          <w:p w14:paraId="1A45AA0D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</w:t>
            </w:r>
          </w:p>
          <w:p w14:paraId="7D997AD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Рис.</w:t>
            </w:r>
          </w:p>
          <w:p w14:paraId="040AFE00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311" w:type="dxa"/>
            <w:vMerge w:val="restart"/>
            <w:vAlign w:val="center"/>
          </w:tcPr>
          <w:p w14:paraId="34BF02C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Назва дефекту</w:t>
            </w:r>
          </w:p>
        </w:tc>
        <w:tc>
          <w:tcPr>
            <w:tcW w:w="1653" w:type="dxa"/>
            <w:vMerge w:val="restart"/>
            <w:vAlign w:val="center"/>
          </w:tcPr>
          <w:p w14:paraId="1ED9FEF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Спосіб виявлення дефекту. Засоби контролю.</w:t>
            </w:r>
          </w:p>
        </w:tc>
        <w:tc>
          <w:tcPr>
            <w:tcW w:w="3669" w:type="dxa"/>
            <w:gridSpan w:val="3"/>
            <w:vAlign w:val="center"/>
          </w:tcPr>
          <w:p w14:paraId="2C16CA1B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Розміри, мм</w:t>
            </w:r>
          </w:p>
        </w:tc>
        <w:tc>
          <w:tcPr>
            <w:tcW w:w="1588" w:type="dxa"/>
            <w:vMerge w:val="restart"/>
            <w:vAlign w:val="center"/>
          </w:tcPr>
          <w:p w14:paraId="01544421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Спосіб усунення дефекту</w:t>
            </w:r>
          </w:p>
        </w:tc>
      </w:tr>
      <w:tr w:rsidR="00B07EE2" w14:paraId="151EF991" w14:textId="77777777" w:rsidTr="00D10E2A">
        <w:trPr>
          <w:trHeight w:val="300"/>
        </w:trPr>
        <w:tc>
          <w:tcPr>
            <w:tcW w:w="665" w:type="dxa"/>
            <w:vMerge/>
            <w:vAlign w:val="center"/>
          </w:tcPr>
          <w:p w14:paraId="0DD2EB5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311" w:type="dxa"/>
            <w:vMerge/>
            <w:vAlign w:val="center"/>
          </w:tcPr>
          <w:p w14:paraId="6F9BA3D0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653" w:type="dxa"/>
            <w:vMerge/>
            <w:vAlign w:val="center"/>
          </w:tcPr>
          <w:p w14:paraId="40E84907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2A466756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номінальний</w:t>
            </w:r>
          </w:p>
        </w:tc>
        <w:tc>
          <w:tcPr>
            <w:tcW w:w="2136" w:type="dxa"/>
            <w:gridSpan w:val="2"/>
            <w:vAlign w:val="center"/>
          </w:tcPr>
          <w:p w14:paraId="69F72741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допустимі</w:t>
            </w:r>
          </w:p>
        </w:tc>
        <w:tc>
          <w:tcPr>
            <w:tcW w:w="1588" w:type="dxa"/>
            <w:vMerge/>
            <w:vAlign w:val="center"/>
          </w:tcPr>
          <w:p w14:paraId="49A9E0B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B07EE2" w14:paraId="14F03788" w14:textId="77777777" w:rsidTr="00D10E2A">
        <w:trPr>
          <w:trHeight w:val="300"/>
        </w:trPr>
        <w:tc>
          <w:tcPr>
            <w:tcW w:w="665" w:type="dxa"/>
            <w:vMerge/>
            <w:vAlign w:val="center"/>
          </w:tcPr>
          <w:p w14:paraId="6058F9C7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311" w:type="dxa"/>
            <w:vMerge/>
            <w:vAlign w:val="center"/>
          </w:tcPr>
          <w:p w14:paraId="507339C8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653" w:type="dxa"/>
            <w:vMerge/>
            <w:vAlign w:val="center"/>
          </w:tcPr>
          <w:p w14:paraId="6F7C9C7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533" w:type="dxa"/>
            <w:vMerge/>
            <w:vAlign w:val="center"/>
          </w:tcPr>
          <w:p w14:paraId="1A8BC09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068" w:type="dxa"/>
            <w:vAlign w:val="center"/>
          </w:tcPr>
          <w:p w14:paraId="7E68841F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Без ремонту</w:t>
            </w:r>
          </w:p>
        </w:tc>
        <w:tc>
          <w:tcPr>
            <w:tcW w:w="1068" w:type="dxa"/>
            <w:vAlign w:val="center"/>
          </w:tcPr>
          <w:p w14:paraId="0AA1919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Для ремонту</w:t>
            </w:r>
          </w:p>
        </w:tc>
        <w:tc>
          <w:tcPr>
            <w:tcW w:w="1588" w:type="dxa"/>
            <w:vMerge/>
            <w:vAlign w:val="center"/>
          </w:tcPr>
          <w:p w14:paraId="735B69A1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B07EE2" w14:paraId="1706A2CD" w14:textId="77777777" w:rsidTr="00D10E2A">
        <w:trPr>
          <w:trHeight w:val="250"/>
        </w:trPr>
        <w:tc>
          <w:tcPr>
            <w:tcW w:w="665" w:type="dxa"/>
            <w:vAlign w:val="center"/>
          </w:tcPr>
          <w:p w14:paraId="5E8F2190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</w:t>
            </w:r>
          </w:p>
        </w:tc>
        <w:tc>
          <w:tcPr>
            <w:tcW w:w="2311" w:type="dxa"/>
            <w:vAlign w:val="center"/>
          </w:tcPr>
          <w:p w14:paraId="34078441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1653" w:type="dxa"/>
            <w:vAlign w:val="center"/>
          </w:tcPr>
          <w:p w14:paraId="1F697D8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</w:t>
            </w:r>
          </w:p>
        </w:tc>
        <w:tc>
          <w:tcPr>
            <w:tcW w:w="1223" w:type="dxa"/>
            <w:vAlign w:val="center"/>
          </w:tcPr>
          <w:p w14:paraId="2D010ADE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4</w:t>
            </w:r>
          </w:p>
        </w:tc>
        <w:tc>
          <w:tcPr>
            <w:tcW w:w="1223" w:type="dxa"/>
            <w:vAlign w:val="center"/>
          </w:tcPr>
          <w:p w14:paraId="1C0ABF4B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5</w:t>
            </w:r>
          </w:p>
        </w:tc>
        <w:tc>
          <w:tcPr>
            <w:tcW w:w="1223" w:type="dxa"/>
            <w:vAlign w:val="center"/>
          </w:tcPr>
          <w:p w14:paraId="63594F26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6</w:t>
            </w:r>
          </w:p>
        </w:tc>
        <w:tc>
          <w:tcPr>
            <w:tcW w:w="1588" w:type="dxa"/>
            <w:vAlign w:val="center"/>
          </w:tcPr>
          <w:p w14:paraId="743E59C4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7</w:t>
            </w:r>
          </w:p>
        </w:tc>
      </w:tr>
      <w:tr w:rsidR="00B07EE2" w14:paraId="15278D29" w14:textId="77777777" w:rsidTr="00D10E2A">
        <w:trPr>
          <w:trHeight w:val="1207"/>
        </w:trPr>
        <w:tc>
          <w:tcPr>
            <w:tcW w:w="665" w:type="dxa"/>
            <w:vAlign w:val="center"/>
          </w:tcPr>
          <w:p w14:paraId="74A049D7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1.</w:t>
            </w:r>
          </w:p>
        </w:tc>
        <w:tc>
          <w:tcPr>
            <w:tcW w:w="2311" w:type="dxa"/>
            <w:vAlign w:val="center"/>
          </w:tcPr>
          <w:p w14:paraId="443DC63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Обломи або тріщини будь якого розташування.</w:t>
            </w:r>
          </w:p>
        </w:tc>
        <w:tc>
          <w:tcPr>
            <w:tcW w:w="1653" w:type="dxa"/>
            <w:vAlign w:val="center"/>
          </w:tcPr>
          <w:p w14:paraId="10EA6222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Огляд. Гідравлічні випробування під тиском 0,3…0,4МПа лупа</w:t>
            </w:r>
          </w:p>
        </w:tc>
        <w:tc>
          <w:tcPr>
            <w:tcW w:w="1223" w:type="dxa"/>
            <w:vAlign w:val="center"/>
          </w:tcPr>
          <w:p w14:paraId="0AC37BA3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223" w:type="dxa"/>
            <w:vAlign w:val="center"/>
          </w:tcPr>
          <w:p w14:paraId="086AC20F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223" w:type="dxa"/>
            <w:vAlign w:val="center"/>
          </w:tcPr>
          <w:p w14:paraId="02A36284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588" w:type="dxa"/>
            <w:vAlign w:val="center"/>
          </w:tcPr>
          <w:p w14:paraId="510703BF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Бракування</w:t>
            </w:r>
          </w:p>
        </w:tc>
      </w:tr>
      <w:tr w:rsidR="00B07EE2" w14:paraId="47E4DCCE" w14:textId="77777777" w:rsidTr="00D10E2A">
        <w:trPr>
          <w:trHeight w:val="600"/>
        </w:trPr>
        <w:tc>
          <w:tcPr>
            <w:tcW w:w="665" w:type="dxa"/>
            <w:vMerge w:val="restart"/>
            <w:vAlign w:val="center"/>
          </w:tcPr>
          <w:p w14:paraId="295F0F0D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2</w:t>
            </w:r>
          </w:p>
        </w:tc>
        <w:tc>
          <w:tcPr>
            <w:tcW w:w="2311" w:type="dxa"/>
            <w:vMerge w:val="restart"/>
            <w:vAlign w:val="center"/>
          </w:tcPr>
          <w:p w14:paraId="3ED11F31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Зношення або задирки внутрішньої поверхні.</w:t>
            </w:r>
          </w:p>
        </w:tc>
        <w:tc>
          <w:tcPr>
            <w:tcW w:w="1653" w:type="dxa"/>
            <w:vMerge w:val="restart"/>
            <w:vAlign w:val="center"/>
          </w:tcPr>
          <w:p w14:paraId="77A680D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Нутромір Н1 100-160</w:t>
            </w:r>
          </w:p>
        </w:tc>
        <w:tc>
          <w:tcPr>
            <w:tcW w:w="1223" w:type="dxa"/>
            <w:vAlign w:val="center"/>
          </w:tcPr>
          <w:p w14:paraId="49AA142B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100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+0,06</m:t>
                    </m:r>
                  </m:sup>
                </m:sSup>
              </m:oMath>
            </m:oMathPara>
          </w:p>
        </w:tc>
        <w:tc>
          <w:tcPr>
            <w:tcW w:w="1223" w:type="dxa"/>
            <w:vAlign w:val="center"/>
          </w:tcPr>
          <w:p w14:paraId="1CD4A1E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100,06</w:t>
            </w:r>
          </w:p>
        </w:tc>
        <w:tc>
          <w:tcPr>
            <w:tcW w:w="1223" w:type="dxa"/>
            <w:vAlign w:val="center"/>
          </w:tcPr>
          <w:p w14:paraId="245393B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Більше 100,06</w:t>
            </w:r>
          </w:p>
        </w:tc>
        <w:tc>
          <w:tcPr>
            <w:tcW w:w="1588" w:type="dxa"/>
            <w:vMerge w:val="restart"/>
            <w:vAlign w:val="center"/>
          </w:tcPr>
          <w:p w14:paraId="35570FA0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Ремонтувати.</w:t>
            </w:r>
          </w:p>
          <w:p w14:paraId="67FF4AC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Обробити під ремонтний розмір. Бракувати при розмірі більше101,56мм</w:t>
            </w:r>
          </w:p>
        </w:tc>
      </w:tr>
      <w:tr w:rsidR="00B07EE2" w14:paraId="28D79588" w14:textId="77777777" w:rsidTr="00D10E2A">
        <w:trPr>
          <w:trHeight w:val="600"/>
        </w:trPr>
        <w:tc>
          <w:tcPr>
            <w:tcW w:w="665" w:type="dxa"/>
            <w:vMerge/>
            <w:vAlign w:val="center"/>
          </w:tcPr>
          <w:p w14:paraId="31F7B83C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2311" w:type="dxa"/>
            <w:vMerge/>
            <w:vAlign w:val="center"/>
          </w:tcPr>
          <w:p w14:paraId="076390C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1653" w:type="dxa"/>
            <w:vMerge/>
            <w:vAlign w:val="center"/>
          </w:tcPr>
          <w:p w14:paraId="11B5872C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  <w:tc>
          <w:tcPr>
            <w:tcW w:w="3669" w:type="dxa"/>
            <w:gridSpan w:val="3"/>
            <w:vAlign w:val="center"/>
          </w:tcPr>
          <w:p w14:paraId="7C0F5FE6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Ремонтні розміри:</w:t>
            </w:r>
          </w:p>
          <w:p w14:paraId="74DEEE3E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100,5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+0,05</m:t>
                  </m:r>
                </m:sup>
              </m:sSup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2-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101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+0,05</m:t>
                  </m:r>
                </m:sup>
              </m:sSup>
            </m:oMath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;</w:t>
            </w:r>
            <m:oMath>
              <m:r>
                <w:rPr>
                  <w:rFonts w:ascii="Cambria Math" w:eastAsiaTheme="minorEastAsia" w:hAnsi="Cambria Math" w:cs="Times New Roman"/>
                  <w:szCs w:val="24"/>
                  <w:lang w:val="uk-UA" w:bidi="uk-UA"/>
                </w:rPr>
                <m:t>3-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4"/>
                      <w:lang w:val="uk-UA" w:bidi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101,5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Cs w:val="24"/>
                      <w:lang w:val="uk-UA" w:bidi="uk-UA"/>
                    </w:rPr>
                    <m:t>+0,06</m:t>
                  </m:r>
                </m:sup>
              </m:sSup>
            </m:oMath>
          </w:p>
        </w:tc>
        <w:tc>
          <w:tcPr>
            <w:tcW w:w="1588" w:type="dxa"/>
            <w:vMerge/>
            <w:vAlign w:val="center"/>
          </w:tcPr>
          <w:p w14:paraId="2766ABBF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</w:p>
        </w:tc>
      </w:tr>
      <w:tr w:rsidR="00B07EE2" w14:paraId="696F91BB" w14:textId="77777777" w:rsidTr="00D10E2A">
        <w:trPr>
          <w:trHeight w:val="1207"/>
        </w:trPr>
        <w:tc>
          <w:tcPr>
            <w:tcW w:w="665" w:type="dxa"/>
            <w:vAlign w:val="center"/>
          </w:tcPr>
          <w:p w14:paraId="71903F6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3</w:t>
            </w:r>
          </w:p>
        </w:tc>
        <w:tc>
          <w:tcPr>
            <w:tcW w:w="2311" w:type="dxa"/>
            <w:vAlign w:val="center"/>
          </w:tcPr>
          <w:p w14:paraId="45DD005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Зношення нижнього 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контактного</w:t>
            </w: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пояска</w:t>
            </w:r>
          </w:p>
        </w:tc>
        <w:tc>
          <w:tcPr>
            <w:tcW w:w="1653" w:type="dxa"/>
            <w:vAlign w:val="center"/>
          </w:tcPr>
          <w:p w14:paraId="4A633D82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Мікрометр</w:t>
            </w:r>
          </w:p>
          <w:p w14:paraId="5C3B82A3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МК 125</w:t>
            </w:r>
          </w:p>
          <w:p w14:paraId="720F7BF5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Скоба.</w:t>
            </w:r>
          </w:p>
        </w:tc>
        <w:tc>
          <w:tcPr>
            <w:tcW w:w="1223" w:type="dxa"/>
            <w:vAlign w:val="center"/>
          </w:tcPr>
          <w:p w14:paraId="5713508D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122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-0,04</m:t>
                    </m:r>
                  </m:sub>
                </m:sSub>
              </m:oMath>
            </m:oMathPara>
          </w:p>
        </w:tc>
        <w:tc>
          <w:tcPr>
            <w:tcW w:w="1223" w:type="dxa"/>
            <w:vAlign w:val="center"/>
          </w:tcPr>
          <w:p w14:paraId="1B061674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121,94</w:t>
            </w:r>
          </w:p>
        </w:tc>
        <w:tc>
          <w:tcPr>
            <w:tcW w:w="1223" w:type="dxa"/>
            <w:vAlign w:val="center"/>
          </w:tcPr>
          <w:p w14:paraId="539822D3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588" w:type="dxa"/>
            <w:vAlign w:val="center"/>
          </w:tcPr>
          <w:p w14:paraId="0E7CEBD2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Бракувати при розмірі менше 121,94мм</w:t>
            </w:r>
          </w:p>
        </w:tc>
      </w:tr>
      <w:tr w:rsidR="00B07EE2" w14:paraId="5041F0A5" w14:textId="77777777" w:rsidTr="00D10E2A">
        <w:trPr>
          <w:trHeight w:val="1275"/>
        </w:trPr>
        <w:tc>
          <w:tcPr>
            <w:tcW w:w="665" w:type="dxa"/>
            <w:vAlign w:val="center"/>
          </w:tcPr>
          <w:p w14:paraId="7836A6D8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4</w:t>
            </w:r>
          </w:p>
        </w:tc>
        <w:tc>
          <w:tcPr>
            <w:tcW w:w="2311" w:type="dxa"/>
            <w:vAlign w:val="center"/>
          </w:tcPr>
          <w:p w14:paraId="63ABAC98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Зношення верхнього </w:t>
            </w:r>
            <w:r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контактного</w:t>
            </w: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 xml:space="preserve"> пояска</w:t>
            </w:r>
          </w:p>
        </w:tc>
        <w:tc>
          <w:tcPr>
            <w:tcW w:w="1653" w:type="dxa"/>
            <w:vAlign w:val="center"/>
          </w:tcPr>
          <w:p w14:paraId="4C09346F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Мікрометр</w:t>
            </w:r>
          </w:p>
          <w:p w14:paraId="182D71C6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МК 125</w:t>
            </w:r>
          </w:p>
          <w:p w14:paraId="22727E8A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Скоба.</w:t>
            </w:r>
          </w:p>
        </w:tc>
        <w:tc>
          <w:tcPr>
            <w:tcW w:w="1223" w:type="dxa"/>
            <w:vAlign w:val="center"/>
          </w:tcPr>
          <w:p w14:paraId="1D6D4429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uk-UA" w:bidi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125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  <w:lang w:val="uk-UA" w:bidi="uk-UA"/>
                      </w:rPr>
                      <m:t>-0,04</m:t>
                    </m:r>
                  </m:sub>
                </m:sSub>
              </m:oMath>
            </m:oMathPara>
          </w:p>
        </w:tc>
        <w:tc>
          <w:tcPr>
            <w:tcW w:w="1223" w:type="dxa"/>
            <w:vAlign w:val="center"/>
          </w:tcPr>
          <w:p w14:paraId="03DC8C13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124,94</w:t>
            </w:r>
          </w:p>
        </w:tc>
        <w:tc>
          <w:tcPr>
            <w:tcW w:w="1223" w:type="dxa"/>
            <w:vAlign w:val="center"/>
          </w:tcPr>
          <w:p w14:paraId="3EF66AB4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-</w:t>
            </w:r>
          </w:p>
        </w:tc>
        <w:tc>
          <w:tcPr>
            <w:tcW w:w="1588" w:type="dxa"/>
            <w:vAlign w:val="center"/>
          </w:tcPr>
          <w:p w14:paraId="0E683EE8" w14:textId="77777777" w:rsidR="00B07EE2" w:rsidRPr="003B7D1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</w:pPr>
            <w:r w:rsidRPr="003B7D17">
              <w:rPr>
                <w:rFonts w:ascii="Times New Roman" w:eastAsiaTheme="minorEastAsia" w:hAnsi="Times New Roman" w:cs="Times New Roman"/>
                <w:szCs w:val="24"/>
                <w:lang w:val="uk-UA" w:bidi="uk-UA"/>
              </w:rPr>
              <w:t>Бракувати при розмірі менше 124,94мм</w:t>
            </w:r>
          </w:p>
        </w:tc>
      </w:tr>
    </w:tbl>
    <w:p w14:paraId="0CB9C3C9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D0433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05775" wp14:editId="2857E42B">
                <wp:simplePos x="0" y="0"/>
                <wp:positionH relativeFrom="column">
                  <wp:posOffset>2253615</wp:posOffset>
                </wp:positionH>
                <wp:positionV relativeFrom="paragraph">
                  <wp:posOffset>211455</wp:posOffset>
                </wp:positionV>
                <wp:extent cx="3981450" cy="39243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B617B" w14:textId="77777777" w:rsidR="00B07EE2" w:rsidRPr="00D0433C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D0433C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1.2 Результати замірів отвору під поршень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94"/>
                              <w:gridCol w:w="1492"/>
                              <w:gridCol w:w="1492"/>
                              <w:gridCol w:w="1495"/>
                            </w:tblGrid>
                            <w:tr w:rsidR="00B07EE2" w:rsidRPr="00D0433C" w14:paraId="76473134" w14:textId="77777777" w:rsidTr="0031195E">
                              <w:trPr>
                                <w:trHeight w:val="761"/>
                              </w:trPr>
                              <w:tc>
                                <w:tcPr>
                                  <w:tcW w:w="1495" w:type="dxa"/>
                                  <w:vMerge w:val="restart"/>
                                  <w:vAlign w:val="center"/>
                                </w:tcPr>
                                <w:p w14:paraId="61F759EA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Пояс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2"/>
                                  <w:vAlign w:val="center"/>
                                </w:tcPr>
                                <w:p w14:paraId="6941429E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Площина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vMerge w:val="restart"/>
                                  <w:vAlign w:val="center"/>
                                </w:tcPr>
                                <w:p w14:paraId="07A594B9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Ов</w:t>
                                  </w:r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альність</w:t>
                                  </w:r>
                                </w:p>
                              </w:tc>
                            </w:tr>
                            <w:tr w:rsidR="00B07EE2" w:rsidRPr="00D0433C" w14:paraId="290EAF91" w14:textId="77777777" w:rsidTr="0031195E">
                              <w:trPr>
                                <w:trHeight w:val="290"/>
                              </w:trPr>
                              <w:tc>
                                <w:tcPr>
                                  <w:tcW w:w="1495" w:type="dxa"/>
                                  <w:vMerge/>
                                  <w:vAlign w:val="center"/>
                                </w:tcPr>
                                <w:p w14:paraId="24379A58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0428DE97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А-А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2EEFF84F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Б-Б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vMerge/>
                                  <w:vAlign w:val="center"/>
                                </w:tcPr>
                                <w:p w14:paraId="4715C40B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B07EE2" w:rsidRPr="00B07EE2" w14:paraId="2ABD4389" w14:textId="77777777" w:rsidTr="0031195E">
                              <w:trPr>
                                <w:trHeight w:val="564"/>
                              </w:trPr>
                              <w:tc>
                                <w:tcPr>
                                  <w:tcW w:w="1495" w:type="dxa"/>
                                  <w:vAlign w:val="center"/>
                                </w:tcPr>
                                <w:p w14:paraId="337211C9" w14:textId="77777777" w:rsidR="00B07EE2" w:rsidRPr="00786396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</w:pPr>
                                  <w:r w:rsidRPr="00786396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  <w:t>I-I</w:t>
                                  </w:r>
                                </w:p>
                                <w:p w14:paraId="3A212A21" w14:textId="77777777" w:rsidR="00B07EE2" w:rsidRPr="00786396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</w:pPr>
                                  <w:r w:rsidRPr="00786396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  <w:t>II-II</w:t>
                                  </w:r>
                                </w:p>
                                <w:p w14:paraId="255A1339" w14:textId="77777777" w:rsidR="00B07EE2" w:rsidRPr="00786396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</w:pPr>
                                  <w:r w:rsidRPr="00786396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pl-PL"/>
                                    </w:rPr>
                                    <w:t>III-III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0BA04661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  <w:p w14:paraId="1EB8B475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2EEFAF57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3C267758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B07EE2" w:rsidRPr="00D0433C" w14:paraId="72043B3B" w14:textId="77777777" w:rsidTr="0031195E">
                              <w:trPr>
                                <w:trHeight w:val="206"/>
                              </w:trPr>
                              <w:tc>
                                <w:tcPr>
                                  <w:tcW w:w="1495" w:type="dxa"/>
                                  <w:vAlign w:val="center"/>
                                </w:tcPr>
                                <w:p w14:paraId="39D4AD12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31195E"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  <w:t>Конусність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2F005E43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3C2CF832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14:paraId="243A776C" w14:textId="77777777" w:rsidR="00B07EE2" w:rsidRPr="0031195E" w:rsidRDefault="00B07EE2" w:rsidP="003119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612DD6" w14:textId="77777777" w:rsidR="00B07EE2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  <w:p w14:paraId="562837B1" w14:textId="77777777" w:rsidR="00B07EE2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ab/>
                              <w:t xml:space="preserve">Розміщення поясів,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площин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зазначено на рис.1.1 :</w:t>
                            </w:r>
                          </w:p>
                          <w:p w14:paraId="5FED700B" w14:textId="77777777" w:rsidR="00B07EE2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</w:t>
                            </w:r>
                            <w:r w:rsidRPr="003B7D1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– нижче спрацювання від верхнього компресійного кільця,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Pr="003B7D1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 – посередині гільзи,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III</w:t>
                            </w:r>
                            <w:r w:rsidRPr="003B7D17"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- 20мм вище нижнього торця гільзи;</w:t>
                            </w:r>
                          </w:p>
                          <w:p w14:paraId="32F041AB" w14:textId="77777777" w:rsidR="00B07EE2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А-А – в площині обертання кривошипа, </w:t>
                            </w:r>
                          </w:p>
                          <w:p w14:paraId="461417A2" w14:textId="77777777" w:rsidR="00B07EE2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Б-Б – перпендикулярно площині А-А</w:t>
                            </w:r>
                          </w:p>
                          <w:p w14:paraId="0BDB8BE1" w14:textId="77777777" w:rsidR="00B07EE2" w:rsidRPr="003B7D17" w:rsidRDefault="00B07EE2" w:rsidP="00B07EE2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 xml:space="preserve">Контактні пояски міряють в одному поясі (посередині) двох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площин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0577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7.45pt;margin-top:16.65pt;width:313.5pt;height:3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7WRAIAAEwEAAAOAAAAZHJzL2Uyb0RvYy54bWysVM2O0zAQviPxDpbvNGnasm3UdLV0KUJa&#10;fqSFB3AcJ7FwPMF2myw37rwC78CBAzdeoftGjJ1uKeWGyMHyeMafZ775JsvLvlFkJ4yVoDM6HsWU&#10;CM2hkLrK6Pt3mydzSqxjumAKtMjonbD0cvX40bJrU5FADaoQhiCItmnXZrR2rk2jyPJaNMyOoBUa&#10;nSWYhjk0TRUVhnWI3qgoieOnUQemaA1wYS2eXg9Ougr4ZSm4e1OWVjiiMoq5ubCasOZ+jVZLllaG&#10;tbXkhzTYP2TRMKnx0SPUNXOMbI38C6qR3ICF0o04NBGUpeQi1IDVjOOzam5r1opQC5Jj2yNN9v/B&#10;8te7t4bIIqOT+IISzRps0v7r/tv++/7n/sf95/svJPEsda1NMfi2xXDXP4Meux0qtu0N8A+WaFjX&#10;TFfiyhjoasEKzHLsb0YnVwcc60Hy7hUU+BjbOghAfWkaTyGSQhAdu3V37JDoHeF4OFnMx9MZujj6&#10;JotkOolDDyOWPlxvjXUvBDTEbzJqUAIBnu1urPPpsPQhxL9mQcliI5UKhqnytTJkx1Aum/CFCs7C&#10;lCZdRhezZDYw8AeEV644guTVwMEZQiMdyl7JJqPz2H+DED1tz3URROmYVMMeM1b6wKOnbiDR9Xl/&#10;6EsOxR0yamCQN44jbmownyjpUNoZtR+3zAhK1EuNXVmMp1M/C8GYzi4SNMypJz/1MM0RKqOOkmG7&#10;dmF+PF8arrB7pQy8+jYPmRxyRckGug/j5Wfi1A5Rv38Cq18AAAD//wMAUEsDBBQABgAIAAAAIQBM&#10;8USr3wAAAAoBAAAPAAAAZHJzL2Rvd25yZXYueG1sTI9NT4NAEIbvJv6HzZh4swvSkoIsjdHYmzFi&#10;03pc2BGI7Cxhty366x1PepuPJ+88U2xmO4gTTr53pCBeRCCQGmd6ahXs3p5u1iB80GT04AgVfKGH&#10;TXl5UejcuDO94qkKreAQ8rlW0IUw5lL6pkOr/cKNSLz7cJPVgduplWbSZw63g7yNolRa3RNf6PSI&#10;Dx02n9XRKvBNlO5fltX+UMstfmfGPL5vn5W6vprv70AEnMMfDL/6rA4lO9XuSMaLQUGyWmaMcpEk&#10;IBjI1jEPagXpKk5AloX8/0L5AwAA//8DAFBLAQItABQABgAIAAAAIQC2gziS/gAAAOEBAAATAAAA&#10;AAAAAAAAAAAAAAAAAABbQ29udGVudF9UeXBlc10ueG1sUEsBAi0AFAAGAAgAAAAhADj9If/WAAAA&#10;lAEAAAsAAAAAAAAAAAAAAAAALwEAAF9yZWxzLy5yZWxzUEsBAi0AFAAGAAgAAAAhAD2rLtZEAgAA&#10;TAQAAA4AAAAAAAAAAAAAAAAALgIAAGRycy9lMm9Eb2MueG1sUEsBAi0AFAAGAAgAAAAhAEzxRKvf&#10;AAAACgEAAA8AAAAAAAAAAAAAAAAAngQAAGRycy9kb3ducmV2LnhtbFBLBQYAAAAABAAEAPMAAACq&#10;BQAAAAA=&#10;" strokecolor="white [3212]">
                <v:textbox>
                  <w:txbxContent>
                    <w:p w14:paraId="169B617B" w14:textId="77777777" w:rsidR="00B07EE2" w:rsidRPr="00D0433C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D0433C">
                        <w:rPr>
                          <w:rFonts w:ascii="Times New Roman" w:hAnsi="Times New Roman" w:cs="Times New Roman"/>
                          <w:lang w:val="uk-UA"/>
                        </w:rPr>
                        <w:t>1.2 Результати замірів отвору під поршень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94"/>
                        <w:gridCol w:w="1492"/>
                        <w:gridCol w:w="1492"/>
                        <w:gridCol w:w="1495"/>
                      </w:tblGrid>
                      <w:tr w:rsidR="00B07EE2" w:rsidRPr="00D0433C" w14:paraId="76473134" w14:textId="77777777" w:rsidTr="0031195E">
                        <w:trPr>
                          <w:trHeight w:val="761"/>
                        </w:trPr>
                        <w:tc>
                          <w:tcPr>
                            <w:tcW w:w="1495" w:type="dxa"/>
                            <w:vMerge w:val="restart"/>
                            <w:vAlign w:val="center"/>
                          </w:tcPr>
                          <w:p w14:paraId="61F759EA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Пояс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2"/>
                            <w:vAlign w:val="center"/>
                          </w:tcPr>
                          <w:p w14:paraId="6941429E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Площина</w:t>
                            </w:r>
                          </w:p>
                        </w:tc>
                        <w:tc>
                          <w:tcPr>
                            <w:tcW w:w="1496" w:type="dxa"/>
                            <w:vMerge w:val="restart"/>
                            <w:vAlign w:val="center"/>
                          </w:tcPr>
                          <w:p w14:paraId="07A594B9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Ов</w:t>
                            </w:r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альність</w:t>
                            </w:r>
                          </w:p>
                        </w:tc>
                      </w:tr>
                      <w:tr w:rsidR="00B07EE2" w:rsidRPr="00D0433C" w14:paraId="290EAF91" w14:textId="77777777" w:rsidTr="0031195E">
                        <w:trPr>
                          <w:trHeight w:val="290"/>
                        </w:trPr>
                        <w:tc>
                          <w:tcPr>
                            <w:tcW w:w="1495" w:type="dxa"/>
                            <w:vMerge/>
                            <w:vAlign w:val="center"/>
                          </w:tcPr>
                          <w:p w14:paraId="24379A58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0428DE97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А-А</w:t>
                            </w: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2EEFF84F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Б-Б</w:t>
                            </w:r>
                          </w:p>
                        </w:tc>
                        <w:tc>
                          <w:tcPr>
                            <w:tcW w:w="1496" w:type="dxa"/>
                            <w:vMerge/>
                            <w:vAlign w:val="center"/>
                          </w:tcPr>
                          <w:p w14:paraId="4715C40B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</w:tr>
                      <w:tr w:rsidR="00B07EE2" w:rsidRPr="00B07EE2" w14:paraId="2ABD4389" w14:textId="77777777" w:rsidTr="0031195E">
                        <w:trPr>
                          <w:trHeight w:val="564"/>
                        </w:trPr>
                        <w:tc>
                          <w:tcPr>
                            <w:tcW w:w="1495" w:type="dxa"/>
                            <w:vAlign w:val="center"/>
                          </w:tcPr>
                          <w:p w14:paraId="337211C9" w14:textId="77777777" w:rsidR="00B07EE2" w:rsidRPr="00786396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</w:pPr>
                            <w:r w:rsidRPr="00786396"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  <w:t>I-I</w:t>
                            </w:r>
                          </w:p>
                          <w:p w14:paraId="3A212A21" w14:textId="77777777" w:rsidR="00B07EE2" w:rsidRPr="00786396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</w:pPr>
                            <w:r w:rsidRPr="00786396"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  <w:t>II-II</w:t>
                            </w:r>
                          </w:p>
                          <w:p w14:paraId="255A1339" w14:textId="77777777" w:rsidR="00B07EE2" w:rsidRPr="00786396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</w:pPr>
                            <w:r w:rsidRPr="00786396">
                              <w:rPr>
                                <w:rFonts w:ascii="Times New Roman" w:hAnsi="Times New Roman" w:cs="Times New Roman"/>
                                <w:sz w:val="20"/>
                                <w:lang w:val="pl-PL"/>
                              </w:rPr>
                              <w:t>III-III</w:t>
                            </w: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0BA04661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  <w:p w14:paraId="1EB8B475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2EEFAF57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3C267758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</w:tr>
                      <w:tr w:rsidR="00B07EE2" w:rsidRPr="00D0433C" w14:paraId="72043B3B" w14:textId="77777777" w:rsidTr="0031195E">
                        <w:trPr>
                          <w:trHeight w:val="206"/>
                        </w:trPr>
                        <w:tc>
                          <w:tcPr>
                            <w:tcW w:w="1495" w:type="dxa"/>
                            <w:vAlign w:val="center"/>
                          </w:tcPr>
                          <w:p w14:paraId="39D4AD12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  <w:proofErr w:type="spellStart"/>
                            <w:r w:rsidRPr="0031195E"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>Конусність</w:t>
                            </w:r>
                            <w:proofErr w:type="spellEnd"/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2F005E43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3C2CF832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  <w:vAlign w:val="center"/>
                          </w:tcPr>
                          <w:p w14:paraId="243A776C" w14:textId="77777777" w:rsidR="00B07EE2" w:rsidRPr="0031195E" w:rsidRDefault="00B07EE2" w:rsidP="00311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14:paraId="27612DD6" w14:textId="77777777" w:rsidR="00B07EE2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  <w:p w14:paraId="562837B1" w14:textId="77777777" w:rsidR="00B07EE2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ab/>
                        <w:t xml:space="preserve">Розміщення поясів,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площин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зазначено на рис.1.1 :</w:t>
                      </w:r>
                    </w:p>
                    <w:p w14:paraId="5FED700B" w14:textId="77777777" w:rsidR="00B07EE2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</w:t>
                      </w:r>
                      <w:r w:rsidRPr="003B7D17">
                        <w:rPr>
                          <w:rFonts w:ascii="Times New Roman" w:hAnsi="Times New Roman" w:cs="Times New Roman"/>
                          <w:lang w:val="uk-UA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– нижче спрацювання від верхнього компресійного кільця,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Pr="003B7D17">
                        <w:rPr>
                          <w:rFonts w:ascii="Times New Roman" w:hAnsi="Times New Roman" w:cs="Times New Roman"/>
                          <w:lang w:val="uk-UA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 – посередині гільзи,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III</w:t>
                      </w:r>
                      <w:r w:rsidRPr="003B7D17">
                        <w:rPr>
                          <w:rFonts w:ascii="Times New Roman" w:hAnsi="Times New Roman" w:cs="Times New Roman"/>
                          <w:lang w:val="uk-UA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III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- 20мм вище нижнього торця гільзи;</w:t>
                      </w:r>
                    </w:p>
                    <w:p w14:paraId="32F041AB" w14:textId="77777777" w:rsidR="00B07EE2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А-А – в площині обертання кривошипа, </w:t>
                      </w:r>
                    </w:p>
                    <w:p w14:paraId="461417A2" w14:textId="77777777" w:rsidR="00B07EE2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Б-Б – перпендикулярно площині А-А</w:t>
                      </w:r>
                    </w:p>
                    <w:p w14:paraId="0BDB8BE1" w14:textId="77777777" w:rsidR="00B07EE2" w:rsidRPr="003B7D17" w:rsidRDefault="00B07EE2" w:rsidP="00B07EE2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 xml:space="preserve">Контактні пояски міряють в одному поясі (посередині) двох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площин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91618" wp14:editId="793173B4">
            <wp:extent cx="2047875" cy="3775931"/>
            <wp:effectExtent l="0" t="0" r="0" b="0"/>
            <wp:docPr id="3" name="Рисунок 3" descr="C:\Users\Администратор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77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8A154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Рис.1.1. Схема замірів гільзи </w:t>
      </w:r>
    </w:p>
    <w:p w14:paraId="72430876" w14:textId="77777777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</w:p>
    <w:p w14:paraId="7371ECE7" w14:textId="6C57757C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1.3 Розміри групи гільз циліндрів і поршнів номінального і ремонтних розмірів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2310"/>
        <w:gridCol w:w="2310"/>
        <w:gridCol w:w="2310"/>
      </w:tblGrid>
      <w:tr w:rsidR="00B07EE2" w14:paraId="12DE5EDB" w14:textId="77777777" w:rsidTr="00D10E2A">
        <w:trPr>
          <w:trHeight w:val="889"/>
        </w:trPr>
        <w:tc>
          <w:tcPr>
            <w:tcW w:w="2309" w:type="dxa"/>
            <w:vAlign w:val="center"/>
          </w:tcPr>
          <w:p w14:paraId="749A4E81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Розмір</w:t>
            </w:r>
          </w:p>
        </w:tc>
        <w:tc>
          <w:tcPr>
            <w:tcW w:w="2310" w:type="dxa"/>
            <w:vAlign w:val="center"/>
          </w:tcPr>
          <w:p w14:paraId="5EC29CFA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Діаметр отвору гільзи, мм</w:t>
            </w:r>
          </w:p>
        </w:tc>
        <w:tc>
          <w:tcPr>
            <w:tcW w:w="2310" w:type="dxa"/>
            <w:vAlign w:val="center"/>
          </w:tcPr>
          <w:p w14:paraId="6B0D153C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Діаметр юбки поршня, мм</w:t>
            </w:r>
          </w:p>
        </w:tc>
        <w:tc>
          <w:tcPr>
            <w:tcW w:w="2310" w:type="dxa"/>
            <w:vAlign w:val="center"/>
          </w:tcPr>
          <w:p w14:paraId="6FF486A5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Позначення розмірної групи/ маркування</w:t>
            </w:r>
          </w:p>
        </w:tc>
      </w:tr>
      <w:tr w:rsidR="00B07EE2" w14:paraId="44E5AD9E" w14:textId="77777777" w:rsidTr="00D10E2A">
        <w:trPr>
          <w:trHeight w:val="2255"/>
        </w:trPr>
        <w:tc>
          <w:tcPr>
            <w:tcW w:w="2309" w:type="dxa"/>
            <w:vAlign w:val="center"/>
          </w:tcPr>
          <w:p w14:paraId="77E9B539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Номінальний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p>
            </m:oMath>
          </w:p>
          <w:p w14:paraId="5BDA385A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100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-0,04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+0,02</m:t>
                    </m:r>
                  </m:sup>
                </m:sSubSup>
              </m:oMath>
            </m:oMathPara>
          </w:p>
        </w:tc>
        <w:tc>
          <w:tcPr>
            <w:tcW w:w="2310" w:type="dxa"/>
            <w:vAlign w:val="center"/>
          </w:tcPr>
          <w:p w14:paraId="5DB0BD38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100,06…100,05</w:t>
            </w:r>
          </w:p>
          <w:p w14:paraId="6057F618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100,05…100,04</w:t>
            </w:r>
          </w:p>
          <w:p w14:paraId="2988CE03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100,04…100,03</w:t>
            </w:r>
          </w:p>
          <w:p w14:paraId="00541406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100,03…100,02</w:t>
            </w:r>
          </w:p>
          <w:p w14:paraId="3490CFDF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100,02…100,01</w:t>
            </w:r>
          </w:p>
          <w:p w14:paraId="32835F80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100,01…100,00</w:t>
            </w:r>
          </w:p>
        </w:tc>
        <w:tc>
          <w:tcPr>
            <w:tcW w:w="2310" w:type="dxa"/>
            <w:vAlign w:val="center"/>
          </w:tcPr>
          <w:p w14:paraId="74F39048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100,02…100,01</w:t>
            </w:r>
          </w:p>
          <w:p w14:paraId="3EF311BE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100,01…100,00</w:t>
            </w:r>
          </w:p>
          <w:p w14:paraId="0DFC7BF8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100,00…99,99</w:t>
            </w:r>
          </w:p>
          <w:p w14:paraId="2A2C99AF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99,99…99,98</w:t>
            </w:r>
          </w:p>
          <w:p w14:paraId="0C109815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99,98…99,97</w:t>
            </w:r>
          </w:p>
          <w:p w14:paraId="6C5EDDEF" w14:textId="610E4F4D" w:rsidR="00B07EE2" w:rsidRDefault="00B07EE2" w:rsidP="00B07EE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99,97…99,96</w:t>
            </w:r>
          </w:p>
        </w:tc>
        <w:tc>
          <w:tcPr>
            <w:tcW w:w="2310" w:type="dxa"/>
            <w:vAlign w:val="center"/>
          </w:tcPr>
          <w:p w14:paraId="0E75098C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Е    /А/</w:t>
            </w:r>
          </w:p>
          <w:p w14:paraId="3AFBECBE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Д    /АА/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br/>
              <w:t>Г     /Б/</w:t>
            </w:r>
          </w:p>
          <w:p w14:paraId="6DB6074B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    /ББ/</w:t>
            </w:r>
          </w:p>
          <w:p w14:paraId="7B42B304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     /В/</w:t>
            </w:r>
          </w:p>
          <w:p w14:paraId="05666963" w14:textId="7D052725" w:rsidR="00B07EE2" w:rsidRDefault="00B07EE2" w:rsidP="00B07E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А    / ВВ/</w:t>
            </w:r>
          </w:p>
        </w:tc>
      </w:tr>
      <w:tr w:rsidR="00B07EE2" w14:paraId="06677B12" w14:textId="77777777" w:rsidTr="00D10E2A">
        <w:trPr>
          <w:trHeight w:val="2255"/>
        </w:trPr>
        <w:tc>
          <w:tcPr>
            <w:tcW w:w="2309" w:type="dxa"/>
            <w:vAlign w:val="center"/>
          </w:tcPr>
          <w:p w14:paraId="3A42582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Номінальний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100,5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p>
            </m:oMath>
          </w:p>
          <w:p w14:paraId="1E3C63CD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100,5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-0,04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+0,02</m:t>
                    </m:r>
                  </m:sup>
                </m:sSubSup>
              </m:oMath>
            </m:oMathPara>
          </w:p>
        </w:tc>
        <w:tc>
          <w:tcPr>
            <w:tcW w:w="2310" w:type="dxa"/>
            <w:vAlign w:val="center"/>
          </w:tcPr>
          <w:p w14:paraId="0DCD799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100,56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  <w:p w14:paraId="1EBDEEE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  <w:p w14:paraId="77828FA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100,54…100,5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  <w:p w14:paraId="66CD9F94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  <w:p w14:paraId="796FEDAB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  <w:p w14:paraId="55FDB174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100,51…100,5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10" w:type="dxa"/>
            <w:vAlign w:val="center"/>
          </w:tcPr>
          <w:p w14:paraId="008DA48F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100,52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100,51</w:t>
            </w:r>
          </w:p>
          <w:p w14:paraId="54EEA743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100,50</w:t>
            </w:r>
          </w:p>
          <w:p w14:paraId="6293A0B6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100,50…100,49</w:t>
            </w:r>
          </w:p>
          <w:p w14:paraId="5489569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100,49…100,48</w:t>
            </w:r>
          </w:p>
          <w:p w14:paraId="33CB849F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100,48…100,47</w:t>
            </w:r>
          </w:p>
          <w:p w14:paraId="21AB9038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100,47…100,46</w:t>
            </w:r>
          </w:p>
        </w:tc>
        <w:tc>
          <w:tcPr>
            <w:tcW w:w="2310" w:type="dxa"/>
            <w:vAlign w:val="center"/>
          </w:tcPr>
          <w:p w14:paraId="4DC8809F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М    /Г/</w:t>
            </w:r>
          </w:p>
          <w:p w14:paraId="1FFB2A28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Л     /ГГ/</w:t>
            </w:r>
          </w:p>
          <w:p w14:paraId="018D0492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     /Д/</w:t>
            </w:r>
          </w:p>
          <w:p w14:paraId="19F505D2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И     /ДД/</w:t>
            </w:r>
          </w:p>
          <w:p w14:paraId="67ED0648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>З      /Е/</w:t>
            </w:r>
          </w:p>
          <w:p w14:paraId="0B16D7F5" w14:textId="77777777" w:rsidR="00B07EE2" w:rsidRDefault="00B07EE2" w:rsidP="00B07EE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Ж    /ЕЕ/</w:t>
            </w:r>
          </w:p>
        </w:tc>
      </w:tr>
      <w:tr w:rsidR="00B07EE2" w14:paraId="4E5D4008" w14:textId="77777777" w:rsidTr="00D10E2A">
        <w:trPr>
          <w:trHeight w:val="2255"/>
        </w:trPr>
        <w:tc>
          <w:tcPr>
            <w:tcW w:w="2309" w:type="dxa"/>
            <w:vAlign w:val="center"/>
          </w:tcPr>
          <w:p w14:paraId="4AE9035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lastRenderedPageBreak/>
              <w:t xml:space="preserve">Номінальний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p>
            </m:oMath>
          </w:p>
          <w:p w14:paraId="6831AAA5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101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-0,04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+0,02</m:t>
                    </m:r>
                  </m:sup>
                </m:sSubSup>
              </m:oMath>
            </m:oMathPara>
          </w:p>
        </w:tc>
        <w:tc>
          <w:tcPr>
            <w:tcW w:w="2310" w:type="dxa"/>
            <w:vAlign w:val="center"/>
          </w:tcPr>
          <w:p w14:paraId="546C62D1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,06…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,05</w:t>
            </w:r>
          </w:p>
          <w:p w14:paraId="5D17D4D3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,05…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,04</w:t>
            </w:r>
          </w:p>
          <w:p w14:paraId="764C87E1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,03</w:t>
            </w:r>
          </w:p>
          <w:p w14:paraId="7105ABC9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,02</w:t>
            </w:r>
          </w:p>
          <w:p w14:paraId="019C3157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,01</w:t>
            </w:r>
          </w:p>
          <w:p w14:paraId="601D78B2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101,01…101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310" w:type="dxa"/>
            <w:vAlign w:val="center"/>
          </w:tcPr>
          <w:p w14:paraId="65AC374E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101,02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101,01</w:t>
            </w:r>
          </w:p>
          <w:p w14:paraId="1AD28D32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101,00</w:t>
            </w:r>
          </w:p>
          <w:p w14:paraId="1A7F732F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101,00…100,99</w:t>
            </w:r>
          </w:p>
          <w:p w14:paraId="26729882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100,99…100,98</w:t>
            </w:r>
          </w:p>
          <w:p w14:paraId="1551832E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100,98…100,97</w:t>
            </w:r>
          </w:p>
          <w:p w14:paraId="732227EA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100,97…100,96</w:t>
            </w:r>
          </w:p>
        </w:tc>
        <w:tc>
          <w:tcPr>
            <w:tcW w:w="2310" w:type="dxa"/>
            <w:vAlign w:val="center"/>
          </w:tcPr>
          <w:p w14:paraId="006242A8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    /Ж/</w:t>
            </w:r>
          </w:p>
          <w:p w14:paraId="54A3EA3E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   /ЖЖ/</w:t>
            </w:r>
          </w:p>
          <w:p w14:paraId="2F5E23BE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Р   /И/</w:t>
            </w:r>
          </w:p>
          <w:p w14:paraId="498E025F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  /ИИ/</w:t>
            </w:r>
          </w:p>
          <w:p w14:paraId="67FDC1E3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О  /К/</w:t>
            </w:r>
          </w:p>
          <w:p w14:paraId="1E8E263A" w14:textId="10A87ECC" w:rsidR="00B07EE2" w:rsidRDefault="00B07EE2" w:rsidP="00B07EE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  /КК/</w:t>
            </w:r>
          </w:p>
        </w:tc>
      </w:tr>
      <w:tr w:rsidR="00B07EE2" w14:paraId="44266CBC" w14:textId="77777777" w:rsidTr="00D10E2A">
        <w:trPr>
          <w:trHeight w:val="2381"/>
        </w:trPr>
        <w:tc>
          <w:tcPr>
            <w:tcW w:w="2309" w:type="dxa"/>
            <w:vAlign w:val="center"/>
          </w:tcPr>
          <w:p w14:paraId="6A6E5F40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Номінальний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101,5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+0,06</m:t>
                  </m:r>
                </m:sup>
              </m:sSup>
            </m:oMath>
          </w:p>
          <w:p w14:paraId="27490D1E" w14:textId="77777777" w:rsidR="00B07EE2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101,5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-0,04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+0,02</m:t>
                    </m:r>
                  </m:sup>
                </m:sSubSup>
              </m:oMath>
            </m:oMathPara>
          </w:p>
        </w:tc>
        <w:tc>
          <w:tcPr>
            <w:tcW w:w="2310" w:type="dxa"/>
            <w:vAlign w:val="center"/>
          </w:tcPr>
          <w:p w14:paraId="3888FCD5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6…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</w:t>
            </w:r>
          </w:p>
          <w:p w14:paraId="7A585569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</w:p>
          <w:p w14:paraId="29D19BC6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</w:p>
          <w:p w14:paraId="6951D3DE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</w:p>
          <w:p w14:paraId="0339DCCB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</w:t>
            </w:r>
          </w:p>
          <w:p w14:paraId="5DD815DC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101,51…101,5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10" w:type="dxa"/>
            <w:vAlign w:val="center"/>
          </w:tcPr>
          <w:p w14:paraId="45CB8904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101,52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101,51</w:t>
            </w:r>
          </w:p>
          <w:p w14:paraId="2C54451B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101,51</w:t>
            </w:r>
            <w:r w:rsidRPr="00F945B7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101,50</w:t>
            </w:r>
          </w:p>
          <w:p w14:paraId="37EBF0CE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101,50…101,49</w:t>
            </w:r>
          </w:p>
          <w:p w14:paraId="7181DA10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101,49…101,48</w:t>
            </w:r>
          </w:p>
          <w:p w14:paraId="1D977FBE" w14:textId="77777777" w:rsidR="00B07EE2" w:rsidRPr="00F945B7" w:rsidRDefault="00B07EE2" w:rsidP="00D10E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101,48…101,47</w:t>
            </w:r>
          </w:p>
          <w:p w14:paraId="580C4D1A" w14:textId="77777777" w:rsidR="00B07EE2" w:rsidRDefault="00B07EE2" w:rsidP="00B07EE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101,47…101,46</w:t>
            </w:r>
          </w:p>
        </w:tc>
        <w:tc>
          <w:tcPr>
            <w:tcW w:w="2310" w:type="dxa"/>
            <w:vAlign w:val="center"/>
          </w:tcPr>
          <w:p w14:paraId="6AF6B74F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/Л/</w:t>
            </w:r>
          </w:p>
          <w:p w14:paraId="15E33BE0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/ЛЛ/</w:t>
            </w:r>
          </w:p>
          <w:p w14:paraId="497CC2B0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/М/</w:t>
            </w:r>
          </w:p>
          <w:p w14:paraId="5245AA43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/ММ/</w:t>
            </w:r>
          </w:p>
          <w:p w14:paraId="55A19B63" w14:textId="77777777" w:rsidR="00B07EE2" w:rsidRDefault="00B07EE2" w:rsidP="00D10E2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/Н/</w:t>
            </w:r>
          </w:p>
          <w:p w14:paraId="33D31702" w14:textId="77777777" w:rsidR="00B07EE2" w:rsidRDefault="00B07EE2" w:rsidP="00B07EE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/НН/</w:t>
            </w:r>
          </w:p>
        </w:tc>
      </w:tr>
    </w:tbl>
    <w:p w14:paraId="0570571F" w14:textId="2B150930" w:rsidR="00B07EE2" w:rsidRDefault="00B07EE2" w:rsidP="00B07EE2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Маркування групи наносять на гільзи - на верхньому торці, поршня – на днищі. Однією літерою поршні і гільзи ранніх випусків.</w:t>
      </w:r>
    </w:p>
    <w:p w14:paraId="6D1EECB0" w14:textId="77777777" w:rsidR="00B07EE2" w:rsidRPr="009365C4" w:rsidRDefault="00B07EE2" w:rsidP="00B07EE2">
      <w:pPr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Контрольні запитання.</w:t>
      </w:r>
    </w:p>
    <w:p w14:paraId="566B0E34" w14:textId="77777777" w:rsidR="00B07EE2" w:rsidRPr="009365C4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Які існують засоби контролю прикованих дефектів?</w:t>
      </w:r>
    </w:p>
    <w:p w14:paraId="640CBAE1" w14:textId="77777777" w:rsidR="00B07EE2" w:rsidRPr="009365C4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Переваги та недопіки ульт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развукового засобу контролю?</w:t>
      </w:r>
    </w:p>
    <w:p w14:paraId="576A2958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Для яких автомобі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льних деталей більш раціональній</w:t>
      </w: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засіб ультразвукового контролю?</w:t>
      </w:r>
    </w:p>
    <w:p w14:paraId="1EC10C7B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iCs/>
          <w:sz w:val="24"/>
          <w:szCs w:val="24"/>
          <w:lang w:val="uk-UA"/>
        </w:rPr>
        <w:t>Я</w:t>
      </w:r>
      <w:r w:rsidRPr="009365C4">
        <w:rPr>
          <w:rFonts w:ascii="Times New Roman" w:eastAsiaTheme="minorEastAsia" w:hAnsi="Times New Roman" w:cs="Times New Roman"/>
          <w:i/>
          <w:iCs/>
          <w:sz w:val="24"/>
          <w:szCs w:val="24"/>
          <w:lang w:val="uk-UA"/>
        </w:rPr>
        <w:t>к</w:t>
      </w: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впливає матеріал деталі на вибір засо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бу контролю прихованих дефектів?</w:t>
      </w:r>
    </w:p>
    <w:p w14:paraId="6F0899A8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Які характерні дефекти гільз циліндрів?</w:t>
      </w:r>
    </w:p>
    <w:p w14:paraId="37FBAD1B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Засоби виявлення дефектів.</w:t>
      </w:r>
    </w:p>
    <w:p w14:paraId="4D2CAE03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Засоби усунення дефектів.</w:t>
      </w:r>
    </w:p>
    <w:p w14:paraId="461C94B0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Номінальні та ремонти розміри гільз.</w:t>
      </w:r>
    </w:p>
    <w:p w14:paraId="5180F77B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Вимоги до точності розмірів і шо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рсткості поверхні під поршень.</w:t>
      </w:r>
    </w:p>
    <w:p w14:paraId="5BA317D4" w14:textId="77777777" w:rsidR="00B07EE2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Розміри групи для спряження гільза - поршень.</w:t>
      </w:r>
    </w:p>
    <w:p w14:paraId="1AD5FA4F" w14:textId="77777777" w:rsidR="00B07EE2" w:rsidRPr="009365C4" w:rsidRDefault="00B07EE2" w:rsidP="00B07EE2">
      <w:pPr>
        <w:pStyle w:val="a4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Яке м</w:t>
      </w:r>
      <w:r w:rsidRPr="009365C4">
        <w:rPr>
          <w:rFonts w:ascii="Times New Roman" w:eastAsiaTheme="minorEastAsia" w:hAnsi="Times New Roman" w:cs="Times New Roman"/>
          <w:sz w:val="24"/>
          <w:szCs w:val="24"/>
          <w:lang w:val="uk-UA"/>
        </w:rPr>
        <w:t>аркірування розмірних груп.</w:t>
      </w:r>
    </w:p>
    <w:p w14:paraId="5F3D1978" w14:textId="77777777" w:rsidR="00E319F1" w:rsidRDefault="00E319F1"/>
    <w:sectPr w:rsidR="00E3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1"/>
    <w:rsid w:val="00061481"/>
    <w:rsid w:val="00A05047"/>
    <w:rsid w:val="00B07EE2"/>
    <w:rsid w:val="00E3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476C"/>
  <w15:chartTrackingRefBased/>
  <w15:docId w15:val="{93209E93-6B6C-48CA-A669-68AD70C6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7EE2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07EE2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B0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3</cp:revision>
  <dcterms:created xsi:type="dcterms:W3CDTF">2023-02-10T10:57:00Z</dcterms:created>
  <dcterms:modified xsi:type="dcterms:W3CDTF">2023-02-10T11:01:00Z</dcterms:modified>
</cp:coreProperties>
</file>