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60E" w:rsidRPr="000C360E" w:rsidRDefault="000C360E" w:rsidP="000C360E">
      <w:pPr>
        <w:shd w:val="clear" w:color="auto" w:fill="FFFFFF"/>
        <w:spacing w:after="0" w:line="276" w:lineRule="auto"/>
        <w:ind w:firstLine="709"/>
        <w:contextualSpacing/>
        <w:jc w:val="center"/>
        <w:outlineLvl w:val="1"/>
        <w:rPr>
          <w:rFonts w:ascii="Times New Roman" w:eastAsia="Times New Roman" w:hAnsi="Times New Roman" w:cs="Times New Roman"/>
          <w:b/>
          <w:bCs/>
          <w:color w:val="333333"/>
          <w:sz w:val="28"/>
          <w:szCs w:val="28"/>
          <w:lang w:val="uk-UA" w:eastAsia="ru-RU"/>
        </w:rPr>
      </w:pPr>
      <w:r w:rsidRPr="000C360E">
        <w:rPr>
          <w:rFonts w:ascii="Times New Roman" w:eastAsia="Times New Roman" w:hAnsi="Times New Roman" w:cs="Times New Roman"/>
          <w:b/>
          <w:bCs/>
          <w:color w:val="333333"/>
          <w:sz w:val="28"/>
          <w:szCs w:val="28"/>
          <w:lang w:val="uk-UA" w:eastAsia="ru-RU"/>
        </w:rPr>
        <w:t>УПРАВЛІННЯ БЕЗПЕКОЮ ГОТЕЛЮ</w:t>
      </w:r>
    </w:p>
    <w:p w:rsidR="000C360E" w:rsidRPr="000C360E" w:rsidRDefault="000C360E" w:rsidP="000C360E">
      <w:pPr>
        <w:pStyle w:val="3"/>
        <w:shd w:val="clear" w:color="auto" w:fill="FFFFFF"/>
        <w:spacing w:before="0" w:line="276" w:lineRule="auto"/>
        <w:ind w:firstLine="709"/>
        <w:contextualSpacing/>
        <w:jc w:val="both"/>
        <w:rPr>
          <w:rFonts w:ascii="Times New Roman" w:hAnsi="Times New Roman" w:cs="Times New Roman"/>
          <w:color w:val="333333"/>
          <w:sz w:val="28"/>
          <w:szCs w:val="28"/>
          <w:lang w:val="uk-UA"/>
        </w:rPr>
      </w:pPr>
      <w:r w:rsidRPr="000C360E">
        <w:rPr>
          <w:rFonts w:ascii="Times New Roman" w:hAnsi="Times New Roman" w:cs="Times New Roman"/>
          <w:color w:val="333333"/>
          <w:sz w:val="28"/>
          <w:szCs w:val="28"/>
          <w:lang w:val="uk-UA"/>
        </w:rPr>
        <w:t>1. Сутність і значення безпеки готелю</w:t>
      </w:r>
    </w:p>
    <w:p w:rsidR="000C360E" w:rsidRPr="000C360E" w:rsidRDefault="000C360E" w:rsidP="000C360E">
      <w:pPr>
        <w:pStyle w:val="3"/>
        <w:shd w:val="clear" w:color="auto" w:fill="FFFFFF"/>
        <w:spacing w:before="0" w:line="276" w:lineRule="auto"/>
        <w:ind w:firstLine="709"/>
        <w:contextualSpacing/>
        <w:jc w:val="both"/>
        <w:rPr>
          <w:rFonts w:ascii="Times New Roman" w:hAnsi="Times New Roman" w:cs="Times New Roman"/>
          <w:color w:val="333333"/>
          <w:sz w:val="28"/>
          <w:szCs w:val="28"/>
          <w:lang w:val="uk-UA"/>
        </w:rPr>
      </w:pPr>
      <w:r w:rsidRPr="000C360E">
        <w:rPr>
          <w:rFonts w:ascii="Times New Roman" w:hAnsi="Times New Roman" w:cs="Times New Roman"/>
          <w:color w:val="333333"/>
          <w:sz w:val="28"/>
          <w:szCs w:val="28"/>
          <w:lang w:val="uk-UA"/>
        </w:rPr>
        <w:t>2. Характеристика можливих загроз, що можуть виникнути в готелі</w:t>
      </w:r>
    </w:p>
    <w:p w:rsidR="000C360E" w:rsidRPr="000C360E" w:rsidRDefault="000C360E" w:rsidP="000C360E">
      <w:pPr>
        <w:pStyle w:val="3"/>
        <w:shd w:val="clear" w:color="auto" w:fill="FFFFFF"/>
        <w:spacing w:before="0" w:line="276" w:lineRule="auto"/>
        <w:ind w:firstLine="709"/>
        <w:contextualSpacing/>
        <w:jc w:val="both"/>
        <w:rPr>
          <w:rFonts w:ascii="Times New Roman" w:hAnsi="Times New Roman" w:cs="Times New Roman"/>
          <w:color w:val="333333"/>
          <w:sz w:val="28"/>
          <w:szCs w:val="28"/>
          <w:lang w:val="uk-UA"/>
        </w:rPr>
      </w:pPr>
      <w:r w:rsidRPr="000C360E">
        <w:rPr>
          <w:rFonts w:ascii="Times New Roman" w:hAnsi="Times New Roman" w:cs="Times New Roman"/>
          <w:color w:val="333333"/>
          <w:sz w:val="28"/>
          <w:szCs w:val="28"/>
          <w:lang w:val="uk-UA"/>
        </w:rPr>
        <w:t>3. Тактико-організаційні заходи забезпечення умов безпеки в готелі</w:t>
      </w:r>
    </w:p>
    <w:p w:rsidR="000C360E" w:rsidRPr="000C360E" w:rsidRDefault="000C360E" w:rsidP="000C360E">
      <w:pPr>
        <w:pStyle w:val="3"/>
        <w:shd w:val="clear" w:color="auto" w:fill="FFFFFF"/>
        <w:spacing w:before="0" w:line="276" w:lineRule="auto"/>
        <w:ind w:firstLine="709"/>
        <w:contextualSpacing/>
        <w:jc w:val="both"/>
        <w:rPr>
          <w:rFonts w:ascii="Times New Roman" w:hAnsi="Times New Roman" w:cs="Times New Roman"/>
          <w:color w:val="333333"/>
          <w:sz w:val="28"/>
          <w:szCs w:val="28"/>
          <w:lang w:val="uk-UA"/>
        </w:rPr>
      </w:pPr>
      <w:r w:rsidRPr="000C360E">
        <w:rPr>
          <w:rFonts w:ascii="Times New Roman" w:hAnsi="Times New Roman" w:cs="Times New Roman"/>
          <w:color w:val="333333"/>
          <w:sz w:val="28"/>
          <w:szCs w:val="28"/>
          <w:lang w:val="uk-UA"/>
        </w:rPr>
        <w:t>4. Комплекс технічних засобів безпеки в готелі</w:t>
      </w:r>
    </w:p>
    <w:p w:rsidR="00194EA6" w:rsidRPr="000C360E" w:rsidRDefault="00194EA6" w:rsidP="000C360E">
      <w:pPr>
        <w:spacing w:after="0" w:line="276" w:lineRule="auto"/>
        <w:ind w:firstLine="709"/>
        <w:contextualSpacing/>
        <w:jc w:val="both"/>
        <w:rPr>
          <w:rFonts w:ascii="Times New Roman" w:hAnsi="Times New Roman" w:cs="Times New Roman"/>
          <w:sz w:val="28"/>
          <w:szCs w:val="28"/>
          <w:lang w:val="uk-UA"/>
        </w:rPr>
      </w:pPr>
    </w:p>
    <w:p w:rsidR="000C360E" w:rsidRPr="000C360E" w:rsidRDefault="000C360E" w:rsidP="000C360E">
      <w:pPr>
        <w:pStyle w:val="3"/>
        <w:shd w:val="clear" w:color="auto" w:fill="FFFFFF"/>
        <w:spacing w:before="0" w:line="276" w:lineRule="auto"/>
        <w:ind w:firstLine="709"/>
        <w:contextualSpacing/>
        <w:jc w:val="center"/>
        <w:rPr>
          <w:rFonts w:ascii="Times New Roman" w:hAnsi="Times New Roman" w:cs="Times New Roman"/>
          <w:b/>
          <w:color w:val="333333"/>
          <w:sz w:val="28"/>
          <w:szCs w:val="28"/>
          <w:lang w:val="uk-UA"/>
        </w:rPr>
      </w:pPr>
      <w:r w:rsidRPr="000C360E">
        <w:rPr>
          <w:rFonts w:ascii="Times New Roman" w:hAnsi="Times New Roman" w:cs="Times New Roman"/>
          <w:b/>
          <w:color w:val="333333"/>
          <w:sz w:val="28"/>
          <w:szCs w:val="28"/>
          <w:lang w:val="uk-UA"/>
        </w:rPr>
        <w:t>1. Сутність і значення безпеки готелю</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Головне завдання безпеки готелю – реалізація умов, за яких клієнти готелю і його співробітники могли б почувати себе впевнено, спокійно і комфортно.</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Поняття безпеки охоплює не лише захист від кримінальних посягань, але й ще створення запобіжних заходів щодо захисту від пожежі, вибуху й інших надзвичайних подій.</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Ефективне вирішення цієї проблеми вимагає системного підходу, заснованого на аналізі функціонування об'єкта, виявленні найбільш вразливих зон і особливо небезпечних загроз, складанні всіх можливих сценаріїв кримінальних дій та вироблення адекватних заходів протидії.</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Комплексний підхід передбачає оптимальне поєднання організаційних, технічних і фізичних заходів попередження та своєчасного реагування на будь-яку небезпечну ситуацію.</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Ключового значення набуває правильний вибір технічних засобів і систем безпеки, їх правильне проектування, монтаж і обслуговування.</w:t>
      </w:r>
    </w:p>
    <w:p w:rsidR="000C360E" w:rsidRPr="000C360E" w:rsidRDefault="000C360E" w:rsidP="000C360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lang w:val="uk-UA"/>
        </w:rPr>
      </w:pPr>
      <w:r w:rsidRPr="000C360E">
        <w:rPr>
          <w:i/>
          <w:iCs/>
          <w:color w:val="333333"/>
          <w:sz w:val="28"/>
          <w:szCs w:val="28"/>
          <w:lang w:val="uk-UA"/>
        </w:rPr>
        <w:t>Основними причинами, які виводять застосування технічних засобів на чільні позиції є:</w:t>
      </w:r>
    </w:p>
    <w:p w:rsidR="000C360E" w:rsidRPr="000C360E" w:rsidRDefault="000C360E" w:rsidP="000C360E">
      <w:pPr>
        <w:numPr>
          <w:ilvl w:val="0"/>
          <w:numId w:val="1"/>
        </w:numPr>
        <w:shd w:val="clear" w:color="auto" w:fill="FFFFFF"/>
        <w:tabs>
          <w:tab w:val="left" w:pos="993"/>
        </w:tabs>
        <w:spacing w:after="0" w:line="276" w:lineRule="auto"/>
        <w:ind w:left="0" w:firstLine="709"/>
        <w:contextualSpacing/>
        <w:jc w:val="both"/>
        <w:rPr>
          <w:rFonts w:ascii="Times New Roman" w:hAnsi="Times New Roman" w:cs="Times New Roman"/>
          <w:color w:val="333333"/>
          <w:sz w:val="28"/>
          <w:szCs w:val="28"/>
          <w:lang w:val="uk-UA"/>
        </w:rPr>
      </w:pPr>
      <w:r w:rsidRPr="000C360E">
        <w:rPr>
          <w:rFonts w:ascii="Times New Roman" w:hAnsi="Times New Roman" w:cs="Times New Roman"/>
          <w:color w:val="333333"/>
          <w:sz w:val="28"/>
          <w:szCs w:val="28"/>
          <w:lang w:val="uk-UA"/>
        </w:rPr>
        <w:t>несхильність (на відміну від людей) до втоми, неуважності, хвороб, миттєвих почуттів, впливу кліматичних умов;</w:t>
      </w:r>
    </w:p>
    <w:p w:rsidR="000C360E" w:rsidRPr="000C360E" w:rsidRDefault="000C360E" w:rsidP="000C360E">
      <w:pPr>
        <w:numPr>
          <w:ilvl w:val="1"/>
          <w:numId w:val="1"/>
        </w:numPr>
        <w:shd w:val="clear" w:color="auto" w:fill="FFFFFF"/>
        <w:tabs>
          <w:tab w:val="left" w:pos="993"/>
        </w:tabs>
        <w:spacing w:after="0" w:line="276" w:lineRule="auto"/>
        <w:ind w:left="0" w:firstLine="709"/>
        <w:contextualSpacing/>
        <w:jc w:val="both"/>
        <w:rPr>
          <w:rFonts w:ascii="Times New Roman" w:hAnsi="Times New Roman" w:cs="Times New Roman"/>
          <w:color w:val="333333"/>
          <w:sz w:val="28"/>
          <w:szCs w:val="28"/>
          <w:lang w:val="uk-UA"/>
        </w:rPr>
      </w:pPr>
      <w:r w:rsidRPr="000C360E">
        <w:rPr>
          <w:rFonts w:ascii="Times New Roman" w:hAnsi="Times New Roman" w:cs="Times New Roman"/>
          <w:color w:val="333333"/>
          <w:sz w:val="28"/>
          <w:szCs w:val="28"/>
          <w:lang w:val="uk-UA"/>
        </w:rPr>
        <w:t>непідкупність, неможливість обману, шантажу і залякування;</w:t>
      </w:r>
    </w:p>
    <w:p w:rsidR="000C360E" w:rsidRPr="000C360E" w:rsidRDefault="000C360E" w:rsidP="000C360E">
      <w:pPr>
        <w:numPr>
          <w:ilvl w:val="2"/>
          <w:numId w:val="1"/>
        </w:numPr>
        <w:shd w:val="clear" w:color="auto" w:fill="FFFFFF"/>
        <w:tabs>
          <w:tab w:val="left" w:pos="993"/>
        </w:tabs>
        <w:spacing w:after="0" w:line="276" w:lineRule="auto"/>
        <w:ind w:left="0" w:firstLine="709"/>
        <w:contextualSpacing/>
        <w:jc w:val="both"/>
        <w:rPr>
          <w:rFonts w:ascii="Times New Roman" w:hAnsi="Times New Roman" w:cs="Times New Roman"/>
          <w:color w:val="333333"/>
          <w:sz w:val="28"/>
          <w:szCs w:val="28"/>
          <w:lang w:val="uk-UA"/>
        </w:rPr>
      </w:pPr>
      <w:r w:rsidRPr="000C360E">
        <w:rPr>
          <w:rFonts w:ascii="Times New Roman" w:hAnsi="Times New Roman" w:cs="Times New Roman"/>
          <w:color w:val="333333"/>
          <w:sz w:val="28"/>
          <w:szCs w:val="28"/>
          <w:lang w:val="uk-UA"/>
        </w:rPr>
        <w:t>миттєвість реакції, точність виконання закладених функцій.</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Принципові відмінності готелів, як об'єктів впровадження комплексних систем безпеки, від промислових або військових (режимних) об'єктів полягають в такому:</w:t>
      </w:r>
    </w:p>
    <w:p w:rsidR="000C360E" w:rsidRPr="000C360E" w:rsidRDefault="000C360E" w:rsidP="000C360E">
      <w:pPr>
        <w:numPr>
          <w:ilvl w:val="0"/>
          <w:numId w:val="2"/>
        </w:numPr>
        <w:shd w:val="clear" w:color="auto" w:fill="FFFFFF"/>
        <w:tabs>
          <w:tab w:val="clear" w:pos="720"/>
          <w:tab w:val="left" w:pos="993"/>
        </w:tabs>
        <w:spacing w:after="0" w:line="276" w:lineRule="auto"/>
        <w:ind w:left="0" w:firstLine="709"/>
        <w:contextualSpacing/>
        <w:jc w:val="both"/>
        <w:rPr>
          <w:rFonts w:ascii="Times New Roman" w:hAnsi="Times New Roman" w:cs="Times New Roman"/>
          <w:color w:val="333333"/>
          <w:sz w:val="28"/>
          <w:szCs w:val="28"/>
          <w:lang w:val="uk-UA"/>
        </w:rPr>
      </w:pPr>
      <w:r w:rsidRPr="000C360E">
        <w:rPr>
          <w:rFonts w:ascii="Times New Roman" w:hAnsi="Times New Roman" w:cs="Times New Roman"/>
          <w:color w:val="333333"/>
          <w:sz w:val="28"/>
          <w:szCs w:val="28"/>
          <w:lang w:val="uk-UA"/>
        </w:rPr>
        <w:t>готель зацікавлений в створенні іміджу відкритого будинку з забезпеченням режиму найбільшого сприяння максимальному числу гостей. Тому будь-які пристрої безпеки повинні забезпечити у гостя почуття особистої безпеки і комфорту, а не лякати його;</w:t>
      </w:r>
    </w:p>
    <w:p w:rsidR="000C360E" w:rsidRPr="000C360E" w:rsidRDefault="000C360E" w:rsidP="000C360E">
      <w:pPr>
        <w:numPr>
          <w:ilvl w:val="0"/>
          <w:numId w:val="2"/>
        </w:numPr>
        <w:shd w:val="clear" w:color="auto" w:fill="FFFFFF"/>
        <w:tabs>
          <w:tab w:val="clear" w:pos="720"/>
          <w:tab w:val="left" w:pos="993"/>
        </w:tabs>
        <w:spacing w:after="0" w:line="276" w:lineRule="auto"/>
        <w:ind w:left="0" w:firstLine="709"/>
        <w:contextualSpacing/>
        <w:jc w:val="both"/>
        <w:rPr>
          <w:rFonts w:ascii="Times New Roman" w:hAnsi="Times New Roman" w:cs="Times New Roman"/>
          <w:color w:val="333333"/>
          <w:sz w:val="28"/>
          <w:szCs w:val="28"/>
          <w:lang w:val="uk-UA"/>
        </w:rPr>
      </w:pPr>
      <w:r w:rsidRPr="000C360E">
        <w:rPr>
          <w:rFonts w:ascii="Times New Roman" w:hAnsi="Times New Roman" w:cs="Times New Roman"/>
          <w:color w:val="333333"/>
          <w:sz w:val="28"/>
          <w:szCs w:val="28"/>
          <w:lang w:val="uk-UA"/>
        </w:rPr>
        <w:t>готелі розташовані в межах міста, в середовищі активного руху транспорту та пішоходів;</w:t>
      </w:r>
    </w:p>
    <w:p w:rsidR="000C360E" w:rsidRPr="000C360E" w:rsidRDefault="000C360E" w:rsidP="000C360E">
      <w:pPr>
        <w:numPr>
          <w:ilvl w:val="0"/>
          <w:numId w:val="2"/>
        </w:numPr>
        <w:shd w:val="clear" w:color="auto" w:fill="FFFFFF"/>
        <w:tabs>
          <w:tab w:val="clear" w:pos="720"/>
          <w:tab w:val="left" w:pos="993"/>
        </w:tabs>
        <w:spacing w:after="0" w:line="276" w:lineRule="auto"/>
        <w:ind w:left="0" w:firstLine="709"/>
        <w:contextualSpacing/>
        <w:jc w:val="both"/>
        <w:rPr>
          <w:rFonts w:ascii="Times New Roman" w:hAnsi="Times New Roman" w:cs="Times New Roman"/>
          <w:color w:val="333333"/>
          <w:sz w:val="28"/>
          <w:szCs w:val="28"/>
          <w:lang w:val="uk-UA"/>
        </w:rPr>
      </w:pPr>
      <w:r w:rsidRPr="000C360E">
        <w:rPr>
          <w:rFonts w:ascii="Times New Roman" w:hAnsi="Times New Roman" w:cs="Times New Roman"/>
          <w:color w:val="333333"/>
          <w:sz w:val="28"/>
          <w:szCs w:val="28"/>
          <w:lang w:val="uk-UA"/>
        </w:rPr>
        <w:t>система проходу в готель і номери повинна бути простою і не створювати для гостя великих труднощів.</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lastRenderedPageBreak/>
        <w:t>Зазначені особливості вимагають побудови інтегрованого комплексу технічних засобів безпеки, сутність якого полягає в тому, що всі системи готелю взаємопов’язані, а процеси управління автоматизовані, що полегшує і прискорює в екстремальній ситуації процес прийняття рішень оператором служби безпеки, надаючи йому повну інформацію від усіх систем та автоматизуючи деякі дії. За рахунок передачі інформації іншим службам готелю полегшується робота покоївок, техніків, адміністраторів; підвищується рівень готельного обслуговування, споживачі почувають себе більш комфортно і спокійно.</w:t>
      </w:r>
    </w:p>
    <w:p w:rsidR="000C360E" w:rsidRPr="000C360E" w:rsidRDefault="000C360E" w:rsidP="000C360E">
      <w:pPr>
        <w:spacing w:after="0" w:line="276" w:lineRule="auto"/>
        <w:ind w:firstLine="709"/>
        <w:contextualSpacing/>
        <w:jc w:val="both"/>
        <w:rPr>
          <w:rFonts w:ascii="Times New Roman" w:hAnsi="Times New Roman" w:cs="Times New Roman"/>
          <w:sz w:val="28"/>
          <w:szCs w:val="28"/>
          <w:lang w:val="uk-UA"/>
        </w:rPr>
      </w:pPr>
    </w:p>
    <w:p w:rsidR="000C360E" w:rsidRPr="000C360E" w:rsidRDefault="000C360E" w:rsidP="000C360E">
      <w:pPr>
        <w:pStyle w:val="3"/>
        <w:shd w:val="clear" w:color="auto" w:fill="FFFFFF"/>
        <w:spacing w:before="0" w:line="276" w:lineRule="auto"/>
        <w:ind w:firstLine="709"/>
        <w:contextualSpacing/>
        <w:jc w:val="center"/>
        <w:rPr>
          <w:rFonts w:ascii="Times New Roman" w:hAnsi="Times New Roman" w:cs="Times New Roman"/>
          <w:b/>
          <w:color w:val="333333"/>
          <w:sz w:val="28"/>
          <w:szCs w:val="28"/>
          <w:lang w:val="uk-UA"/>
        </w:rPr>
      </w:pPr>
      <w:r w:rsidRPr="000C360E">
        <w:rPr>
          <w:rFonts w:ascii="Times New Roman" w:hAnsi="Times New Roman" w:cs="Times New Roman"/>
          <w:b/>
          <w:color w:val="333333"/>
          <w:sz w:val="28"/>
          <w:szCs w:val="28"/>
          <w:lang w:val="uk-UA"/>
        </w:rPr>
        <w:t>2. Характеристика можливих загроз, що можуть виникнути в готелі</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На підставі статистичних даних і досвіду експлуатації готелів розглянемо найбільш небезпечні загрози:</w:t>
      </w:r>
    </w:p>
    <w:p w:rsidR="000C360E" w:rsidRPr="000C360E" w:rsidRDefault="000C360E" w:rsidP="000C360E">
      <w:pPr>
        <w:numPr>
          <w:ilvl w:val="0"/>
          <w:numId w:val="3"/>
        </w:numPr>
        <w:shd w:val="clear" w:color="auto" w:fill="FFFFFF"/>
        <w:tabs>
          <w:tab w:val="clear" w:pos="720"/>
          <w:tab w:val="num" w:pos="851"/>
        </w:tabs>
        <w:spacing w:after="0" w:line="276" w:lineRule="auto"/>
        <w:ind w:left="0" w:firstLine="709"/>
        <w:contextualSpacing/>
        <w:jc w:val="both"/>
        <w:rPr>
          <w:rFonts w:ascii="Times New Roman" w:hAnsi="Times New Roman" w:cs="Times New Roman"/>
          <w:color w:val="333333"/>
          <w:sz w:val="28"/>
          <w:szCs w:val="28"/>
          <w:lang w:val="uk-UA"/>
        </w:rPr>
      </w:pPr>
      <w:r w:rsidRPr="000C360E">
        <w:rPr>
          <w:rFonts w:ascii="Times New Roman" w:hAnsi="Times New Roman" w:cs="Times New Roman"/>
          <w:i/>
          <w:iCs/>
          <w:color w:val="333333"/>
          <w:sz w:val="28"/>
          <w:szCs w:val="28"/>
          <w:lang w:val="uk-UA"/>
        </w:rPr>
        <w:t>пожежа </w:t>
      </w:r>
      <w:r w:rsidRPr="000C360E">
        <w:rPr>
          <w:rFonts w:ascii="Times New Roman" w:hAnsi="Times New Roman" w:cs="Times New Roman"/>
          <w:color w:val="333333"/>
          <w:sz w:val="28"/>
          <w:szCs w:val="28"/>
          <w:lang w:val="uk-UA"/>
        </w:rPr>
        <w:t>(причиною якої може бути недбалість гостей, несправність електрообладнання, недотримання або порушення правил протипожежної безпеки обслуговуючим персоналом, навмисний підпал);</w:t>
      </w:r>
    </w:p>
    <w:p w:rsidR="000C360E" w:rsidRPr="000C360E" w:rsidRDefault="000C360E" w:rsidP="000C360E">
      <w:pPr>
        <w:numPr>
          <w:ilvl w:val="0"/>
          <w:numId w:val="3"/>
        </w:numPr>
        <w:shd w:val="clear" w:color="auto" w:fill="FFFFFF"/>
        <w:tabs>
          <w:tab w:val="clear" w:pos="720"/>
          <w:tab w:val="num" w:pos="851"/>
        </w:tabs>
        <w:spacing w:after="0" w:line="276" w:lineRule="auto"/>
        <w:ind w:left="0" w:firstLine="709"/>
        <w:contextualSpacing/>
        <w:jc w:val="both"/>
        <w:rPr>
          <w:rFonts w:ascii="Times New Roman" w:hAnsi="Times New Roman" w:cs="Times New Roman"/>
          <w:color w:val="333333"/>
          <w:sz w:val="28"/>
          <w:szCs w:val="28"/>
          <w:lang w:val="uk-UA"/>
        </w:rPr>
      </w:pPr>
      <w:r w:rsidRPr="000C360E">
        <w:rPr>
          <w:rFonts w:ascii="Times New Roman" w:hAnsi="Times New Roman" w:cs="Times New Roman"/>
          <w:i/>
          <w:iCs/>
          <w:color w:val="333333"/>
          <w:sz w:val="28"/>
          <w:szCs w:val="28"/>
          <w:lang w:val="uk-UA"/>
        </w:rPr>
        <w:t>вибух </w:t>
      </w:r>
      <w:r w:rsidRPr="000C360E">
        <w:rPr>
          <w:rFonts w:ascii="Times New Roman" w:hAnsi="Times New Roman" w:cs="Times New Roman"/>
          <w:color w:val="333333"/>
          <w:sz w:val="28"/>
          <w:szCs w:val="28"/>
          <w:lang w:val="uk-UA"/>
        </w:rPr>
        <w:t>викликаний пронесенням та встановленням вибухівки в кримінальних цілях, або вибух газу при його витоку (особливо ймовірно в місцях приготування їжі в ресторанах, барах при використанні газового обладнання);</w:t>
      </w:r>
    </w:p>
    <w:p w:rsidR="000C360E" w:rsidRPr="000C360E" w:rsidRDefault="000C360E" w:rsidP="000C360E">
      <w:pPr>
        <w:numPr>
          <w:ilvl w:val="0"/>
          <w:numId w:val="3"/>
        </w:numPr>
        <w:shd w:val="clear" w:color="auto" w:fill="FFFFFF"/>
        <w:tabs>
          <w:tab w:val="clear" w:pos="720"/>
          <w:tab w:val="num" w:pos="851"/>
        </w:tabs>
        <w:spacing w:after="0" w:line="276" w:lineRule="auto"/>
        <w:ind w:left="0" w:firstLine="709"/>
        <w:contextualSpacing/>
        <w:jc w:val="both"/>
        <w:rPr>
          <w:rFonts w:ascii="Times New Roman" w:hAnsi="Times New Roman" w:cs="Times New Roman"/>
          <w:color w:val="333333"/>
          <w:sz w:val="28"/>
          <w:szCs w:val="28"/>
          <w:lang w:val="uk-UA"/>
        </w:rPr>
      </w:pPr>
      <w:r w:rsidRPr="000C360E">
        <w:rPr>
          <w:rFonts w:ascii="Times New Roman" w:hAnsi="Times New Roman" w:cs="Times New Roman"/>
          <w:i/>
          <w:iCs/>
          <w:color w:val="333333"/>
          <w:sz w:val="28"/>
          <w:szCs w:val="28"/>
          <w:lang w:val="uk-UA"/>
        </w:rPr>
        <w:t>несанкціонований прохід сторонніх осіб в номери </w:t>
      </w:r>
      <w:r w:rsidRPr="000C360E">
        <w:rPr>
          <w:rFonts w:ascii="Times New Roman" w:hAnsi="Times New Roman" w:cs="Times New Roman"/>
          <w:color w:val="333333"/>
          <w:sz w:val="28"/>
          <w:szCs w:val="28"/>
          <w:lang w:val="uk-UA"/>
        </w:rPr>
        <w:t>за відсутності гостей з метою крадіжки цінностей, документів, установлення вибухових пристроїв або підслуховувальної апара</w:t>
      </w:r>
      <w:hyperlink r:id="rId5" w:tooltip="Словник термінів: Тур" w:history="1">
        <w:r w:rsidRPr="000C360E">
          <w:rPr>
            <w:rStyle w:val="a4"/>
            <w:rFonts w:ascii="Times New Roman" w:hAnsi="Times New Roman" w:cs="Times New Roman"/>
            <w:b/>
            <w:bCs/>
            <w:color w:val="083062"/>
            <w:sz w:val="28"/>
            <w:szCs w:val="28"/>
            <w:lang w:val="uk-UA"/>
          </w:rPr>
          <w:t>тур</w:t>
        </w:r>
      </w:hyperlink>
      <w:r w:rsidRPr="000C360E">
        <w:rPr>
          <w:rFonts w:ascii="Times New Roman" w:hAnsi="Times New Roman" w:cs="Times New Roman"/>
          <w:color w:val="333333"/>
          <w:sz w:val="28"/>
          <w:szCs w:val="28"/>
          <w:lang w:val="uk-UA"/>
        </w:rPr>
        <w:t>и;</w:t>
      </w:r>
    </w:p>
    <w:p w:rsidR="000C360E" w:rsidRPr="000C360E" w:rsidRDefault="000C360E" w:rsidP="000C360E">
      <w:pPr>
        <w:numPr>
          <w:ilvl w:val="1"/>
          <w:numId w:val="3"/>
        </w:numPr>
        <w:shd w:val="clear" w:color="auto" w:fill="FFFFFF"/>
        <w:tabs>
          <w:tab w:val="num" w:pos="851"/>
        </w:tabs>
        <w:spacing w:after="0" w:line="276" w:lineRule="auto"/>
        <w:ind w:left="0" w:firstLine="709"/>
        <w:contextualSpacing/>
        <w:jc w:val="both"/>
        <w:rPr>
          <w:rFonts w:ascii="Times New Roman" w:hAnsi="Times New Roman" w:cs="Times New Roman"/>
          <w:color w:val="333333"/>
          <w:sz w:val="28"/>
          <w:szCs w:val="28"/>
          <w:lang w:val="uk-UA"/>
        </w:rPr>
      </w:pPr>
      <w:r w:rsidRPr="000C360E">
        <w:rPr>
          <w:rFonts w:ascii="Times New Roman" w:hAnsi="Times New Roman" w:cs="Times New Roman"/>
          <w:i/>
          <w:iCs/>
          <w:color w:val="333333"/>
          <w:sz w:val="28"/>
          <w:szCs w:val="28"/>
          <w:lang w:val="uk-UA"/>
        </w:rPr>
        <w:t>несанкціонований прохід в номери обслуговуючого персоналу </w:t>
      </w:r>
      <w:r w:rsidRPr="000C360E">
        <w:rPr>
          <w:rFonts w:ascii="Times New Roman" w:hAnsi="Times New Roman" w:cs="Times New Roman"/>
          <w:color w:val="333333"/>
          <w:sz w:val="28"/>
          <w:szCs w:val="28"/>
          <w:lang w:val="uk-UA"/>
        </w:rPr>
        <w:t>з кримінальними цілями чи обумовлений кримінальними мотивами або шантажем злочинців;</w:t>
      </w:r>
    </w:p>
    <w:p w:rsidR="000C360E" w:rsidRPr="000C360E" w:rsidRDefault="000C360E" w:rsidP="000C360E">
      <w:pPr>
        <w:numPr>
          <w:ilvl w:val="2"/>
          <w:numId w:val="3"/>
        </w:numPr>
        <w:shd w:val="clear" w:color="auto" w:fill="FFFFFF"/>
        <w:tabs>
          <w:tab w:val="num" w:pos="851"/>
        </w:tabs>
        <w:spacing w:after="0" w:line="276" w:lineRule="auto"/>
        <w:ind w:left="0" w:firstLine="709"/>
        <w:contextualSpacing/>
        <w:jc w:val="both"/>
        <w:rPr>
          <w:rFonts w:ascii="Times New Roman" w:hAnsi="Times New Roman" w:cs="Times New Roman"/>
          <w:color w:val="333333"/>
          <w:sz w:val="28"/>
          <w:szCs w:val="28"/>
          <w:lang w:val="uk-UA"/>
        </w:rPr>
      </w:pPr>
      <w:r w:rsidRPr="000C360E">
        <w:rPr>
          <w:rFonts w:ascii="Times New Roman" w:hAnsi="Times New Roman" w:cs="Times New Roman"/>
          <w:i/>
          <w:iCs/>
          <w:color w:val="333333"/>
          <w:sz w:val="28"/>
          <w:szCs w:val="28"/>
          <w:lang w:val="uk-UA"/>
        </w:rPr>
        <w:t>напад на гостя в номері</w:t>
      </w:r>
      <w:r w:rsidRPr="000C360E">
        <w:rPr>
          <w:rFonts w:ascii="Times New Roman" w:hAnsi="Times New Roman" w:cs="Times New Roman"/>
          <w:color w:val="333333"/>
          <w:sz w:val="28"/>
          <w:szCs w:val="28"/>
          <w:lang w:val="uk-UA"/>
        </w:rPr>
        <w:t>, ліфті або в іншому місці готелю;</w:t>
      </w:r>
    </w:p>
    <w:p w:rsidR="000C360E" w:rsidRPr="000C360E" w:rsidRDefault="000C360E" w:rsidP="000C360E">
      <w:pPr>
        <w:numPr>
          <w:ilvl w:val="2"/>
          <w:numId w:val="3"/>
        </w:numPr>
        <w:shd w:val="clear" w:color="auto" w:fill="FFFFFF"/>
        <w:tabs>
          <w:tab w:val="num" w:pos="851"/>
        </w:tabs>
        <w:spacing w:after="0" w:line="276" w:lineRule="auto"/>
        <w:ind w:left="0" w:firstLine="709"/>
        <w:contextualSpacing/>
        <w:jc w:val="both"/>
        <w:rPr>
          <w:rFonts w:ascii="Times New Roman" w:hAnsi="Times New Roman" w:cs="Times New Roman"/>
          <w:color w:val="333333"/>
          <w:sz w:val="28"/>
          <w:szCs w:val="28"/>
          <w:lang w:val="uk-UA"/>
        </w:rPr>
      </w:pPr>
      <w:r w:rsidRPr="000C360E">
        <w:rPr>
          <w:rFonts w:ascii="Times New Roman" w:hAnsi="Times New Roman" w:cs="Times New Roman"/>
          <w:i/>
          <w:iCs/>
          <w:color w:val="333333"/>
          <w:sz w:val="28"/>
          <w:szCs w:val="28"/>
          <w:lang w:val="uk-UA"/>
        </w:rPr>
        <w:t>напад на касу </w:t>
      </w:r>
      <w:r w:rsidRPr="000C360E">
        <w:rPr>
          <w:rFonts w:ascii="Times New Roman" w:hAnsi="Times New Roman" w:cs="Times New Roman"/>
          <w:color w:val="333333"/>
          <w:sz w:val="28"/>
          <w:szCs w:val="28"/>
          <w:lang w:val="uk-UA"/>
        </w:rPr>
        <w:t>в робочий час або спроба її відкриття у неробочий час;</w:t>
      </w:r>
    </w:p>
    <w:p w:rsidR="000C360E" w:rsidRPr="000C360E" w:rsidRDefault="000C360E" w:rsidP="000C360E">
      <w:pPr>
        <w:numPr>
          <w:ilvl w:val="2"/>
          <w:numId w:val="3"/>
        </w:numPr>
        <w:shd w:val="clear" w:color="auto" w:fill="FFFFFF"/>
        <w:tabs>
          <w:tab w:val="num" w:pos="851"/>
        </w:tabs>
        <w:spacing w:after="0" w:line="276" w:lineRule="auto"/>
        <w:ind w:left="0" w:firstLine="709"/>
        <w:contextualSpacing/>
        <w:jc w:val="both"/>
        <w:rPr>
          <w:rFonts w:ascii="Times New Roman" w:hAnsi="Times New Roman" w:cs="Times New Roman"/>
          <w:color w:val="333333"/>
          <w:sz w:val="28"/>
          <w:szCs w:val="28"/>
          <w:lang w:val="uk-UA"/>
        </w:rPr>
      </w:pPr>
      <w:r w:rsidRPr="000C360E">
        <w:rPr>
          <w:rFonts w:ascii="Times New Roman" w:hAnsi="Times New Roman" w:cs="Times New Roman"/>
          <w:i/>
          <w:iCs/>
          <w:color w:val="333333"/>
          <w:sz w:val="28"/>
          <w:szCs w:val="28"/>
          <w:lang w:val="uk-UA"/>
        </w:rPr>
        <w:t>напад на адміністрацію </w:t>
      </w:r>
      <w:r w:rsidRPr="000C360E">
        <w:rPr>
          <w:rFonts w:ascii="Times New Roman" w:hAnsi="Times New Roman" w:cs="Times New Roman"/>
          <w:color w:val="333333"/>
          <w:sz w:val="28"/>
          <w:szCs w:val="28"/>
          <w:lang w:val="uk-UA"/>
        </w:rPr>
        <w:t>готелю з метою шантажу, вимоги відкрити касу або нейтралізувати систему безпеки;</w:t>
      </w:r>
    </w:p>
    <w:p w:rsidR="000C360E" w:rsidRPr="000C360E" w:rsidRDefault="000C360E" w:rsidP="000C360E">
      <w:pPr>
        <w:numPr>
          <w:ilvl w:val="3"/>
          <w:numId w:val="3"/>
        </w:numPr>
        <w:shd w:val="clear" w:color="auto" w:fill="FFFFFF"/>
        <w:tabs>
          <w:tab w:val="num" w:pos="851"/>
        </w:tabs>
        <w:spacing w:after="0" w:line="276" w:lineRule="auto"/>
        <w:ind w:left="0" w:firstLine="709"/>
        <w:contextualSpacing/>
        <w:jc w:val="both"/>
        <w:rPr>
          <w:rFonts w:ascii="Times New Roman" w:hAnsi="Times New Roman" w:cs="Times New Roman"/>
          <w:color w:val="333333"/>
          <w:sz w:val="28"/>
          <w:szCs w:val="28"/>
          <w:lang w:val="uk-UA"/>
        </w:rPr>
      </w:pPr>
      <w:r w:rsidRPr="000C360E">
        <w:rPr>
          <w:rFonts w:ascii="Times New Roman" w:hAnsi="Times New Roman" w:cs="Times New Roman"/>
          <w:i/>
          <w:iCs/>
          <w:color w:val="333333"/>
          <w:sz w:val="28"/>
          <w:szCs w:val="28"/>
          <w:lang w:val="uk-UA"/>
        </w:rPr>
        <w:t>терористичний акт із взяттям заручників </w:t>
      </w:r>
      <w:r w:rsidRPr="000C360E">
        <w:rPr>
          <w:rFonts w:ascii="Times New Roman" w:hAnsi="Times New Roman" w:cs="Times New Roman"/>
          <w:color w:val="333333"/>
          <w:sz w:val="28"/>
          <w:szCs w:val="28"/>
          <w:lang w:val="uk-UA"/>
        </w:rPr>
        <w:t>клієнтів готелю або спроба підриву чи підпалу;</w:t>
      </w:r>
    </w:p>
    <w:p w:rsidR="000C360E" w:rsidRPr="000C360E" w:rsidRDefault="000C360E" w:rsidP="000C360E">
      <w:pPr>
        <w:numPr>
          <w:ilvl w:val="3"/>
          <w:numId w:val="3"/>
        </w:numPr>
        <w:shd w:val="clear" w:color="auto" w:fill="FFFFFF"/>
        <w:tabs>
          <w:tab w:val="num" w:pos="851"/>
        </w:tabs>
        <w:spacing w:after="0" w:line="276" w:lineRule="auto"/>
        <w:ind w:left="0" w:firstLine="709"/>
        <w:contextualSpacing/>
        <w:jc w:val="both"/>
        <w:rPr>
          <w:rFonts w:ascii="Times New Roman" w:hAnsi="Times New Roman" w:cs="Times New Roman"/>
          <w:color w:val="333333"/>
          <w:sz w:val="28"/>
          <w:szCs w:val="28"/>
          <w:lang w:val="uk-UA"/>
        </w:rPr>
      </w:pPr>
      <w:r w:rsidRPr="000C360E">
        <w:rPr>
          <w:rFonts w:ascii="Times New Roman" w:hAnsi="Times New Roman" w:cs="Times New Roman"/>
          <w:i/>
          <w:iCs/>
          <w:color w:val="333333"/>
          <w:sz w:val="28"/>
          <w:szCs w:val="28"/>
          <w:lang w:val="uk-UA"/>
        </w:rPr>
        <w:t>збройний напад на номери</w:t>
      </w:r>
      <w:r w:rsidRPr="000C360E">
        <w:rPr>
          <w:rFonts w:ascii="Times New Roman" w:hAnsi="Times New Roman" w:cs="Times New Roman"/>
          <w:color w:val="333333"/>
          <w:sz w:val="28"/>
          <w:szCs w:val="28"/>
          <w:lang w:val="uk-UA"/>
        </w:rPr>
        <w:t>, орендовані у готелях комерційними фірмами під офіси.</w:t>
      </w:r>
    </w:p>
    <w:p w:rsidR="000C360E" w:rsidRPr="000C360E" w:rsidRDefault="000C360E" w:rsidP="000C360E">
      <w:pPr>
        <w:pStyle w:val="a3"/>
        <w:shd w:val="clear" w:color="auto" w:fill="FFFFFF"/>
        <w:tabs>
          <w:tab w:val="num" w:pos="851"/>
        </w:tabs>
        <w:spacing w:before="0" w:beforeAutospacing="0" w:after="0" w:afterAutospacing="0" w:line="276" w:lineRule="auto"/>
        <w:ind w:firstLine="709"/>
        <w:contextualSpacing/>
        <w:jc w:val="both"/>
        <w:rPr>
          <w:color w:val="333333"/>
          <w:sz w:val="28"/>
          <w:szCs w:val="28"/>
          <w:lang w:val="uk-UA"/>
        </w:rPr>
      </w:pPr>
      <w:r w:rsidRPr="000C360E">
        <w:rPr>
          <w:i/>
          <w:iCs/>
          <w:color w:val="333333"/>
          <w:sz w:val="28"/>
          <w:szCs w:val="28"/>
          <w:lang w:val="uk-UA"/>
        </w:rPr>
        <w:t>За ступенем підготовки і оснащення зловмисники можуть бути розділені на такі групи:</w:t>
      </w:r>
    </w:p>
    <w:p w:rsidR="000C360E" w:rsidRPr="000C360E" w:rsidRDefault="000C360E" w:rsidP="000C360E">
      <w:pPr>
        <w:numPr>
          <w:ilvl w:val="0"/>
          <w:numId w:val="4"/>
        </w:numPr>
        <w:shd w:val="clear" w:color="auto" w:fill="FFFFFF"/>
        <w:tabs>
          <w:tab w:val="clear" w:pos="720"/>
          <w:tab w:val="num" w:pos="851"/>
        </w:tabs>
        <w:spacing w:after="0" w:line="276" w:lineRule="auto"/>
        <w:ind w:left="0" w:firstLine="709"/>
        <w:contextualSpacing/>
        <w:jc w:val="both"/>
        <w:rPr>
          <w:rFonts w:ascii="Times New Roman" w:hAnsi="Times New Roman" w:cs="Times New Roman"/>
          <w:color w:val="333333"/>
          <w:sz w:val="28"/>
          <w:szCs w:val="28"/>
          <w:lang w:val="uk-UA"/>
        </w:rPr>
      </w:pPr>
      <w:r w:rsidRPr="000C360E">
        <w:rPr>
          <w:rFonts w:ascii="Times New Roman" w:hAnsi="Times New Roman" w:cs="Times New Roman"/>
          <w:color w:val="333333"/>
          <w:sz w:val="28"/>
          <w:szCs w:val="28"/>
          <w:lang w:val="uk-UA"/>
        </w:rPr>
        <w:t xml:space="preserve">випадковий, необізнаний, як правило, не озброєний і без спеціального оснащення чоловік, що намагається проникнути в готель без певного плану </w:t>
      </w:r>
      <w:r w:rsidRPr="000C360E">
        <w:rPr>
          <w:rFonts w:ascii="Times New Roman" w:hAnsi="Times New Roman" w:cs="Times New Roman"/>
          <w:color w:val="333333"/>
          <w:sz w:val="28"/>
          <w:szCs w:val="28"/>
          <w:lang w:val="uk-UA"/>
        </w:rPr>
        <w:lastRenderedPageBreak/>
        <w:t>дій. До цієї групи належать підлітки, алкоголіки, дрібні хулігани або психічно неврівноважені люди;</w:t>
      </w:r>
    </w:p>
    <w:p w:rsidR="000C360E" w:rsidRPr="000C360E" w:rsidRDefault="000C360E" w:rsidP="000C360E">
      <w:pPr>
        <w:numPr>
          <w:ilvl w:val="0"/>
          <w:numId w:val="4"/>
        </w:numPr>
        <w:shd w:val="clear" w:color="auto" w:fill="FFFFFF"/>
        <w:tabs>
          <w:tab w:val="clear" w:pos="720"/>
          <w:tab w:val="num" w:pos="851"/>
        </w:tabs>
        <w:spacing w:after="0" w:line="276" w:lineRule="auto"/>
        <w:ind w:left="0" w:firstLine="709"/>
        <w:contextualSpacing/>
        <w:jc w:val="both"/>
        <w:rPr>
          <w:rFonts w:ascii="Times New Roman" w:hAnsi="Times New Roman" w:cs="Times New Roman"/>
          <w:color w:val="333333"/>
          <w:sz w:val="28"/>
          <w:szCs w:val="28"/>
          <w:lang w:val="uk-UA"/>
        </w:rPr>
      </w:pPr>
      <w:r w:rsidRPr="000C360E">
        <w:rPr>
          <w:rFonts w:ascii="Times New Roman" w:hAnsi="Times New Roman" w:cs="Times New Roman"/>
          <w:color w:val="333333"/>
          <w:sz w:val="28"/>
          <w:szCs w:val="28"/>
          <w:lang w:val="uk-UA"/>
        </w:rPr>
        <w:t>поодинокий грабіжник чи терорист, обізнаний про режим роботи готелю, про місця зберігання значних цінностей або розміщення заможних гостей;</w:t>
      </w:r>
    </w:p>
    <w:p w:rsidR="000C360E" w:rsidRPr="000C360E" w:rsidRDefault="000C360E" w:rsidP="000C360E">
      <w:pPr>
        <w:numPr>
          <w:ilvl w:val="0"/>
          <w:numId w:val="4"/>
        </w:numPr>
        <w:shd w:val="clear" w:color="auto" w:fill="FFFFFF"/>
        <w:tabs>
          <w:tab w:val="clear" w:pos="720"/>
          <w:tab w:val="num" w:pos="851"/>
        </w:tabs>
        <w:spacing w:after="0" w:line="276" w:lineRule="auto"/>
        <w:ind w:left="0" w:firstLine="709"/>
        <w:contextualSpacing/>
        <w:jc w:val="both"/>
        <w:rPr>
          <w:rFonts w:ascii="Times New Roman" w:hAnsi="Times New Roman" w:cs="Times New Roman"/>
          <w:color w:val="333333"/>
          <w:sz w:val="28"/>
          <w:szCs w:val="28"/>
          <w:lang w:val="uk-UA"/>
        </w:rPr>
      </w:pPr>
      <w:r w:rsidRPr="000C360E">
        <w:rPr>
          <w:rFonts w:ascii="Times New Roman" w:hAnsi="Times New Roman" w:cs="Times New Roman"/>
          <w:color w:val="333333"/>
          <w:sz w:val="28"/>
          <w:szCs w:val="28"/>
          <w:lang w:val="uk-UA"/>
        </w:rPr>
        <w:t>озброєна група, яка проникає в готель з метою грабежу, теракту або взяття заручників;</w:t>
      </w:r>
    </w:p>
    <w:p w:rsidR="000C360E" w:rsidRPr="000C360E" w:rsidRDefault="000C360E" w:rsidP="000C360E">
      <w:pPr>
        <w:numPr>
          <w:ilvl w:val="0"/>
          <w:numId w:val="4"/>
        </w:numPr>
        <w:shd w:val="clear" w:color="auto" w:fill="FFFFFF"/>
        <w:tabs>
          <w:tab w:val="clear" w:pos="720"/>
          <w:tab w:val="num" w:pos="851"/>
        </w:tabs>
        <w:spacing w:after="0" w:line="276" w:lineRule="auto"/>
        <w:ind w:left="0" w:firstLine="709"/>
        <w:contextualSpacing/>
        <w:jc w:val="both"/>
        <w:rPr>
          <w:rFonts w:ascii="Times New Roman" w:hAnsi="Times New Roman" w:cs="Times New Roman"/>
          <w:color w:val="333333"/>
          <w:sz w:val="28"/>
          <w:szCs w:val="28"/>
          <w:lang w:val="uk-UA"/>
        </w:rPr>
      </w:pPr>
      <w:r w:rsidRPr="000C360E">
        <w:rPr>
          <w:rFonts w:ascii="Times New Roman" w:hAnsi="Times New Roman" w:cs="Times New Roman"/>
          <w:color w:val="333333"/>
          <w:sz w:val="28"/>
          <w:szCs w:val="28"/>
          <w:lang w:val="uk-UA"/>
        </w:rPr>
        <w:t>співробітник готелю, який вступив у змову з кримінальною групою з метою наживи або під впливом шантажу.</w:t>
      </w:r>
    </w:p>
    <w:p w:rsidR="000C360E" w:rsidRPr="000C360E" w:rsidRDefault="000C360E" w:rsidP="000C360E">
      <w:pPr>
        <w:pStyle w:val="a3"/>
        <w:shd w:val="clear" w:color="auto" w:fill="FFFFFF"/>
        <w:spacing w:before="0" w:beforeAutospacing="0" w:after="0" w:afterAutospacing="0" w:line="276" w:lineRule="auto"/>
        <w:ind w:firstLine="709"/>
        <w:contextualSpacing/>
        <w:jc w:val="center"/>
        <w:rPr>
          <w:color w:val="333333"/>
          <w:sz w:val="28"/>
          <w:szCs w:val="28"/>
          <w:lang w:val="uk-UA"/>
        </w:rPr>
      </w:pPr>
      <w:r w:rsidRPr="000C360E">
        <w:rPr>
          <w:b/>
          <w:bCs/>
          <w:color w:val="333333"/>
          <w:sz w:val="28"/>
          <w:szCs w:val="28"/>
          <w:lang w:val="uk-UA"/>
        </w:rPr>
        <w:t>Таблиця 39 </w:t>
      </w:r>
      <w:r w:rsidRPr="000C360E">
        <w:rPr>
          <w:color w:val="333333"/>
          <w:sz w:val="28"/>
          <w:szCs w:val="28"/>
          <w:lang w:val="uk-UA"/>
        </w:rPr>
        <w:t>– </w:t>
      </w:r>
      <w:r w:rsidRPr="000C360E">
        <w:rPr>
          <w:b/>
          <w:bCs/>
          <w:color w:val="333333"/>
          <w:sz w:val="28"/>
          <w:szCs w:val="28"/>
          <w:lang w:val="uk-UA"/>
        </w:rPr>
        <w:t>Перелік можливих місць підвищеного інтересу кримінальних груп</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0"/>
        <w:gridCol w:w="4678"/>
      </w:tblGrid>
      <w:tr w:rsidR="000C360E" w:rsidRPr="000C360E" w:rsidTr="000C360E">
        <w:tc>
          <w:tcPr>
            <w:tcW w:w="4670" w:type="dxa"/>
            <w:tcBorders>
              <w:top w:val="outset" w:sz="6" w:space="0" w:color="auto"/>
              <w:left w:val="outset" w:sz="6" w:space="0" w:color="auto"/>
              <w:bottom w:val="outset" w:sz="6" w:space="0" w:color="auto"/>
              <w:right w:val="outset" w:sz="6" w:space="0" w:color="auto"/>
            </w:tcBorders>
            <w:hideMark/>
          </w:tcPr>
          <w:p w:rsidR="000C360E" w:rsidRPr="000C360E" w:rsidRDefault="000C360E" w:rsidP="000C360E">
            <w:pPr>
              <w:pStyle w:val="tableparagraph"/>
              <w:spacing w:before="0" w:beforeAutospacing="0" w:after="0" w:afterAutospacing="0" w:line="276" w:lineRule="auto"/>
              <w:contextualSpacing/>
              <w:jc w:val="both"/>
              <w:rPr>
                <w:sz w:val="28"/>
                <w:szCs w:val="28"/>
                <w:lang w:val="uk-UA"/>
              </w:rPr>
            </w:pPr>
            <w:r w:rsidRPr="000C360E">
              <w:rPr>
                <w:sz w:val="28"/>
                <w:szCs w:val="28"/>
                <w:lang w:val="uk-UA"/>
              </w:rPr>
              <w:t>Місця підвищеного інтересу</w:t>
            </w:r>
          </w:p>
        </w:tc>
        <w:tc>
          <w:tcPr>
            <w:tcW w:w="4678" w:type="dxa"/>
            <w:tcBorders>
              <w:top w:val="outset" w:sz="6" w:space="0" w:color="auto"/>
              <w:left w:val="outset" w:sz="6" w:space="0" w:color="auto"/>
              <w:bottom w:val="outset" w:sz="6" w:space="0" w:color="auto"/>
              <w:right w:val="outset" w:sz="6" w:space="0" w:color="auto"/>
            </w:tcBorders>
            <w:hideMark/>
          </w:tcPr>
          <w:p w:rsidR="000C360E" w:rsidRPr="000C360E" w:rsidRDefault="000C360E" w:rsidP="000C360E">
            <w:pPr>
              <w:pStyle w:val="tableparagraph"/>
              <w:spacing w:before="0" w:beforeAutospacing="0" w:after="0" w:afterAutospacing="0" w:line="276" w:lineRule="auto"/>
              <w:contextualSpacing/>
              <w:jc w:val="both"/>
              <w:rPr>
                <w:sz w:val="28"/>
                <w:szCs w:val="28"/>
                <w:lang w:val="uk-UA"/>
              </w:rPr>
            </w:pPr>
            <w:r w:rsidRPr="000C360E">
              <w:rPr>
                <w:sz w:val="28"/>
                <w:szCs w:val="28"/>
                <w:lang w:val="uk-UA"/>
              </w:rPr>
              <w:t>Можлива акція</w:t>
            </w:r>
          </w:p>
        </w:tc>
      </w:tr>
      <w:tr w:rsidR="000C360E" w:rsidRPr="000C360E" w:rsidTr="000C360E">
        <w:tc>
          <w:tcPr>
            <w:tcW w:w="4670" w:type="dxa"/>
            <w:tcBorders>
              <w:top w:val="outset" w:sz="6" w:space="0" w:color="auto"/>
              <w:left w:val="outset" w:sz="6" w:space="0" w:color="auto"/>
              <w:bottom w:val="outset" w:sz="6" w:space="0" w:color="auto"/>
              <w:right w:val="outset" w:sz="6" w:space="0" w:color="auto"/>
            </w:tcBorders>
            <w:hideMark/>
          </w:tcPr>
          <w:p w:rsidR="000C360E" w:rsidRPr="000C360E" w:rsidRDefault="000C360E" w:rsidP="000C360E">
            <w:pPr>
              <w:pStyle w:val="tableparagraph"/>
              <w:spacing w:before="0" w:beforeAutospacing="0" w:after="0" w:afterAutospacing="0" w:line="276" w:lineRule="auto"/>
              <w:contextualSpacing/>
              <w:jc w:val="both"/>
              <w:rPr>
                <w:sz w:val="28"/>
                <w:szCs w:val="28"/>
                <w:lang w:val="uk-UA"/>
              </w:rPr>
            </w:pPr>
            <w:r w:rsidRPr="000C360E">
              <w:rPr>
                <w:sz w:val="28"/>
                <w:szCs w:val="28"/>
                <w:lang w:val="uk-UA"/>
              </w:rPr>
              <w:t>Каса</w:t>
            </w:r>
          </w:p>
        </w:tc>
        <w:tc>
          <w:tcPr>
            <w:tcW w:w="4678" w:type="dxa"/>
            <w:tcBorders>
              <w:top w:val="outset" w:sz="6" w:space="0" w:color="auto"/>
              <w:left w:val="outset" w:sz="6" w:space="0" w:color="auto"/>
              <w:bottom w:val="outset" w:sz="6" w:space="0" w:color="auto"/>
              <w:right w:val="outset" w:sz="6" w:space="0" w:color="auto"/>
            </w:tcBorders>
            <w:hideMark/>
          </w:tcPr>
          <w:p w:rsidR="000C360E" w:rsidRPr="000C360E" w:rsidRDefault="000C360E" w:rsidP="000C360E">
            <w:pPr>
              <w:pStyle w:val="tableparagraph"/>
              <w:spacing w:before="0" w:beforeAutospacing="0" w:after="0" w:afterAutospacing="0" w:line="276" w:lineRule="auto"/>
              <w:contextualSpacing/>
              <w:jc w:val="both"/>
              <w:rPr>
                <w:sz w:val="28"/>
                <w:szCs w:val="28"/>
                <w:lang w:val="uk-UA"/>
              </w:rPr>
            </w:pPr>
            <w:r w:rsidRPr="000C360E">
              <w:rPr>
                <w:sz w:val="28"/>
                <w:szCs w:val="28"/>
                <w:lang w:val="uk-UA"/>
              </w:rPr>
              <w:t>Збройне пограбування</w:t>
            </w:r>
          </w:p>
        </w:tc>
      </w:tr>
      <w:tr w:rsidR="000C360E" w:rsidRPr="000C360E" w:rsidTr="000C360E">
        <w:tc>
          <w:tcPr>
            <w:tcW w:w="4670" w:type="dxa"/>
            <w:tcBorders>
              <w:top w:val="outset" w:sz="6" w:space="0" w:color="auto"/>
              <w:left w:val="outset" w:sz="6" w:space="0" w:color="auto"/>
              <w:bottom w:val="outset" w:sz="6" w:space="0" w:color="auto"/>
              <w:right w:val="outset" w:sz="6" w:space="0" w:color="auto"/>
            </w:tcBorders>
            <w:hideMark/>
          </w:tcPr>
          <w:p w:rsidR="000C360E" w:rsidRPr="000C360E" w:rsidRDefault="000C360E" w:rsidP="000C360E">
            <w:pPr>
              <w:pStyle w:val="tableparagraph"/>
              <w:spacing w:before="0" w:beforeAutospacing="0" w:after="0" w:afterAutospacing="0" w:line="276" w:lineRule="auto"/>
              <w:contextualSpacing/>
              <w:jc w:val="both"/>
              <w:rPr>
                <w:sz w:val="28"/>
                <w:szCs w:val="28"/>
                <w:lang w:val="uk-UA"/>
              </w:rPr>
            </w:pPr>
            <w:r w:rsidRPr="000C360E">
              <w:rPr>
                <w:sz w:val="28"/>
                <w:szCs w:val="28"/>
                <w:lang w:val="uk-UA"/>
              </w:rPr>
              <w:t>Приміщення тимчасового зберігання</w:t>
            </w:r>
          </w:p>
          <w:p w:rsidR="000C360E" w:rsidRPr="000C360E" w:rsidRDefault="000C360E" w:rsidP="000C360E">
            <w:pPr>
              <w:pStyle w:val="tableparagraph"/>
              <w:spacing w:before="0" w:beforeAutospacing="0" w:after="0" w:afterAutospacing="0" w:line="276" w:lineRule="auto"/>
              <w:contextualSpacing/>
              <w:jc w:val="both"/>
              <w:rPr>
                <w:sz w:val="28"/>
                <w:szCs w:val="28"/>
                <w:lang w:val="uk-UA"/>
              </w:rPr>
            </w:pPr>
            <w:r w:rsidRPr="000C360E">
              <w:rPr>
                <w:sz w:val="28"/>
                <w:szCs w:val="28"/>
                <w:lang w:val="uk-UA"/>
              </w:rPr>
              <w:t>цінностей</w:t>
            </w:r>
          </w:p>
        </w:tc>
        <w:tc>
          <w:tcPr>
            <w:tcW w:w="4678" w:type="dxa"/>
            <w:tcBorders>
              <w:top w:val="outset" w:sz="6" w:space="0" w:color="auto"/>
              <w:left w:val="outset" w:sz="6" w:space="0" w:color="auto"/>
              <w:bottom w:val="outset" w:sz="6" w:space="0" w:color="auto"/>
              <w:right w:val="outset" w:sz="6" w:space="0" w:color="auto"/>
            </w:tcBorders>
            <w:hideMark/>
          </w:tcPr>
          <w:p w:rsidR="000C360E" w:rsidRPr="000C360E" w:rsidRDefault="000C360E" w:rsidP="000C360E">
            <w:pPr>
              <w:pStyle w:val="tableparagraph"/>
              <w:spacing w:before="0" w:beforeAutospacing="0" w:after="0" w:afterAutospacing="0" w:line="276" w:lineRule="auto"/>
              <w:contextualSpacing/>
              <w:jc w:val="both"/>
              <w:rPr>
                <w:sz w:val="28"/>
                <w:szCs w:val="28"/>
                <w:lang w:val="uk-UA"/>
              </w:rPr>
            </w:pPr>
            <w:r w:rsidRPr="000C360E">
              <w:rPr>
                <w:sz w:val="28"/>
                <w:szCs w:val="28"/>
                <w:lang w:val="uk-UA"/>
              </w:rPr>
              <w:t>Збройне пограбування, крадіжка</w:t>
            </w:r>
          </w:p>
        </w:tc>
      </w:tr>
      <w:tr w:rsidR="000C360E" w:rsidRPr="000C360E" w:rsidTr="000C360E">
        <w:tc>
          <w:tcPr>
            <w:tcW w:w="4670" w:type="dxa"/>
            <w:tcBorders>
              <w:top w:val="outset" w:sz="6" w:space="0" w:color="auto"/>
              <w:left w:val="outset" w:sz="6" w:space="0" w:color="auto"/>
              <w:bottom w:val="outset" w:sz="6" w:space="0" w:color="auto"/>
              <w:right w:val="outset" w:sz="6" w:space="0" w:color="auto"/>
            </w:tcBorders>
            <w:hideMark/>
          </w:tcPr>
          <w:p w:rsidR="000C360E" w:rsidRPr="000C360E" w:rsidRDefault="000C360E" w:rsidP="000C360E">
            <w:pPr>
              <w:pStyle w:val="tableparagraph"/>
              <w:spacing w:before="0" w:beforeAutospacing="0" w:after="0" w:afterAutospacing="0" w:line="276" w:lineRule="auto"/>
              <w:contextualSpacing/>
              <w:jc w:val="both"/>
              <w:rPr>
                <w:sz w:val="28"/>
                <w:szCs w:val="28"/>
                <w:lang w:val="uk-UA"/>
              </w:rPr>
            </w:pPr>
            <w:r w:rsidRPr="000C360E">
              <w:rPr>
                <w:sz w:val="28"/>
                <w:szCs w:val="28"/>
                <w:lang w:val="uk-UA"/>
              </w:rPr>
              <w:t>Зал прийому / оформлення гостей та</w:t>
            </w:r>
          </w:p>
          <w:p w:rsidR="000C360E" w:rsidRPr="000C360E" w:rsidRDefault="000C360E" w:rsidP="000C360E">
            <w:pPr>
              <w:pStyle w:val="tableparagraph"/>
              <w:spacing w:before="0" w:beforeAutospacing="0" w:after="0" w:afterAutospacing="0" w:line="276" w:lineRule="auto"/>
              <w:contextualSpacing/>
              <w:jc w:val="both"/>
              <w:rPr>
                <w:sz w:val="28"/>
                <w:szCs w:val="28"/>
                <w:lang w:val="uk-UA"/>
              </w:rPr>
            </w:pPr>
            <w:r w:rsidRPr="000C360E">
              <w:rPr>
                <w:sz w:val="28"/>
                <w:szCs w:val="28"/>
                <w:lang w:val="uk-UA"/>
              </w:rPr>
              <w:t>місце зберігання ключів</w:t>
            </w:r>
          </w:p>
        </w:tc>
        <w:tc>
          <w:tcPr>
            <w:tcW w:w="4678" w:type="dxa"/>
            <w:tcBorders>
              <w:top w:val="outset" w:sz="6" w:space="0" w:color="auto"/>
              <w:left w:val="outset" w:sz="6" w:space="0" w:color="auto"/>
              <w:bottom w:val="outset" w:sz="6" w:space="0" w:color="auto"/>
              <w:right w:val="outset" w:sz="6" w:space="0" w:color="auto"/>
            </w:tcBorders>
            <w:hideMark/>
          </w:tcPr>
          <w:p w:rsidR="000C360E" w:rsidRPr="000C360E" w:rsidRDefault="000C360E" w:rsidP="000C360E">
            <w:pPr>
              <w:pStyle w:val="tableparagraph"/>
              <w:spacing w:before="0" w:beforeAutospacing="0" w:after="0" w:afterAutospacing="0" w:line="276" w:lineRule="auto"/>
              <w:contextualSpacing/>
              <w:jc w:val="both"/>
              <w:rPr>
                <w:sz w:val="28"/>
                <w:szCs w:val="28"/>
                <w:lang w:val="uk-UA"/>
              </w:rPr>
            </w:pPr>
            <w:r w:rsidRPr="000C360E">
              <w:rPr>
                <w:sz w:val="28"/>
                <w:szCs w:val="28"/>
                <w:lang w:val="uk-UA"/>
              </w:rPr>
              <w:t>Захоплення заручників, розкрадання</w:t>
            </w:r>
          </w:p>
          <w:p w:rsidR="000C360E" w:rsidRPr="000C360E" w:rsidRDefault="000C360E" w:rsidP="000C360E">
            <w:pPr>
              <w:pStyle w:val="tableparagraph"/>
              <w:spacing w:before="0" w:beforeAutospacing="0" w:after="0" w:afterAutospacing="0" w:line="276" w:lineRule="auto"/>
              <w:contextualSpacing/>
              <w:jc w:val="both"/>
              <w:rPr>
                <w:sz w:val="28"/>
                <w:szCs w:val="28"/>
                <w:lang w:val="uk-UA"/>
              </w:rPr>
            </w:pPr>
            <w:r w:rsidRPr="000C360E">
              <w:rPr>
                <w:sz w:val="28"/>
                <w:szCs w:val="28"/>
                <w:lang w:val="uk-UA"/>
              </w:rPr>
              <w:t>ключів</w:t>
            </w:r>
          </w:p>
        </w:tc>
      </w:tr>
      <w:tr w:rsidR="000C360E" w:rsidRPr="000C360E" w:rsidTr="000C360E">
        <w:tc>
          <w:tcPr>
            <w:tcW w:w="4670" w:type="dxa"/>
            <w:tcBorders>
              <w:top w:val="outset" w:sz="6" w:space="0" w:color="auto"/>
              <w:left w:val="outset" w:sz="6" w:space="0" w:color="auto"/>
              <w:bottom w:val="outset" w:sz="6" w:space="0" w:color="auto"/>
              <w:right w:val="outset" w:sz="6" w:space="0" w:color="auto"/>
            </w:tcBorders>
            <w:hideMark/>
          </w:tcPr>
          <w:p w:rsidR="000C360E" w:rsidRPr="000C360E" w:rsidRDefault="000C360E" w:rsidP="000C360E">
            <w:pPr>
              <w:pStyle w:val="tableparagraph"/>
              <w:spacing w:before="0" w:beforeAutospacing="0" w:after="0" w:afterAutospacing="0" w:line="276" w:lineRule="auto"/>
              <w:contextualSpacing/>
              <w:jc w:val="both"/>
              <w:rPr>
                <w:sz w:val="28"/>
                <w:szCs w:val="28"/>
                <w:lang w:val="uk-UA"/>
              </w:rPr>
            </w:pPr>
            <w:r w:rsidRPr="000C360E">
              <w:rPr>
                <w:sz w:val="28"/>
                <w:szCs w:val="28"/>
                <w:lang w:val="uk-UA"/>
              </w:rPr>
              <w:t>Адміністративні приміщення</w:t>
            </w:r>
          </w:p>
        </w:tc>
        <w:tc>
          <w:tcPr>
            <w:tcW w:w="4678" w:type="dxa"/>
            <w:tcBorders>
              <w:top w:val="outset" w:sz="6" w:space="0" w:color="auto"/>
              <w:left w:val="outset" w:sz="6" w:space="0" w:color="auto"/>
              <w:bottom w:val="outset" w:sz="6" w:space="0" w:color="auto"/>
              <w:right w:val="outset" w:sz="6" w:space="0" w:color="auto"/>
            </w:tcBorders>
            <w:hideMark/>
          </w:tcPr>
          <w:p w:rsidR="000C360E" w:rsidRPr="000C360E" w:rsidRDefault="000C360E" w:rsidP="000C360E">
            <w:pPr>
              <w:pStyle w:val="tableparagraph"/>
              <w:spacing w:before="0" w:beforeAutospacing="0" w:after="0" w:afterAutospacing="0" w:line="276" w:lineRule="auto"/>
              <w:contextualSpacing/>
              <w:jc w:val="both"/>
              <w:rPr>
                <w:sz w:val="28"/>
                <w:szCs w:val="28"/>
                <w:lang w:val="uk-UA"/>
              </w:rPr>
            </w:pPr>
            <w:r w:rsidRPr="000C360E">
              <w:rPr>
                <w:sz w:val="28"/>
                <w:szCs w:val="28"/>
                <w:lang w:val="uk-UA"/>
              </w:rPr>
              <w:t>Захоплення заручників, збройний </w:t>
            </w:r>
          </w:p>
          <w:p w:rsidR="000C360E" w:rsidRPr="000C360E" w:rsidRDefault="000C360E" w:rsidP="000C360E">
            <w:pPr>
              <w:pStyle w:val="tableparagraph"/>
              <w:spacing w:before="0" w:beforeAutospacing="0" w:after="0" w:afterAutospacing="0" w:line="276" w:lineRule="auto"/>
              <w:contextualSpacing/>
              <w:jc w:val="both"/>
              <w:rPr>
                <w:sz w:val="28"/>
                <w:szCs w:val="28"/>
                <w:lang w:val="uk-UA"/>
              </w:rPr>
            </w:pPr>
            <w:r w:rsidRPr="000C360E">
              <w:rPr>
                <w:sz w:val="28"/>
                <w:szCs w:val="28"/>
                <w:lang w:val="uk-UA"/>
              </w:rPr>
              <w:t>напад, вбивство</w:t>
            </w:r>
          </w:p>
        </w:tc>
      </w:tr>
      <w:tr w:rsidR="000C360E" w:rsidRPr="000C360E" w:rsidTr="000C360E">
        <w:tc>
          <w:tcPr>
            <w:tcW w:w="4670" w:type="dxa"/>
            <w:tcBorders>
              <w:top w:val="outset" w:sz="6" w:space="0" w:color="auto"/>
              <w:left w:val="outset" w:sz="6" w:space="0" w:color="auto"/>
              <w:bottom w:val="outset" w:sz="6" w:space="0" w:color="auto"/>
              <w:right w:val="outset" w:sz="6" w:space="0" w:color="auto"/>
            </w:tcBorders>
            <w:hideMark/>
          </w:tcPr>
          <w:p w:rsidR="000C360E" w:rsidRPr="000C360E" w:rsidRDefault="000C360E" w:rsidP="000C360E">
            <w:pPr>
              <w:pStyle w:val="tableparagraph"/>
              <w:spacing w:before="0" w:beforeAutospacing="0" w:after="0" w:afterAutospacing="0" w:line="276" w:lineRule="auto"/>
              <w:contextualSpacing/>
              <w:jc w:val="both"/>
              <w:rPr>
                <w:sz w:val="28"/>
                <w:szCs w:val="28"/>
                <w:lang w:val="uk-UA"/>
              </w:rPr>
            </w:pPr>
            <w:r w:rsidRPr="000C360E">
              <w:rPr>
                <w:sz w:val="28"/>
                <w:szCs w:val="28"/>
                <w:lang w:val="uk-UA"/>
              </w:rPr>
              <w:t>Приміщення служби безпеки</w:t>
            </w:r>
          </w:p>
        </w:tc>
        <w:tc>
          <w:tcPr>
            <w:tcW w:w="4678" w:type="dxa"/>
            <w:tcBorders>
              <w:top w:val="outset" w:sz="6" w:space="0" w:color="auto"/>
              <w:left w:val="outset" w:sz="6" w:space="0" w:color="auto"/>
              <w:bottom w:val="outset" w:sz="6" w:space="0" w:color="auto"/>
              <w:right w:val="outset" w:sz="6" w:space="0" w:color="auto"/>
            </w:tcBorders>
            <w:hideMark/>
          </w:tcPr>
          <w:p w:rsidR="000C360E" w:rsidRPr="000C360E" w:rsidRDefault="000C360E" w:rsidP="000C360E">
            <w:pPr>
              <w:pStyle w:val="tableparagraph"/>
              <w:spacing w:before="0" w:beforeAutospacing="0" w:after="0" w:afterAutospacing="0" w:line="276" w:lineRule="auto"/>
              <w:contextualSpacing/>
              <w:jc w:val="both"/>
              <w:rPr>
                <w:sz w:val="28"/>
                <w:szCs w:val="28"/>
                <w:lang w:val="uk-UA"/>
              </w:rPr>
            </w:pPr>
            <w:r w:rsidRPr="000C360E">
              <w:rPr>
                <w:sz w:val="28"/>
                <w:szCs w:val="28"/>
                <w:lang w:val="uk-UA"/>
              </w:rPr>
              <w:t>Нейтралізація охорони та системи</w:t>
            </w:r>
          </w:p>
          <w:p w:rsidR="000C360E" w:rsidRPr="000C360E" w:rsidRDefault="000C360E" w:rsidP="000C360E">
            <w:pPr>
              <w:pStyle w:val="tableparagraph"/>
              <w:spacing w:before="0" w:beforeAutospacing="0" w:after="0" w:afterAutospacing="0" w:line="276" w:lineRule="auto"/>
              <w:contextualSpacing/>
              <w:jc w:val="both"/>
              <w:rPr>
                <w:sz w:val="28"/>
                <w:szCs w:val="28"/>
                <w:lang w:val="uk-UA"/>
              </w:rPr>
            </w:pPr>
            <w:r w:rsidRPr="000C360E">
              <w:rPr>
                <w:sz w:val="28"/>
                <w:szCs w:val="28"/>
                <w:lang w:val="uk-UA"/>
              </w:rPr>
              <w:t>сигналізації</w:t>
            </w:r>
          </w:p>
        </w:tc>
      </w:tr>
      <w:tr w:rsidR="000C360E" w:rsidRPr="000C360E" w:rsidTr="000C360E">
        <w:tc>
          <w:tcPr>
            <w:tcW w:w="4670" w:type="dxa"/>
            <w:tcBorders>
              <w:top w:val="outset" w:sz="6" w:space="0" w:color="auto"/>
              <w:left w:val="outset" w:sz="6" w:space="0" w:color="auto"/>
              <w:bottom w:val="outset" w:sz="6" w:space="0" w:color="auto"/>
              <w:right w:val="outset" w:sz="6" w:space="0" w:color="auto"/>
            </w:tcBorders>
            <w:hideMark/>
          </w:tcPr>
          <w:p w:rsidR="000C360E" w:rsidRPr="000C360E" w:rsidRDefault="000C360E" w:rsidP="000C360E">
            <w:pPr>
              <w:pStyle w:val="tableparagraph"/>
              <w:spacing w:before="0" w:beforeAutospacing="0" w:after="0" w:afterAutospacing="0" w:line="276" w:lineRule="auto"/>
              <w:contextualSpacing/>
              <w:jc w:val="both"/>
              <w:rPr>
                <w:sz w:val="28"/>
                <w:szCs w:val="28"/>
                <w:lang w:val="uk-UA"/>
              </w:rPr>
            </w:pPr>
            <w:r w:rsidRPr="000C360E">
              <w:rPr>
                <w:sz w:val="28"/>
                <w:szCs w:val="28"/>
                <w:lang w:val="uk-UA"/>
              </w:rPr>
              <w:t>Готельні номери і особливо</w:t>
            </w:r>
          </w:p>
          <w:p w:rsidR="000C360E" w:rsidRPr="000C360E" w:rsidRDefault="000C360E" w:rsidP="000C360E">
            <w:pPr>
              <w:pStyle w:val="tableparagraph"/>
              <w:spacing w:before="0" w:beforeAutospacing="0" w:after="0" w:afterAutospacing="0" w:line="276" w:lineRule="auto"/>
              <w:contextualSpacing/>
              <w:jc w:val="both"/>
              <w:rPr>
                <w:sz w:val="28"/>
                <w:szCs w:val="28"/>
                <w:lang w:val="uk-UA"/>
              </w:rPr>
            </w:pPr>
            <w:hyperlink r:id="rId6" w:tooltip="Словник термінів: Апартаменти" w:history="1">
              <w:r w:rsidRPr="000C360E">
                <w:rPr>
                  <w:rStyle w:val="a4"/>
                  <w:b/>
                  <w:bCs/>
                  <w:color w:val="083062"/>
                  <w:sz w:val="28"/>
                  <w:szCs w:val="28"/>
                  <w:lang w:val="uk-UA"/>
                </w:rPr>
                <w:t>апартаменти</w:t>
              </w:r>
            </w:hyperlink>
            <w:r w:rsidRPr="000C360E">
              <w:rPr>
                <w:sz w:val="28"/>
                <w:szCs w:val="28"/>
                <w:lang w:val="uk-UA"/>
              </w:rPr>
              <w:t> люкс</w:t>
            </w:r>
          </w:p>
        </w:tc>
        <w:tc>
          <w:tcPr>
            <w:tcW w:w="4678" w:type="dxa"/>
            <w:tcBorders>
              <w:top w:val="outset" w:sz="6" w:space="0" w:color="auto"/>
              <w:left w:val="outset" w:sz="6" w:space="0" w:color="auto"/>
              <w:bottom w:val="outset" w:sz="6" w:space="0" w:color="auto"/>
              <w:right w:val="outset" w:sz="6" w:space="0" w:color="auto"/>
            </w:tcBorders>
            <w:hideMark/>
          </w:tcPr>
          <w:p w:rsidR="000C360E" w:rsidRPr="000C360E" w:rsidRDefault="000C360E" w:rsidP="000C360E">
            <w:pPr>
              <w:pStyle w:val="tableparagraph"/>
              <w:spacing w:before="0" w:beforeAutospacing="0" w:after="0" w:afterAutospacing="0" w:line="276" w:lineRule="auto"/>
              <w:contextualSpacing/>
              <w:jc w:val="both"/>
              <w:rPr>
                <w:sz w:val="28"/>
                <w:szCs w:val="28"/>
                <w:lang w:val="uk-UA"/>
              </w:rPr>
            </w:pPr>
            <w:r w:rsidRPr="000C360E">
              <w:rPr>
                <w:sz w:val="28"/>
                <w:szCs w:val="28"/>
                <w:lang w:val="uk-UA"/>
              </w:rPr>
              <w:t>Пограбування, крадіжка, напад на</w:t>
            </w:r>
          </w:p>
          <w:p w:rsidR="000C360E" w:rsidRPr="000C360E" w:rsidRDefault="000C360E" w:rsidP="000C360E">
            <w:pPr>
              <w:pStyle w:val="tableparagraph"/>
              <w:spacing w:before="0" w:beforeAutospacing="0" w:after="0" w:afterAutospacing="0" w:line="276" w:lineRule="auto"/>
              <w:contextualSpacing/>
              <w:jc w:val="both"/>
              <w:rPr>
                <w:sz w:val="28"/>
                <w:szCs w:val="28"/>
                <w:lang w:val="uk-UA"/>
              </w:rPr>
            </w:pPr>
            <w:r w:rsidRPr="000C360E">
              <w:rPr>
                <w:sz w:val="28"/>
                <w:szCs w:val="28"/>
                <w:lang w:val="uk-UA"/>
              </w:rPr>
              <w:t>гостей</w:t>
            </w:r>
          </w:p>
        </w:tc>
      </w:tr>
      <w:tr w:rsidR="000C360E" w:rsidRPr="000C360E" w:rsidTr="000C360E">
        <w:tc>
          <w:tcPr>
            <w:tcW w:w="4670" w:type="dxa"/>
            <w:tcBorders>
              <w:top w:val="outset" w:sz="6" w:space="0" w:color="auto"/>
              <w:left w:val="outset" w:sz="6" w:space="0" w:color="auto"/>
              <w:bottom w:val="outset" w:sz="6" w:space="0" w:color="auto"/>
              <w:right w:val="outset" w:sz="6" w:space="0" w:color="auto"/>
            </w:tcBorders>
            <w:hideMark/>
          </w:tcPr>
          <w:p w:rsidR="000C360E" w:rsidRPr="000C360E" w:rsidRDefault="000C360E" w:rsidP="000C360E">
            <w:pPr>
              <w:pStyle w:val="tableparagraph"/>
              <w:spacing w:before="0" w:beforeAutospacing="0" w:after="0" w:afterAutospacing="0" w:line="276" w:lineRule="auto"/>
              <w:contextualSpacing/>
              <w:jc w:val="both"/>
              <w:rPr>
                <w:sz w:val="28"/>
                <w:szCs w:val="28"/>
                <w:lang w:val="uk-UA"/>
              </w:rPr>
            </w:pPr>
            <w:r w:rsidRPr="000C360E">
              <w:rPr>
                <w:sz w:val="28"/>
                <w:szCs w:val="28"/>
                <w:lang w:val="uk-UA"/>
              </w:rPr>
              <w:t>Приміщення для конфіденційних</w:t>
            </w:r>
          </w:p>
          <w:p w:rsidR="000C360E" w:rsidRPr="000C360E" w:rsidRDefault="000C360E" w:rsidP="000C360E">
            <w:pPr>
              <w:pStyle w:val="tableparagraph"/>
              <w:spacing w:before="0" w:beforeAutospacing="0" w:after="0" w:afterAutospacing="0" w:line="276" w:lineRule="auto"/>
              <w:contextualSpacing/>
              <w:jc w:val="both"/>
              <w:rPr>
                <w:sz w:val="28"/>
                <w:szCs w:val="28"/>
                <w:lang w:val="uk-UA"/>
              </w:rPr>
            </w:pPr>
            <w:r w:rsidRPr="000C360E">
              <w:rPr>
                <w:sz w:val="28"/>
                <w:szCs w:val="28"/>
                <w:lang w:val="uk-UA"/>
              </w:rPr>
              <w:t>переговорів</w:t>
            </w:r>
          </w:p>
        </w:tc>
        <w:tc>
          <w:tcPr>
            <w:tcW w:w="4678" w:type="dxa"/>
            <w:tcBorders>
              <w:top w:val="outset" w:sz="6" w:space="0" w:color="auto"/>
              <w:left w:val="outset" w:sz="6" w:space="0" w:color="auto"/>
              <w:bottom w:val="outset" w:sz="6" w:space="0" w:color="auto"/>
              <w:right w:val="outset" w:sz="6" w:space="0" w:color="auto"/>
            </w:tcBorders>
            <w:hideMark/>
          </w:tcPr>
          <w:p w:rsidR="000C360E" w:rsidRPr="000C360E" w:rsidRDefault="000C360E" w:rsidP="000C360E">
            <w:pPr>
              <w:pStyle w:val="tableparagraph"/>
              <w:spacing w:before="0" w:beforeAutospacing="0" w:after="0" w:afterAutospacing="0" w:line="276" w:lineRule="auto"/>
              <w:contextualSpacing/>
              <w:jc w:val="both"/>
              <w:rPr>
                <w:sz w:val="28"/>
                <w:szCs w:val="28"/>
                <w:lang w:val="uk-UA"/>
              </w:rPr>
            </w:pPr>
            <w:r w:rsidRPr="000C360E">
              <w:rPr>
                <w:sz w:val="28"/>
                <w:szCs w:val="28"/>
                <w:lang w:val="uk-UA"/>
              </w:rPr>
              <w:t>Установлення підслуховувальної</w:t>
            </w:r>
          </w:p>
          <w:p w:rsidR="000C360E" w:rsidRPr="000C360E" w:rsidRDefault="000C360E" w:rsidP="000C360E">
            <w:pPr>
              <w:pStyle w:val="tableparagraph"/>
              <w:spacing w:before="0" w:beforeAutospacing="0" w:after="0" w:afterAutospacing="0" w:line="276" w:lineRule="auto"/>
              <w:contextualSpacing/>
              <w:jc w:val="both"/>
              <w:rPr>
                <w:sz w:val="28"/>
                <w:szCs w:val="28"/>
                <w:lang w:val="uk-UA"/>
              </w:rPr>
            </w:pPr>
            <w:r w:rsidRPr="000C360E">
              <w:rPr>
                <w:sz w:val="28"/>
                <w:szCs w:val="28"/>
                <w:lang w:val="uk-UA"/>
              </w:rPr>
              <w:t>апаратури</w:t>
            </w:r>
          </w:p>
        </w:tc>
      </w:tr>
      <w:tr w:rsidR="000C360E" w:rsidRPr="000C360E" w:rsidTr="000C360E">
        <w:tc>
          <w:tcPr>
            <w:tcW w:w="4670" w:type="dxa"/>
            <w:tcBorders>
              <w:top w:val="outset" w:sz="6" w:space="0" w:color="auto"/>
              <w:left w:val="outset" w:sz="6" w:space="0" w:color="auto"/>
              <w:bottom w:val="outset" w:sz="6" w:space="0" w:color="auto"/>
              <w:right w:val="outset" w:sz="6" w:space="0" w:color="auto"/>
            </w:tcBorders>
            <w:hideMark/>
          </w:tcPr>
          <w:p w:rsidR="000C360E" w:rsidRPr="000C360E" w:rsidRDefault="000C360E" w:rsidP="000C360E">
            <w:pPr>
              <w:pStyle w:val="tableparagraph"/>
              <w:spacing w:before="0" w:beforeAutospacing="0" w:after="0" w:afterAutospacing="0" w:line="276" w:lineRule="auto"/>
              <w:contextualSpacing/>
              <w:jc w:val="both"/>
              <w:rPr>
                <w:sz w:val="28"/>
                <w:szCs w:val="28"/>
                <w:lang w:val="uk-UA"/>
              </w:rPr>
            </w:pPr>
            <w:r w:rsidRPr="000C360E">
              <w:rPr>
                <w:sz w:val="28"/>
                <w:szCs w:val="28"/>
                <w:lang w:val="uk-UA"/>
              </w:rPr>
              <w:t>Ресторан</w:t>
            </w:r>
          </w:p>
        </w:tc>
        <w:tc>
          <w:tcPr>
            <w:tcW w:w="4678" w:type="dxa"/>
            <w:tcBorders>
              <w:top w:val="outset" w:sz="6" w:space="0" w:color="auto"/>
              <w:left w:val="outset" w:sz="6" w:space="0" w:color="auto"/>
              <w:bottom w:val="outset" w:sz="6" w:space="0" w:color="auto"/>
              <w:right w:val="outset" w:sz="6" w:space="0" w:color="auto"/>
            </w:tcBorders>
            <w:hideMark/>
          </w:tcPr>
          <w:p w:rsidR="000C360E" w:rsidRPr="000C360E" w:rsidRDefault="000C360E" w:rsidP="000C360E">
            <w:pPr>
              <w:pStyle w:val="tableparagraph"/>
              <w:spacing w:before="0" w:beforeAutospacing="0" w:after="0" w:afterAutospacing="0" w:line="276" w:lineRule="auto"/>
              <w:contextualSpacing/>
              <w:jc w:val="both"/>
              <w:rPr>
                <w:sz w:val="28"/>
                <w:szCs w:val="28"/>
                <w:lang w:val="uk-UA"/>
              </w:rPr>
            </w:pPr>
            <w:r w:rsidRPr="000C360E">
              <w:rPr>
                <w:sz w:val="28"/>
                <w:szCs w:val="28"/>
                <w:lang w:val="uk-UA"/>
              </w:rPr>
              <w:t>Збройне пограбування, захоплення</w:t>
            </w:r>
          </w:p>
          <w:p w:rsidR="000C360E" w:rsidRPr="000C360E" w:rsidRDefault="000C360E" w:rsidP="000C360E">
            <w:pPr>
              <w:pStyle w:val="tableparagraph"/>
              <w:spacing w:before="0" w:beforeAutospacing="0" w:after="0" w:afterAutospacing="0" w:line="276" w:lineRule="auto"/>
              <w:contextualSpacing/>
              <w:jc w:val="both"/>
              <w:rPr>
                <w:sz w:val="28"/>
                <w:szCs w:val="28"/>
                <w:lang w:val="uk-UA"/>
              </w:rPr>
            </w:pPr>
            <w:r w:rsidRPr="000C360E">
              <w:rPr>
                <w:sz w:val="28"/>
                <w:szCs w:val="28"/>
                <w:lang w:val="uk-UA"/>
              </w:rPr>
              <w:t>заручників</w:t>
            </w:r>
          </w:p>
        </w:tc>
      </w:tr>
    </w:tbl>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b/>
          <w:bCs/>
          <w:color w:val="333333"/>
          <w:sz w:val="28"/>
          <w:szCs w:val="28"/>
          <w:lang w:val="uk-UA"/>
        </w:rPr>
        <w:t> </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Даний перелік може бути доповнений або змінений залежно від типу готелю і місцевих умов.</w:t>
      </w:r>
    </w:p>
    <w:p w:rsidR="000C360E" w:rsidRPr="000C360E" w:rsidRDefault="000C360E" w:rsidP="000C360E">
      <w:pPr>
        <w:spacing w:after="0" w:line="276" w:lineRule="auto"/>
        <w:ind w:firstLine="709"/>
        <w:contextualSpacing/>
        <w:jc w:val="both"/>
        <w:rPr>
          <w:rFonts w:ascii="Times New Roman" w:hAnsi="Times New Roman" w:cs="Times New Roman"/>
          <w:sz w:val="28"/>
          <w:szCs w:val="28"/>
          <w:lang w:val="uk-UA"/>
        </w:rPr>
      </w:pPr>
    </w:p>
    <w:p w:rsidR="000C360E" w:rsidRPr="000C360E" w:rsidRDefault="000C360E" w:rsidP="000C360E">
      <w:pPr>
        <w:pStyle w:val="3"/>
        <w:shd w:val="clear" w:color="auto" w:fill="FFFFFF"/>
        <w:spacing w:before="0" w:line="276" w:lineRule="auto"/>
        <w:ind w:firstLine="709"/>
        <w:contextualSpacing/>
        <w:jc w:val="right"/>
        <w:rPr>
          <w:rFonts w:ascii="Times New Roman" w:hAnsi="Times New Roman" w:cs="Times New Roman"/>
          <w:b/>
          <w:color w:val="333333"/>
          <w:sz w:val="28"/>
          <w:szCs w:val="28"/>
          <w:lang w:val="uk-UA"/>
        </w:rPr>
      </w:pPr>
      <w:r w:rsidRPr="000C360E">
        <w:rPr>
          <w:rFonts w:ascii="Times New Roman" w:hAnsi="Times New Roman" w:cs="Times New Roman"/>
          <w:b/>
          <w:color w:val="333333"/>
          <w:sz w:val="28"/>
          <w:szCs w:val="28"/>
          <w:lang w:val="uk-UA"/>
        </w:rPr>
        <w:t>3. Тактико-організаційні заходи забезпечення умов безпеки в готелі</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Традиційний метод посилення безпеки шляхом збільшення чисельності співробітників не дає бажаного результату як через економічні міркування, так і через малу ефективність такого підходу. Єдине правильне рішення питання безпеки - використання системного, комплексного підходу, що поєднує в собі методи організаційного, технічного і фізичного характеру в їх правильному поєднанні і розумному визначенні частки кожної складової.</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До організаційних заходів належать:</w:t>
      </w:r>
    </w:p>
    <w:p w:rsidR="000C360E" w:rsidRPr="000C360E" w:rsidRDefault="000C360E" w:rsidP="000C360E">
      <w:pPr>
        <w:numPr>
          <w:ilvl w:val="0"/>
          <w:numId w:val="5"/>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r w:rsidRPr="000C360E">
        <w:rPr>
          <w:rFonts w:ascii="Times New Roman" w:hAnsi="Times New Roman" w:cs="Times New Roman"/>
          <w:color w:val="333333"/>
          <w:sz w:val="28"/>
          <w:szCs w:val="28"/>
          <w:lang w:val="uk-UA"/>
        </w:rPr>
        <w:lastRenderedPageBreak/>
        <w:t>розробка детальних інструкцій щодо дій в усіх можливих позаштатних ситуаціях і доведення їх до кожного співробітника;</w:t>
      </w:r>
    </w:p>
    <w:p w:rsidR="000C360E" w:rsidRPr="000C360E" w:rsidRDefault="000C360E" w:rsidP="000C360E">
      <w:pPr>
        <w:numPr>
          <w:ilvl w:val="0"/>
          <w:numId w:val="5"/>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r w:rsidRPr="000C360E">
        <w:rPr>
          <w:rFonts w:ascii="Times New Roman" w:hAnsi="Times New Roman" w:cs="Times New Roman"/>
          <w:color w:val="333333"/>
          <w:sz w:val="28"/>
          <w:szCs w:val="28"/>
          <w:lang w:val="uk-UA"/>
        </w:rPr>
        <w:t>складання коротких, ілюстрованих, високоінформативних й інтуїтивно зрозумілих інструкцій з користування апара</w:t>
      </w:r>
      <w:hyperlink r:id="rId7" w:tooltip="Словник термінів: Тур" w:history="1">
        <w:r w:rsidRPr="000C360E">
          <w:rPr>
            <w:rStyle w:val="a4"/>
            <w:rFonts w:ascii="Times New Roman" w:hAnsi="Times New Roman" w:cs="Times New Roman"/>
            <w:b/>
            <w:bCs/>
            <w:color w:val="083062"/>
            <w:sz w:val="28"/>
            <w:szCs w:val="28"/>
            <w:lang w:val="uk-UA"/>
          </w:rPr>
          <w:t>тур</w:t>
        </w:r>
      </w:hyperlink>
      <w:r w:rsidRPr="000C360E">
        <w:rPr>
          <w:rFonts w:ascii="Times New Roman" w:hAnsi="Times New Roman" w:cs="Times New Roman"/>
          <w:color w:val="333333"/>
          <w:sz w:val="28"/>
          <w:szCs w:val="28"/>
          <w:lang w:val="uk-UA"/>
        </w:rPr>
        <w:t>ою безпеки для гостей, до яких повинні бути внесені короткі правила поведінки в екстремальній ситуації;</w:t>
      </w:r>
    </w:p>
    <w:p w:rsidR="000C360E" w:rsidRPr="000C360E" w:rsidRDefault="000C360E" w:rsidP="000C360E">
      <w:pPr>
        <w:numPr>
          <w:ilvl w:val="1"/>
          <w:numId w:val="5"/>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r w:rsidRPr="000C360E">
        <w:rPr>
          <w:rFonts w:ascii="Times New Roman" w:hAnsi="Times New Roman" w:cs="Times New Roman"/>
          <w:color w:val="333333"/>
          <w:sz w:val="28"/>
          <w:szCs w:val="28"/>
          <w:lang w:val="uk-UA"/>
        </w:rPr>
        <w:t>регулярне проведення занять з підвищення кваліфікації персоналу служби безпеки, фізичної та бойової підготовки;</w:t>
      </w:r>
    </w:p>
    <w:p w:rsidR="000C360E" w:rsidRPr="000C360E" w:rsidRDefault="000C360E" w:rsidP="000C360E">
      <w:pPr>
        <w:numPr>
          <w:ilvl w:val="1"/>
          <w:numId w:val="5"/>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r w:rsidRPr="000C360E">
        <w:rPr>
          <w:rFonts w:ascii="Times New Roman" w:hAnsi="Times New Roman" w:cs="Times New Roman"/>
          <w:color w:val="333333"/>
          <w:sz w:val="28"/>
          <w:szCs w:val="28"/>
          <w:lang w:val="uk-UA"/>
        </w:rPr>
        <w:t>проведення навчання всього персоналу готелю правилам користування апаратурою комплексу безпеки;</w:t>
      </w:r>
    </w:p>
    <w:p w:rsidR="000C360E" w:rsidRPr="000C360E" w:rsidRDefault="000C360E" w:rsidP="000C360E">
      <w:pPr>
        <w:numPr>
          <w:ilvl w:val="1"/>
          <w:numId w:val="5"/>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r w:rsidRPr="000C360E">
        <w:rPr>
          <w:rFonts w:ascii="Times New Roman" w:hAnsi="Times New Roman" w:cs="Times New Roman"/>
          <w:color w:val="333333"/>
          <w:sz w:val="28"/>
          <w:szCs w:val="28"/>
          <w:lang w:val="uk-UA"/>
        </w:rPr>
        <w:t>організація періодичної (не менше одного разу на рік) перевірки знань в області безпеки для персоналу, проведення додаткових навчань по мірі зміни кадрів і модернізації комплексу;</w:t>
      </w:r>
    </w:p>
    <w:p w:rsidR="000C360E" w:rsidRPr="000C360E" w:rsidRDefault="000C360E" w:rsidP="000C360E">
      <w:pPr>
        <w:numPr>
          <w:ilvl w:val="1"/>
          <w:numId w:val="5"/>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r w:rsidRPr="000C360E">
        <w:rPr>
          <w:rFonts w:ascii="Times New Roman" w:hAnsi="Times New Roman" w:cs="Times New Roman"/>
          <w:color w:val="333333"/>
          <w:sz w:val="28"/>
          <w:szCs w:val="28"/>
          <w:lang w:val="uk-UA"/>
        </w:rPr>
        <w:t>організація професійної інженерної служби (в рамках штату служби безпеки), до обов'язків якої має увійти проведення технічного обслуговування комплексу автоматизації будівлі, проведення навчання і консультування співробітників інших служб готелю.</w:t>
      </w:r>
    </w:p>
    <w:p w:rsidR="000C360E" w:rsidRPr="000C360E" w:rsidRDefault="000C360E" w:rsidP="000C360E">
      <w:pPr>
        <w:spacing w:after="0" w:line="276" w:lineRule="auto"/>
        <w:ind w:firstLine="709"/>
        <w:contextualSpacing/>
        <w:jc w:val="both"/>
        <w:rPr>
          <w:rFonts w:ascii="Times New Roman" w:hAnsi="Times New Roman" w:cs="Times New Roman"/>
          <w:sz w:val="28"/>
          <w:szCs w:val="28"/>
          <w:lang w:val="uk-UA"/>
        </w:rPr>
      </w:pPr>
    </w:p>
    <w:p w:rsidR="000C360E" w:rsidRPr="000C360E" w:rsidRDefault="000C360E" w:rsidP="000C360E">
      <w:pPr>
        <w:pStyle w:val="3"/>
        <w:shd w:val="clear" w:color="auto" w:fill="FFFFFF"/>
        <w:spacing w:before="0" w:line="276" w:lineRule="auto"/>
        <w:ind w:firstLine="709"/>
        <w:contextualSpacing/>
        <w:jc w:val="center"/>
        <w:rPr>
          <w:rFonts w:ascii="Times New Roman" w:hAnsi="Times New Roman" w:cs="Times New Roman"/>
          <w:b/>
          <w:color w:val="333333"/>
          <w:sz w:val="28"/>
          <w:szCs w:val="28"/>
          <w:lang w:val="uk-UA"/>
        </w:rPr>
      </w:pPr>
      <w:r w:rsidRPr="000C360E">
        <w:rPr>
          <w:rFonts w:ascii="Times New Roman" w:hAnsi="Times New Roman" w:cs="Times New Roman"/>
          <w:b/>
          <w:color w:val="333333"/>
          <w:sz w:val="28"/>
          <w:szCs w:val="28"/>
          <w:lang w:val="uk-UA"/>
        </w:rPr>
        <w:t>4. Комплекс</w:t>
      </w:r>
      <w:bookmarkStart w:id="0" w:name="_GoBack"/>
      <w:bookmarkEnd w:id="0"/>
      <w:r w:rsidRPr="000C360E">
        <w:rPr>
          <w:rFonts w:ascii="Times New Roman" w:hAnsi="Times New Roman" w:cs="Times New Roman"/>
          <w:b/>
          <w:color w:val="333333"/>
          <w:sz w:val="28"/>
          <w:szCs w:val="28"/>
          <w:lang w:val="uk-UA"/>
        </w:rPr>
        <w:t xml:space="preserve"> технічних засобів безпеки в готелі</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Пріоритетними напрямками забезпечення безпеки сучасного готелю є:</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   комплекс заходів з протипожежного захисту;</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   охоронна сигналізація та відеоспостереження;</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   контроль доступу на об'єкт.</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Сформулюємо </w:t>
      </w:r>
      <w:r w:rsidRPr="000C360E">
        <w:rPr>
          <w:i/>
          <w:iCs/>
          <w:color w:val="333333"/>
          <w:sz w:val="28"/>
          <w:szCs w:val="28"/>
          <w:lang w:val="uk-UA"/>
        </w:rPr>
        <w:t>загальні положення та вимоги до системи безпеки:</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    зайва таємничість, жорсткий режим, постійна демонстрація збройної охорони і підозрілості може насторожити частину клієнтів і позбавити готель іміджу «відкритого будинку»;</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    система повинна бути збалансованою, тобто, засоби захисту повинні розподілятися рівномірно, відповідно до значимості зон, які захищаються;</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    всі застосовувані заходи й засоби не повинні створювати додаткової небезпеки здоров'ю, життю гостей та співробітників готелю.</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Розглянемо основні підсистеми комплексу технічних засобів безпеки і засоби їх інтеграції в єдину систему.</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b/>
          <w:bCs/>
          <w:i/>
          <w:iCs/>
          <w:color w:val="333333"/>
          <w:sz w:val="28"/>
          <w:szCs w:val="28"/>
          <w:lang w:val="uk-UA"/>
        </w:rPr>
        <w:t>Система пожежної безпеки</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Призначення: ефективне і своєчасне виявлення загоряння з точним визначенням місця, оповіщення співробітників служби безпеки, міської служби пожежної охорони, ініціювання (подача сигналу на включення чи відключення) інших систем, документування інформації.</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lastRenderedPageBreak/>
        <w:t>Побудова: для виявлення факту загоряння використовуються різні типи пожежних датчиків (оповіщувачів):</w:t>
      </w:r>
    </w:p>
    <w:p w:rsidR="000C360E" w:rsidRPr="000C360E" w:rsidRDefault="000C360E" w:rsidP="000C360E">
      <w:pPr>
        <w:numPr>
          <w:ilvl w:val="0"/>
          <w:numId w:val="6"/>
        </w:numPr>
        <w:shd w:val="clear" w:color="auto" w:fill="FFFFFF"/>
        <w:spacing w:after="0" w:line="276" w:lineRule="auto"/>
        <w:ind w:firstLine="709"/>
        <w:contextualSpacing/>
        <w:jc w:val="both"/>
        <w:rPr>
          <w:rFonts w:ascii="Times New Roman" w:hAnsi="Times New Roman" w:cs="Times New Roman"/>
          <w:color w:val="333333"/>
          <w:sz w:val="28"/>
          <w:szCs w:val="28"/>
          <w:lang w:val="uk-UA"/>
        </w:rPr>
      </w:pPr>
      <w:r w:rsidRPr="000C360E">
        <w:rPr>
          <w:rFonts w:ascii="Times New Roman" w:hAnsi="Times New Roman" w:cs="Times New Roman"/>
          <w:color w:val="333333"/>
          <w:sz w:val="28"/>
          <w:szCs w:val="28"/>
          <w:lang w:val="uk-UA"/>
        </w:rPr>
        <w:t>димові (оптичні, іонізаційні, радіоізотопні, лінійні та ін.). Використовуються в найбільш важливих, пожежонебезпечних зонах, а при можливості в усіх приміщеннях;</w:t>
      </w:r>
    </w:p>
    <w:p w:rsidR="000C360E" w:rsidRPr="000C360E" w:rsidRDefault="000C360E" w:rsidP="000C360E">
      <w:pPr>
        <w:numPr>
          <w:ilvl w:val="0"/>
          <w:numId w:val="6"/>
        </w:numPr>
        <w:shd w:val="clear" w:color="auto" w:fill="FFFFFF"/>
        <w:spacing w:after="0" w:line="276" w:lineRule="auto"/>
        <w:ind w:firstLine="709"/>
        <w:contextualSpacing/>
        <w:jc w:val="both"/>
        <w:rPr>
          <w:rFonts w:ascii="Times New Roman" w:hAnsi="Times New Roman" w:cs="Times New Roman"/>
          <w:color w:val="333333"/>
          <w:sz w:val="28"/>
          <w:szCs w:val="28"/>
          <w:lang w:val="uk-UA"/>
        </w:rPr>
      </w:pPr>
      <w:r w:rsidRPr="000C360E">
        <w:rPr>
          <w:rFonts w:ascii="Times New Roman" w:hAnsi="Times New Roman" w:cs="Times New Roman"/>
          <w:color w:val="333333"/>
          <w:sz w:val="28"/>
          <w:szCs w:val="28"/>
          <w:lang w:val="uk-UA"/>
        </w:rPr>
        <w:t>теплові (магнітні, із застосуванням легкоплавких матеріалів, термометричні тощо). Використовуються в менш відповідальних зонах і як допоміжні;</w:t>
      </w:r>
    </w:p>
    <w:p w:rsidR="000C360E" w:rsidRPr="000C360E" w:rsidRDefault="000C360E" w:rsidP="000C360E">
      <w:pPr>
        <w:numPr>
          <w:ilvl w:val="0"/>
          <w:numId w:val="6"/>
        </w:numPr>
        <w:shd w:val="clear" w:color="auto" w:fill="FFFFFF"/>
        <w:spacing w:after="0" w:line="276" w:lineRule="auto"/>
        <w:ind w:firstLine="709"/>
        <w:contextualSpacing/>
        <w:jc w:val="both"/>
        <w:rPr>
          <w:rFonts w:ascii="Times New Roman" w:hAnsi="Times New Roman" w:cs="Times New Roman"/>
          <w:color w:val="333333"/>
          <w:sz w:val="28"/>
          <w:szCs w:val="28"/>
          <w:lang w:val="uk-UA"/>
        </w:rPr>
      </w:pPr>
      <w:r w:rsidRPr="000C360E">
        <w:rPr>
          <w:rFonts w:ascii="Times New Roman" w:hAnsi="Times New Roman" w:cs="Times New Roman"/>
          <w:color w:val="333333"/>
          <w:sz w:val="28"/>
          <w:szCs w:val="28"/>
          <w:lang w:val="uk-UA"/>
        </w:rPr>
        <w:t>ручні сигналізатори пожежі. Розташовуються, як правило, поблизу запасних пожежних виходів, у місцях паління тощо;</w:t>
      </w:r>
    </w:p>
    <w:p w:rsidR="000C360E" w:rsidRPr="000C360E" w:rsidRDefault="000C360E" w:rsidP="000C360E">
      <w:pPr>
        <w:numPr>
          <w:ilvl w:val="1"/>
          <w:numId w:val="6"/>
        </w:numPr>
        <w:shd w:val="clear" w:color="auto" w:fill="FFFFFF"/>
        <w:spacing w:after="0" w:line="276" w:lineRule="auto"/>
        <w:ind w:firstLine="709"/>
        <w:contextualSpacing/>
        <w:jc w:val="both"/>
        <w:rPr>
          <w:rFonts w:ascii="Times New Roman" w:hAnsi="Times New Roman" w:cs="Times New Roman"/>
          <w:color w:val="333333"/>
          <w:sz w:val="28"/>
          <w:szCs w:val="28"/>
          <w:lang w:val="uk-UA"/>
        </w:rPr>
      </w:pPr>
      <w:r w:rsidRPr="000C360E">
        <w:rPr>
          <w:rFonts w:ascii="Times New Roman" w:hAnsi="Times New Roman" w:cs="Times New Roman"/>
          <w:color w:val="333333"/>
          <w:sz w:val="28"/>
          <w:szCs w:val="28"/>
          <w:lang w:val="uk-UA"/>
        </w:rPr>
        <w:t>комбіновані теплодимові датчики.</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Інформація від датчиків збирається центральною станцією пожежної сигналізації, що виконує функції контролю стану і працездатності датчиків, шлейфів виконавчих пристроїв, оповіщення, передачі інформації, ініціювання та документування інформації.</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i/>
          <w:iCs/>
          <w:color w:val="333333"/>
          <w:sz w:val="28"/>
          <w:szCs w:val="28"/>
          <w:lang w:val="uk-UA"/>
        </w:rPr>
        <w:t>Система візуально звукового оповіщення</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Призначення: екстрене оповіщення гостей і співробітників готелю про виникнення пожежі або іншої екстремальної ситуації, вказання шляхів якнайшвидшої безпечної евакуації, видача іншої екстреної інформації.</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Побудова: для оповіщення використовуються спеціалізовані гучномовці, світлові табло з фіксованими написами («Пожежа», «Вихід»), піктограми або світлодіодні табло. Сигнал на вмикання засобів оповіщення подається або автоматично центральною станцією пожежної сигналізації, або оператором системи безпеки. Аналогічно, передана через гучномовці аудіо інформація може або вимовлятися через мікрофон оператором або бути попередньо записана на магнітофон і передаватися автоматично.</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i/>
          <w:iCs/>
          <w:color w:val="333333"/>
          <w:sz w:val="28"/>
          <w:szCs w:val="28"/>
          <w:lang w:val="uk-UA"/>
        </w:rPr>
        <w:t>Система пожежогасіння</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Призначення: автоматичне гасіння вогнища загоряння, запобігання поширенню пожежі.</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Побудова: можливі такі варіанти:</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1)   за принципом пожежогасіння:</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          спрінклерне   пожежогасіння   (найдешевший    варіант    за   умови глобальної реконструкції будівлі);</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   аерозольне або порошкове пожежогасіння;</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       газове пожежогасіння (висока ефективність, не наносить шкоди інтер'єру);</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2)   за принципом організації системи:</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        автономні   модулі   пожежогасіння   з   вбудованими   пожежними датчиками;</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lastRenderedPageBreak/>
        <w:t>–    команда на вмикання модуля пожежогасіння подається центральною пожежною станцією або інтегрованою системою безпеки.</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i/>
          <w:iCs/>
          <w:color w:val="333333"/>
          <w:sz w:val="28"/>
          <w:szCs w:val="28"/>
          <w:lang w:val="uk-UA"/>
        </w:rPr>
        <w:t>Управління системою вентиляції і димовидалення</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Призначення: Запобігання поширенню диму і вогню від вогнища спалаху по ліфтових і вентиляційних шахтах і трубах, видалення диму з приміщень.</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Побудова: вмикаються підсистеми:</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     димовидалення: центральна станція пожежної сигналізації формує сигнали, що запускають відповідні електродвигуни вентиляційної системи.</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         запобігання поширення диму: Центральна станція пожежної сигналізації формує сигнал, що керують приводами заслонок вентиляційної системи, запускає електродвигуни </w:t>
      </w:r>
      <w:hyperlink r:id="rId8" w:tooltip="Словник термінів: Тур" w:history="1">
        <w:r w:rsidRPr="000C360E">
          <w:rPr>
            <w:rStyle w:val="a4"/>
            <w:b/>
            <w:bCs/>
            <w:color w:val="083062"/>
            <w:sz w:val="28"/>
            <w:szCs w:val="28"/>
            <w:lang w:val="uk-UA"/>
          </w:rPr>
          <w:t>тур</w:t>
        </w:r>
      </w:hyperlink>
      <w:r w:rsidRPr="000C360E">
        <w:rPr>
          <w:color w:val="333333"/>
          <w:sz w:val="28"/>
          <w:szCs w:val="28"/>
          <w:lang w:val="uk-UA"/>
        </w:rPr>
        <w:t>бін, що створюють підвищений тиск у ліфтових шахтах.</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i/>
          <w:iCs/>
          <w:color w:val="333333"/>
          <w:sz w:val="28"/>
          <w:szCs w:val="28"/>
          <w:lang w:val="uk-UA"/>
        </w:rPr>
        <w:t>Система розблокування виходів</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Призначення: при виявленні системою пожежної сигналізації вогнища загоряння суворо необхідним є автоматичне розблокування всіх дверей, у тому числі готельних номерів, пожежних та інших виходів для забезпечення безперешкодної евакуації з будівлі. Також необхідним, з погляду пожежної безпеки, є вимога автоматичного спуску ліфтів донизу й повне їх блокування при виникненні пожежі.</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Побудова: центральна станція пожежної сигналізації формує сигнали, що передаються головному контролеру (локальним контролерам) системи управління доступом, який забезпечує розблокування дверей</w:t>
      </w:r>
      <w:r w:rsidRPr="000C360E">
        <w:rPr>
          <w:i/>
          <w:iCs/>
          <w:color w:val="333333"/>
          <w:sz w:val="28"/>
          <w:szCs w:val="28"/>
          <w:lang w:val="uk-UA"/>
        </w:rPr>
        <w:t>.</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b/>
          <w:bCs/>
          <w:i/>
          <w:iCs/>
          <w:color w:val="333333"/>
          <w:sz w:val="28"/>
          <w:szCs w:val="28"/>
          <w:lang w:val="uk-UA"/>
        </w:rPr>
        <w:t>Система охоронної сигналізації та відеоспостереження</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Призначення: ефективне і своєчасне виявлення факту несанкціонованого проникнення в приміщення, що охороняються (майданчики, зони), з точним визначенням місця, оповіщення співробітників служби безпеки, міліції (позавідомчої охорони), документування інформації.</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Захисту за допомогою засобів охоронної сигналізації підлягають:</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   зовнішній периметр готельного комплексу;</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   паркування автотранспорту;</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   зовнішній контур готелі;</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   відповідальні службові приміщення, такі як каса, камера тимчасового зберігання цінностей, комори, кабінети адміністрації готелю, різного роду апаратні і пультові;</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   готельні номери;</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   інші майданчики, зони, приміщення.</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Для виявлення факту несанкціонованого проникнення використовуються різні типи сигналізаційних датчиків:</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lastRenderedPageBreak/>
        <w:t>-  датчики (ємнісні, радіопроменеві, проводохвильові, активні інфрачервоні, вібраційні та ін.), що встановлюються на зовнішніх огородженнях та використовуються для охорони периметра (зовнішнього кордону) готельного комплексу та парковок автотранспорту;</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  датчики (мікрохвильові, інфрачервоні пасивні, комбіновані), що охороняють відкриті майданчики та застосовуються для охорони парковок автомобілів;</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  датчики (магнітоконтактні, вібраційні, інфрачервоні активні і пасивні), що сигналізують про відкриванні або руйнуванні дверей, вікон та застосовуються для охорони дверей будівлі, в тому числі ліфтів, надають інформацію для системи управління доступом;</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  датчики (акустичні, вібраційні), що реагують на розбиття скла;</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  датчики (інфрачервоні пасивні, мікрохвильові, ультразвукові, комбіновані, барометричні), що блокують внутрішні об’єми приміщень;</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  датчики (ємнісні, вібраційні та ін), що охороняють окремі предмети: сейфи, вітрини з цінностями, шафи зі зброєю.</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Інформація від охоронних датчиків збирається центральною станцією охоронної сигналізації (системою збирання та обробки інформації), що виконує функції контролю стану і працездатності датчиків, шлейфів, виконавчих пристроїв, передачі інформації, документування.</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i/>
          <w:iCs/>
          <w:color w:val="333333"/>
          <w:sz w:val="28"/>
          <w:szCs w:val="28"/>
          <w:lang w:val="uk-UA"/>
        </w:rPr>
        <w:t>Система тривожної сигналізації</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Призначення: терміновий виклик (оповіщення про виникнення тривожної ситуації) служби безпеки.</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Побудова: для подачі сигналу можуть бути використані різного роду пристрої:</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   механічні тривожні кнопки можуть бути ручними, ножними, прихованими;</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   радіокнопки (радіобрелки) можуть бути одно і багатокнопковими (для подачі різного роду сигналів), суміщеними з пластиковою карткою системи доступу, що дозволяє ідентифікувати особу, яка подала сигнал, її точне місце розташування.</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Сигнал тривоги або виклику може бути поданий з інших пристроїв. Наприклад, кодонабірна панель системи управління доступом з набором</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«коду тихої тривоги», коли клієнта або співробітника змушують відключити систему під загрозою зброї. За цих умов він може набрати особливий код і тоді система дійсно відключиться, але при цьому на пост служби безпеки надійде тривожне повідомлення про те, що відключення сталося під примусом.</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i/>
          <w:iCs/>
          <w:color w:val="333333"/>
          <w:sz w:val="28"/>
          <w:szCs w:val="28"/>
          <w:lang w:val="uk-UA"/>
        </w:rPr>
        <w:t>Система телевізійного спостереження</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lastRenderedPageBreak/>
        <w:t>Призначення: забезпечення візуального контролю за обстановкою на об'єкті, аналіз позаштатних ситуацій, верифікація (перевірка істинності) надходження сигналів тривоги, допомога в прийнятті оперативних рішень, протоколювання візуальної інформації.</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Побудова: відеоінформація збирається телевізійними камерами (чорно- білими або кольоровими). Рекомендуються (стосовно оснащення готелю) такі принципи установки камер:</w:t>
      </w:r>
    </w:p>
    <w:p w:rsidR="000C360E" w:rsidRPr="000C360E" w:rsidRDefault="000C360E" w:rsidP="000C360E">
      <w:pPr>
        <w:numPr>
          <w:ilvl w:val="0"/>
          <w:numId w:val="7"/>
        </w:numPr>
        <w:shd w:val="clear" w:color="auto" w:fill="FFFFFF"/>
        <w:spacing w:after="0" w:line="276" w:lineRule="auto"/>
        <w:ind w:firstLine="709"/>
        <w:contextualSpacing/>
        <w:jc w:val="both"/>
        <w:rPr>
          <w:rFonts w:ascii="Times New Roman" w:hAnsi="Times New Roman" w:cs="Times New Roman"/>
          <w:color w:val="333333"/>
          <w:sz w:val="28"/>
          <w:szCs w:val="28"/>
          <w:lang w:val="uk-UA"/>
        </w:rPr>
      </w:pPr>
      <w:r w:rsidRPr="000C360E">
        <w:rPr>
          <w:rFonts w:ascii="Times New Roman" w:hAnsi="Times New Roman" w:cs="Times New Roman"/>
          <w:color w:val="333333"/>
          <w:sz w:val="28"/>
          <w:szCs w:val="28"/>
          <w:lang w:val="uk-UA"/>
        </w:rPr>
        <w:t>відкрите (без маскування): по периметру будівлі, на парковках автотранспорту, в зоні центрального входу, залі реєстрації, у великих холах, приміщеннях особливої важливості, в службових приміщеннях;</w:t>
      </w:r>
    </w:p>
    <w:p w:rsidR="000C360E" w:rsidRPr="000C360E" w:rsidRDefault="000C360E" w:rsidP="000C360E">
      <w:pPr>
        <w:numPr>
          <w:ilvl w:val="0"/>
          <w:numId w:val="7"/>
        </w:numPr>
        <w:shd w:val="clear" w:color="auto" w:fill="FFFFFF"/>
        <w:spacing w:after="0" w:line="276" w:lineRule="auto"/>
        <w:ind w:firstLine="709"/>
        <w:contextualSpacing/>
        <w:jc w:val="both"/>
        <w:rPr>
          <w:rFonts w:ascii="Times New Roman" w:hAnsi="Times New Roman" w:cs="Times New Roman"/>
          <w:color w:val="333333"/>
          <w:sz w:val="28"/>
          <w:szCs w:val="28"/>
          <w:lang w:val="uk-UA"/>
        </w:rPr>
      </w:pPr>
      <w:r w:rsidRPr="000C360E">
        <w:rPr>
          <w:rFonts w:ascii="Times New Roman" w:hAnsi="Times New Roman" w:cs="Times New Roman"/>
          <w:color w:val="333333"/>
          <w:sz w:val="28"/>
          <w:szCs w:val="28"/>
          <w:lang w:val="uk-UA"/>
        </w:rPr>
        <w:t>приховане (маскування в годинники, світильники, предмети інтер'єру, замуровування в стіну) в зонах розташування готельних номерів, у приміщеннях особливої важливості (дублюються відкрито встановлені камери).</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Взагалі, при виборі типу встановлення потрібно враховувати таку обставину: відкрито встановлена камера, з одного боку, «відлякує» потенційного злочинця, з іншого боку, створює певний моральний дискомфорт для клієнтів.</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Відеоінформація від камер надходить до центрального пульта, де за допомогою різного роду відеокомутаційних пристроїв здійснюється обробка відеосигналів (накладення дати, часу, імені або номера камери, поєднання зображень), виведення відеоінформації на монітори, запис на відеореєструвальні пристрої, розподіл інформації між постами, взаємодія з іншими системами комплексу безпеки.</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b/>
          <w:bCs/>
          <w:i/>
          <w:iCs/>
          <w:color w:val="333333"/>
          <w:sz w:val="28"/>
          <w:szCs w:val="28"/>
          <w:lang w:val="uk-UA"/>
        </w:rPr>
        <w:t>Система управління доступом</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Призначення: забезпечення безперешкодного санкціонованого доступу в приміщення і блокування несанкціонованого доступу.</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Організація режиму доступу:</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  за тимчасовим розкладом;</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  за ієрархією;</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  залежно від оплачених клієнтом послуг тощо;</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  облік робочого часу співробітників;</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  документування інформації.</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Побудова: найбільш поширеним у сучасній готельній практиці є використання автономних замків з пластиковою карткою системи VingCard.</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 xml:space="preserve">Залежно від вимог готелю, можна побудувати систему контролю доступу різного рівня складності та функціональності, яка поєднує всі зони </w:t>
      </w:r>
      <w:r w:rsidRPr="000C360E">
        <w:rPr>
          <w:color w:val="333333"/>
          <w:sz w:val="28"/>
          <w:szCs w:val="28"/>
          <w:lang w:val="uk-UA"/>
        </w:rPr>
        <w:lastRenderedPageBreak/>
        <w:t>готелю: гостьові номери, зони загального доступу, службові приміщення та адміністративну частину.</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i/>
          <w:iCs/>
          <w:color w:val="333333"/>
          <w:sz w:val="28"/>
          <w:szCs w:val="28"/>
          <w:lang w:val="uk-UA"/>
        </w:rPr>
        <w:t>Електронна карткова бездротова он-лайн система - це:</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     зручний доступ гостей до номерного фонду та дверей загального доступу за єдиною карткою;</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          розмежування доступу персоналу до службових приміщень, номерного фонду, розподільчих шаф тощо;</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    оперативна зміна схеми доступу у реальному часі з робочого місця адміністратора системи;</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   отримання даних про події у реальному часі;</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color w:val="333333"/>
          <w:sz w:val="28"/>
          <w:szCs w:val="28"/>
          <w:lang w:val="uk-UA"/>
        </w:rPr>
        <w:t>–   дистанційне відмикання дверей (рис.1).</w:t>
      </w:r>
      <w:r w:rsidRPr="000C360E">
        <w:rPr>
          <w:noProof/>
          <w:color w:val="333333"/>
          <w:sz w:val="28"/>
          <w:szCs w:val="28"/>
          <w:lang w:val="uk-UA"/>
        </w:rPr>
        <w:drawing>
          <wp:inline distT="0" distB="0" distL="0" distR="0" wp14:anchorId="4036E388">
            <wp:extent cx="5400675" cy="4105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4105275"/>
                    </a:xfrm>
                    <a:prstGeom prst="rect">
                      <a:avLst/>
                    </a:prstGeom>
                    <a:noFill/>
                  </pic:spPr>
                </pic:pic>
              </a:graphicData>
            </a:graphic>
          </wp:inline>
        </w:drawing>
      </w:r>
    </w:p>
    <w:p w:rsidR="000C360E" w:rsidRPr="000C360E" w:rsidRDefault="000C360E" w:rsidP="000C360E">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0C360E">
        <w:rPr>
          <w:rFonts w:ascii="Times New Roman" w:eastAsia="Times New Roman" w:hAnsi="Times New Roman" w:cs="Times New Roman"/>
          <w:b/>
          <w:bCs/>
          <w:color w:val="333333"/>
          <w:sz w:val="28"/>
          <w:szCs w:val="28"/>
          <w:lang w:val="uk-UA" w:eastAsia="ru-RU"/>
        </w:rPr>
        <w:t>Рисунок 1 – Електронна карткова бездротова он-лайн система контролю доступу</w:t>
      </w:r>
    </w:p>
    <w:p w:rsidR="000C360E" w:rsidRPr="000C360E" w:rsidRDefault="000C360E" w:rsidP="000C360E">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0C360E">
        <w:rPr>
          <w:rFonts w:ascii="Times New Roman" w:eastAsia="Times New Roman" w:hAnsi="Times New Roman" w:cs="Times New Roman"/>
          <w:i/>
          <w:iCs/>
          <w:color w:val="333333"/>
          <w:sz w:val="28"/>
          <w:szCs w:val="28"/>
          <w:lang w:val="uk-UA" w:eastAsia="ru-RU"/>
        </w:rPr>
        <w:t>Електронна карткова віртуальна он-лайн система </w:t>
      </w:r>
      <w:r w:rsidRPr="000C360E">
        <w:rPr>
          <w:rFonts w:ascii="Times New Roman" w:eastAsia="Times New Roman" w:hAnsi="Times New Roman" w:cs="Times New Roman"/>
          <w:color w:val="333333"/>
          <w:sz w:val="28"/>
          <w:szCs w:val="28"/>
          <w:lang w:val="uk-UA" w:eastAsia="ru-RU"/>
        </w:rPr>
        <w:t>являє собою:</w:t>
      </w:r>
    </w:p>
    <w:p w:rsidR="000C360E" w:rsidRPr="000C360E" w:rsidRDefault="000C360E" w:rsidP="000C360E">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0C360E">
        <w:rPr>
          <w:rFonts w:ascii="Times New Roman" w:eastAsia="Times New Roman" w:hAnsi="Times New Roman" w:cs="Times New Roman"/>
          <w:color w:val="333333"/>
          <w:sz w:val="28"/>
          <w:szCs w:val="28"/>
          <w:lang w:val="uk-UA" w:eastAsia="ru-RU"/>
        </w:rPr>
        <w:t>–   зручний доступ гостей до номерного фонду та дверей загального доступу за єдиною карткою;</w:t>
      </w:r>
    </w:p>
    <w:p w:rsidR="000C360E" w:rsidRPr="000C360E" w:rsidRDefault="000C360E" w:rsidP="000C360E">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0C360E">
        <w:rPr>
          <w:rFonts w:ascii="Times New Roman" w:eastAsia="Times New Roman" w:hAnsi="Times New Roman" w:cs="Times New Roman"/>
          <w:color w:val="333333"/>
          <w:sz w:val="28"/>
          <w:szCs w:val="28"/>
          <w:lang w:val="uk-UA" w:eastAsia="ru-RU"/>
        </w:rPr>
        <w:t>–      розмежування доступу персоналу до службових приміщень, номерного фонду, інших точок проходу;</w:t>
      </w:r>
    </w:p>
    <w:p w:rsidR="000C360E" w:rsidRPr="000C360E" w:rsidRDefault="000C360E" w:rsidP="000C360E">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0C360E">
        <w:rPr>
          <w:rFonts w:ascii="Times New Roman" w:eastAsia="Times New Roman" w:hAnsi="Times New Roman" w:cs="Times New Roman"/>
          <w:color w:val="333333"/>
          <w:sz w:val="28"/>
          <w:szCs w:val="28"/>
          <w:lang w:val="uk-UA" w:eastAsia="ru-RU"/>
        </w:rPr>
        <w:t>–      оперативна зміна схеми доступу шляхом перенесення інформації ПК– модифікатор-картка-замок;</w:t>
      </w:r>
    </w:p>
    <w:p w:rsidR="000C360E" w:rsidRPr="000C360E" w:rsidRDefault="000C360E" w:rsidP="000C360E">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0C360E">
        <w:rPr>
          <w:rFonts w:ascii="Times New Roman" w:eastAsia="Times New Roman" w:hAnsi="Times New Roman" w:cs="Times New Roman"/>
          <w:color w:val="333333"/>
          <w:sz w:val="28"/>
          <w:szCs w:val="28"/>
          <w:lang w:val="uk-UA" w:eastAsia="ru-RU"/>
        </w:rPr>
        <w:lastRenderedPageBreak/>
        <w:t>–      зчитування пам'яті подій замків на картку користувача та перенесення інформації до ПК через он-лайн модифікатор карток (рис.2).</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noProof/>
          <w:color w:val="333333"/>
          <w:sz w:val="28"/>
          <w:szCs w:val="28"/>
          <w:lang w:val="uk-UA"/>
        </w:rPr>
        <w:drawing>
          <wp:inline distT="0" distB="0" distL="0" distR="0" wp14:anchorId="5AAB625C">
            <wp:extent cx="5610225" cy="36385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0225" cy="3638550"/>
                    </a:xfrm>
                    <a:prstGeom prst="rect">
                      <a:avLst/>
                    </a:prstGeom>
                    <a:noFill/>
                  </pic:spPr>
                </pic:pic>
              </a:graphicData>
            </a:graphic>
          </wp:inline>
        </w:drawing>
      </w:r>
    </w:p>
    <w:p w:rsidR="000C360E" w:rsidRPr="000C360E" w:rsidRDefault="000C360E" w:rsidP="000C360E">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0C360E">
        <w:rPr>
          <w:rFonts w:ascii="Times New Roman" w:eastAsia="Times New Roman" w:hAnsi="Times New Roman" w:cs="Times New Roman"/>
          <w:b/>
          <w:bCs/>
          <w:color w:val="333333"/>
          <w:sz w:val="28"/>
          <w:szCs w:val="28"/>
          <w:lang w:val="uk-UA" w:eastAsia="ru-RU"/>
        </w:rPr>
        <w:t>Рисунок 2 – Електронна карткова віртуальна он-лайн система контролю доступу</w:t>
      </w:r>
    </w:p>
    <w:p w:rsidR="000C360E" w:rsidRPr="000C360E" w:rsidRDefault="000C360E" w:rsidP="000C360E">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0C360E">
        <w:rPr>
          <w:rFonts w:ascii="Times New Roman" w:eastAsia="Times New Roman" w:hAnsi="Times New Roman" w:cs="Times New Roman"/>
          <w:i/>
          <w:iCs/>
          <w:color w:val="333333"/>
          <w:sz w:val="28"/>
          <w:szCs w:val="28"/>
          <w:lang w:val="uk-UA" w:eastAsia="ru-RU"/>
        </w:rPr>
        <w:t>Електронна карткова оф-лайн система </w:t>
      </w:r>
      <w:r w:rsidRPr="000C360E">
        <w:rPr>
          <w:rFonts w:ascii="Times New Roman" w:eastAsia="Times New Roman" w:hAnsi="Times New Roman" w:cs="Times New Roman"/>
          <w:color w:val="333333"/>
          <w:sz w:val="28"/>
          <w:szCs w:val="28"/>
          <w:lang w:val="uk-UA" w:eastAsia="ru-RU"/>
        </w:rPr>
        <w:t>являє собою (рис.3):</w:t>
      </w:r>
    </w:p>
    <w:p w:rsidR="000C360E" w:rsidRPr="000C360E" w:rsidRDefault="000C360E" w:rsidP="000C360E">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0C360E">
        <w:rPr>
          <w:rFonts w:ascii="Times New Roman" w:eastAsia="Times New Roman" w:hAnsi="Times New Roman" w:cs="Times New Roman"/>
          <w:color w:val="333333"/>
          <w:sz w:val="28"/>
          <w:szCs w:val="28"/>
          <w:lang w:val="uk-UA" w:eastAsia="ru-RU"/>
        </w:rPr>
        <w:t>–      зручний доступ гостей до номерного фонду та дверей загального доступу за єдиною карткою;</w:t>
      </w:r>
    </w:p>
    <w:p w:rsidR="000C360E" w:rsidRPr="000C360E" w:rsidRDefault="000C360E" w:rsidP="000C360E">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0C360E">
        <w:rPr>
          <w:rFonts w:ascii="Times New Roman" w:eastAsia="Times New Roman" w:hAnsi="Times New Roman" w:cs="Times New Roman"/>
          <w:color w:val="333333"/>
          <w:sz w:val="28"/>
          <w:szCs w:val="28"/>
          <w:lang w:val="uk-UA" w:eastAsia="ru-RU"/>
        </w:rPr>
        <w:t>–   розмежування доступу персоналу до службових приміщень, номерного фонду, розподільчих шаф тощо;</w:t>
      </w:r>
    </w:p>
    <w:p w:rsidR="000C360E" w:rsidRPr="000C360E" w:rsidRDefault="000C360E" w:rsidP="000C360E">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0C360E">
        <w:rPr>
          <w:rFonts w:ascii="Times New Roman" w:eastAsia="Times New Roman" w:hAnsi="Times New Roman" w:cs="Times New Roman"/>
          <w:color w:val="333333"/>
          <w:sz w:val="28"/>
          <w:szCs w:val="28"/>
          <w:lang w:val="uk-UA" w:eastAsia="ru-RU"/>
        </w:rPr>
        <w:t>–   зміна схеми доступу шляхом перепрограмування замків;</w:t>
      </w:r>
    </w:p>
    <w:p w:rsidR="000C360E" w:rsidRPr="000C360E" w:rsidRDefault="000C360E" w:rsidP="000C360E">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0C360E">
        <w:rPr>
          <w:rFonts w:ascii="Times New Roman" w:eastAsia="Times New Roman" w:hAnsi="Times New Roman" w:cs="Times New Roman"/>
          <w:color w:val="333333"/>
          <w:sz w:val="28"/>
          <w:szCs w:val="28"/>
          <w:lang w:val="uk-UA" w:eastAsia="ru-RU"/>
        </w:rPr>
        <w:t>–   зчитування пам'яті подій замків з використанням мобільних пристроїв перенесення інформації.</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noProof/>
          <w:color w:val="333333"/>
          <w:sz w:val="28"/>
          <w:szCs w:val="28"/>
          <w:lang w:val="uk-UA"/>
        </w:rPr>
        <w:lastRenderedPageBreak/>
        <w:drawing>
          <wp:inline distT="0" distB="0" distL="0" distR="0" wp14:anchorId="7D45D461">
            <wp:extent cx="5505450" cy="3638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5450" cy="3638550"/>
                    </a:xfrm>
                    <a:prstGeom prst="rect">
                      <a:avLst/>
                    </a:prstGeom>
                    <a:noFill/>
                  </pic:spPr>
                </pic:pic>
              </a:graphicData>
            </a:graphic>
          </wp:inline>
        </w:drawing>
      </w:r>
    </w:p>
    <w:p w:rsidR="000C360E" w:rsidRPr="000C360E" w:rsidRDefault="000C360E" w:rsidP="000C360E">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0C360E">
        <w:rPr>
          <w:rFonts w:ascii="Times New Roman" w:eastAsia="Times New Roman" w:hAnsi="Times New Roman" w:cs="Times New Roman"/>
          <w:b/>
          <w:bCs/>
          <w:color w:val="333333"/>
          <w:sz w:val="28"/>
          <w:szCs w:val="28"/>
          <w:lang w:val="uk-UA" w:eastAsia="ru-RU"/>
        </w:rPr>
        <w:t>Рисунок 3 – Електронна карткова оф-лайн система</w:t>
      </w:r>
    </w:p>
    <w:p w:rsidR="000C360E" w:rsidRPr="000C360E" w:rsidRDefault="000C360E" w:rsidP="000C360E">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0C360E">
        <w:rPr>
          <w:rFonts w:ascii="Times New Roman" w:eastAsia="Times New Roman" w:hAnsi="Times New Roman" w:cs="Times New Roman"/>
          <w:i/>
          <w:iCs/>
          <w:color w:val="333333"/>
          <w:sz w:val="28"/>
          <w:szCs w:val="28"/>
          <w:lang w:val="uk-UA" w:eastAsia="ru-RU"/>
        </w:rPr>
        <w:t>Механічна система «Майстер-ключ» </w:t>
      </w:r>
      <w:r w:rsidRPr="000C360E">
        <w:rPr>
          <w:rFonts w:ascii="Times New Roman" w:eastAsia="Times New Roman" w:hAnsi="Times New Roman" w:cs="Times New Roman"/>
          <w:color w:val="333333"/>
          <w:sz w:val="28"/>
          <w:szCs w:val="28"/>
          <w:lang w:val="uk-UA" w:eastAsia="ru-RU"/>
        </w:rPr>
        <w:t>(рис.4) представляє собою:</w:t>
      </w:r>
    </w:p>
    <w:p w:rsidR="000C360E" w:rsidRPr="000C360E" w:rsidRDefault="000C360E" w:rsidP="000C360E">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0C360E">
        <w:rPr>
          <w:rFonts w:ascii="Times New Roman" w:eastAsia="Times New Roman" w:hAnsi="Times New Roman" w:cs="Times New Roman"/>
          <w:color w:val="333333"/>
          <w:sz w:val="28"/>
          <w:szCs w:val="28"/>
          <w:lang w:val="uk-UA" w:eastAsia="ru-RU"/>
        </w:rPr>
        <w:t>–   усунення необхідності використання громіздких зв'язок ключів;</w:t>
      </w:r>
    </w:p>
    <w:p w:rsidR="000C360E" w:rsidRPr="000C360E" w:rsidRDefault="000C360E" w:rsidP="000C360E">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0C360E">
        <w:rPr>
          <w:rFonts w:ascii="Times New Roman" w:eastAsia="Times New Roman" w:hAnsi="Times New Roman" w:cs="Times New Roman"/>
          <w:color w:val="333333"/>
          <w:sz w:val="28"/>
          <w:szCs w:val="28"/>
          <w:lang w:val="uk-UA" w:eastAsia="ru-RU"/>
        </w:rPr>
        <w:t>–   розмежування доступу персоналу до службових приміщень, номерного фонду, розподільчих шаф тощо;</w:t>
      </w:r>
    </w:p>
    <w:p w:rsidR="000C360E" w:rsidRPr="000C360E" w:rsidRDefault="000C360E" w:rsidP="000C360E">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0C360E">
        <w:rPr>
          <w:rFonts w:ascii="Times New Roman" w:eastAsia="Times New Roman" w:hAnsi="Times New Roman" w:cs="Times New Roman"/>
          <w:color w:val="333333"/>
          <w:sz w:val="28"/>
          <w:szCs w:val="28"/>
          <w:lang w:val="uk-UA" w:eastAsia="ru-RU"/>
        </w:rPr>
        <w:t>–   доступ гостей до дверей загального доступу з використанням ключа від номера.</w:t>
      </w:r>
    </w:p>
    <w:p w:rsidR="000C360E" w:rsidRPr="000C360E" w:rsidRDefault="000C360E" w:rsidP="000C360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C360E">
        <w:rPr>
          <w:noProof/>
          <w:color w:val="333333"/>
          <w:sz w:val="28"/>
          <w:szCs w:val="28"/>
          <w:lang w:val="uk-UA"/>
        </w:rPr>
        <w:lastRenderedPageBreak/>
        <w:drawing>
          <wp:inline distT="0" distB="0" distL="0" distR="0" wp14:anchorId="4E1E2DD9">
            <wp:extent cx="5591175" cy="41148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91175" cy="4114800"/>
                    </a:xfrm>
                    <a:prstGeom prst="rect">
                      <a:avLst/>
                    </a:prstGeom>
                    <a:noFill/>
                  </pic:spPr>
                </pic:pic>
              </a:graphicData>
            </a:graphic>
          </wp:inline>
        </w:drawing>
      </w:r>
    </w:p>
    <w:p w:rsidR="000C360E" w:rsidRPr="000C360E" w:rsidRDefault="000C360E" w:rsidP="000C360E">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0C360E">
        <w:rPr>
          <w:rFonts w:ascii="Times New Roman" w:eastAsia="Times New Roman" w:hAnsi="Times New Roman" w:cs="Times New Roman"/>
          <w:b/>
          <w:bCs/>
          <w:color w:val="333333"/>
          <w:sz w:val="28"/>
          <w:szCs w:val="28"/>
          <w:lang w:val="uk-UA" w:eastAsia="ru-RU"/>
        </w:rPr>
        <w:t>Рисунок 4 – Механічна система «Майстер-ключ»</w:t>
      </w:r>
    </w:p>
    <w:p w:rsidR="000C360E" w:rsidRPr="000C360E" w:rsidRDefault="000C360E" w:rsidP="000C360E">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0C360E">
        <w:rPr>
          <w:rFonts w:ascii="Times New Roman" w:eastAsia="Times New Roman" w:hAnsi="Times New Roman" w:cs="Times New Roman"/>
          <w:b/>
          <w:bCs/>
          <w:color w:val="333333"/>
          <w:sz w:val="28"/>
          <w:szCs w:val="28"/>
          <w:lang w:val="uk-UA" w:eastAsia="ru-RU"/>
        </w:rPr>
        <w:t>Система захисту інформації</w:t>
      </w:r>
    </w:p>
    <w:p w:rsidR="000C360E" w:rsidRPr="000C360E" w:rsidRDefault="000C360E" w:rsidP="000C360E">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0C360E">
        <w:rPr>
          <w:rFonts w:ascii="Times New Roman" w:eastAsia="Times New Roman" w:hAnsi="Times New Roman" w:cs="Times New Roman"/>
          <w:color w:val="333333"/>
          <w:sz w:val="28"/>
          <w:szCs w:val="28"/>
          <w:lang w:val="uk-UA" w:eastAsia="ru-RU"/>
        </w:rPr>
        <w:t>Захисту підлягає нижченаведена інформація:</w:t>
      </w:r>
    </w:p>
    <w:p w:rsidR="000C360E" w:rsidRPr="000C360E" w:rsidRDefault="000C360E" w:rsidP="000C360E">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0C360E">
        <w:rPr>
          <w:rFonts w:ascii="Times New Roman" w:eastAsia="Times New Roman" w:hAnsi="Times New Roman" w:cs="Times New Roman"/>
          <w:i/>
          <w:iCs/>
          <w:color w:val="333333"/>
          <w:sz w:val="28"/>
          <w:szCs w:val="28"/>
          <w:lang w:val="uk-UA" w:eastAsia="ru-RU"/>
        </w:rPr>
        <w:t>1.   Інформація про клієнтів категорії VIP</w:t>
      </w:r>
      <w:r w:rsidRPr="000C360E">
        <w:rPr>
          <w:rFonts w:ascii="Times New Roman" w:eastAsia="Times New Roman" w:hAnsi="Times New Roman" w:cs="Times New Roman"/>
          <w:color w:val="333333"/>
          <w:sz w:val="28"/>
          <w:szCs w:val="28"/>
          <w:lang w:val="uk-UA" w:eastAsia="ru-RU"/>
        </w:rPr>
        <w:t>:</w:t>
      </w:r>
    </w:p>
    <w:p w:rsidR="000C360E" w:rsidRPr="000C360E" w:rsidRDefault="000C360E" w:rsidP="000C360E">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0C360E">
        <w:rPr>
          <w:rFonts w:ascii="Times New Roman" w:eastAsia="Times New Roman" w:hAnsi="Times New Roman" w:cs="Times New Roman"/>
          <w:color w:val="333333"/>
          <w:sz w:val="28"/>
          <w:szCs w:val="28"/>
          <w:lang w:val="uk-UA" w:eastAsia="ru-RU"/>
        </w:rPr>
        <w:t>–      про факт прибуття і вибуття, час проживання, розпорядок дня, відвідувачів і телефонних абонентів клієнта;</w:t>
      </w:r>
    </w:p>
    <w:p w:rsidR="000C360E" w:rsidRPr="000C360E" w:rsidRDefault="000C360E" w:rsidP="000C360E">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0C360E">
        <w:rPr>
          <w:rFonts w:ascii="Times New Roman" w:eastAsia="Times New Roman" w:hAnsi="Times New Roman" w:cs="Times New Roman"/>
          <w:color w:val="333333"/>
          <w:sz w:val="28"/>
          <w:szCs w:val="28"/>
          <w:lang w:val="uk-UA" w:eastAsia="ru-RU"/>
        </w:rPr>
        <w:t>–       про зміст переговорів, що ведуться клієнтом (у номері або в спеціально виділених кімнатах);</w:t>
      </w:r>
    </w:p>
    <w:p w:rsidR="000C360E" w:rsidRPr="000C360E" w:rsidRDefault="000C360E" w:rsidP="000C360E">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0C360E">
        <w:rPr>
          <w:rFonts w:ascii="Times New Roman" w:eastAsia="Times New Roman" w:hAnsi="Times New Roman" w:cs="Times New Roman"/>
          <w:color w:val="333333"/>
          <w:sz w:val="28"/>
          <w:szCs w:val="28"/>
          <w:lang w:val="uk-UA" w:eastAsia="ru-RU"/>
        </w:rPr>
        <w:t>–    інформація, що обробляється оргтехнікою (персональний комп'ютер, друкарська машинка, електронна записна книжка тощо).</w:t>
      </w:r>
    </w:p>
    <w:p w:rsidR="000C360E" w:rsidRPr="000C360E" w:rsidRDefault="000C360E" w:rsidP="000C360E">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0C360E">
        <w:rPr>
          <w:rFonts w:ascii="Times New Roman" w:eastAsia="Times New Roman" w:hAnsi="Times New Roman" w:cs="Times New Roman"/>
          <w:i/>
          <w:iCs/>
          <w:color w:val="333333"/>
          <w:sz w:val="28"/>
          <w:szCs w:val="28"/>
          <w:lang w:val="uk-UA" w:eastAsia="ru-RU"/>
        </w:rPr>
        <w:t>2.      Інформація, що обговорюється або оброблена із застосуванням технічних засобів під час нарад у спеціально виділених приміщеннях.</w:t>
      </w:r>
    </w:p>
    <w:p w:rsidR="000C360E" w:rsidRPr="000C360E" w:rsidRDefault="000C360E" w:rsidP="000C360E">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0C360E">
        <w:rPr>
          <w:rFonts w:ascii="Times New Roman" w:eastAsia="Times New Roman" w:hAnsi="Times New Roman" w:cs="Times New Roman"/>
          <w:i/>
          <w:iCs/>
          <w:color w:val="333333"/>
          <w:sz w:val="28"/>
          <w:szCs w:val="28"/>
          <w:lang w:val="uk-UA" w:eastAsia="ru-RU"/>
        </w:rPr>
        <w:t>3.   Комерційна таємниця.</w:t>
      </w:r>
    </w:p>
    <w:p w:rsidR="000C360E" w:rsidRPr="000C360E" w:rsidRDefault="000C360E" w:rsidP="000C360E">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0C360E">
        <w:rPr>
          <w:rFonts w:ascii="Times New Roman" w:eastAsia="Times New Roman" w:hAnsi="Times New Roman" w:cs="Times New Roman"/>
          <w:color w:val="333333"/>
          <w:sz w:val="28"/>
          <w:szCs w:val="28"/>
          <w:lang w:val="uk-UA" w:eastAsia="ru-RU"/>
        </w:rPr>
        <w:t>Комерційну таємницю про діяльність готелю можуть складати відомості про окремі фінансові показники, про систему ділових зв'язків, відомості про клієнтів, дані з кадрів, відомості щодо організації охорони і протипожежної безпеки.</w:t>
      </w:r>
    </w:p>
    <w:p w:rsidR="000C360E" w:rsidRPr="000C360E" w:rsidRDefault="000C360E" w:rsidP="000C360E">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0C360E">
        <w:rPr>
          <w:rFonts w:ascii="Times New Roman" w:eastAsia="Times New Roman" w:hAnsi="Times New Roman" w:cs="Times New Roman"/>
          <w:color w:val="333333"/>
          <w:sz w:val="28"/>
          <w:szCs w:val="28"/>
          <w:lang w:val="uk-UA" w:eastAsia="ru-RU"/>
        </w:rPr>
        <w:t>Технічні заходи мають на меті усунути витік захищуваних відомостей технічними каналами:</w:t>
      </w:r>
    </w:p>
    <w:p w:rsidR="000C360E" w:rsidRPr="000C360E" w:rsidRDefault="000C360E" w:rsidP="000C360E">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0C360E">
        <w:rPr>
          <w:rFonts w:ascii="Times New Roman" w:eastAsia="Times New Roman" w:hAnsi="Times New Roman" w:cs="Times New Roman"/>
          <w:color w:val="333333"/>
          <w:sz w:val="28"/>
          <w:szCs w:val="28"/>
          <w:lang w:val="uk-UA" w:eastAsia="ru-RU"/>
        </w:rPr>
        <w:t>–   засобами прослуховування акустичними і віброакустичними каналами;</w:t>
      </w:r>
    </w:p>
    <w:p w:rsidR="000C360E" w:rsidRPr="000C360E" w:rsidRDefault="000C360E" w:rsidP="000C360E">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0C360E">
        <w:rPr>
          <w:rFonts w:ascii="Times New Roman" w:eastAsia="Times New Roman" w:hAnsi="Times New Roman" w:cs="Times New Roman"/>
          <w:color w:val="333333"/>
          <w:sz w:val="28"/>
          <w:szCs w:val="28"/>
          <w:lang w:val="uk-UA" w:eastAsia="ru-RU"/>
        </w:rPr>
        <w:lastRenderedPageBreak/>
        <w:t>–   засобами побічних електромагнітних випромінювань і наведень технічних засобів зв'язку, електроживлення, радіотелевізійної приймальної апаратури, електропобутових приладів, оргтехніки тощо;</w:t>
      </w:r>
    </w:p>
    <w:p w:rsidR="000C360E" w:rsidRPr="000C360E" w:rsidRDefault="000C360E" w:rsidP="000C360E">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0C360E">
        <w:rPr>
          <w:rFonts w:ascii="Times New Roman" w:eastAsia="Times New Roman" w:hAnsi="Times New Roman" w:cs="Times New Roman"/>
          <w:color w:val="333333"/>
          <w:sz w:val="28"/>
          <w:szCs w:val="28"/>
          <w:lang w:val="uk-UA" w:eastAsia="ru-RU"/>
        </w:rPr>
        <w:t>–   оптичними каналами;</w:t>
      </w:r>
    </w:p>
    <w:p w:rsidR="000C360E" w:rsidRPr="000C360E" w:rsidRDefault="000C360E" w:rsidP="000C360E">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0C360E">
        <w:rPr>
          <w:rFonts w:ascii="Times New Roman" w:eastAsia="Times New Roman" w:hAnsi="Times New Roman" w:cs="Times New Roman"/>
          <w:color w:val="333333"/>
          <w:sz w:val="28"/>
          <w:szCs w:val="28"/>
          <w:lang w:val="uk-UA" w:eastAsia="ru-RU"/>
        </w:rPr>
        <w:t>–   засобами несанкціонованого знімання інформації.</w:t>
      </w:r>
    </w:p>
    <w:p w:rsidR="000C360E" w:rsidRPr="000C360E" w:rsidRDefault="000C360E" w:rsidP="000C360E">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0C360E">
        <w:rPr>
          <w:rFonts w:ascii="Times New Roman" w:eastAsia="Times New Roman" w:hAnsi="Times New Roman" w:cs="Times New Roman"/>
          <w:i/>
          <w:iCs/>
          <w:color w:val="333333"/>
          <w:sz w:val="28"/>
          <w:szCs w:val="28"/>
          <w:lang w:val="uk-UA" w:eastAsia="ru-RU"/>
        </w:rPr>
        <w:t>Технічні заходи захисту охоплюють:</w:t>
      </w:r>
    </w:p>
    <w:p w:rsidR="000C360E" w:rsidRPr="000C360E" w:rsidRDefault="000C360E" w:rsidP="000C360E">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0C360E">
        <w:rPr>
          <w:rFonts w:ascii="Times New Roman" w:eastAsia="Times New Roman" w:hAnsi="Times New Roman" w:cs="Times New Roman"/>
          <w:color w:val="333333"/>
          <w:sz w:val="28"/>
          <w:szCs w:val="28"/>
          <w:lang w:val="uk-UA" w:eastAsia="ru-RU"/>
        </w:rPr>
        <w:t>–   звукоізоляцію захисних конструкцій стін, підлог стель;</w:t>
      </w:r>
    </w:p>
    <w:p w:rsidR="000C360E" w:rsidRPr="000C360E" w:rsidRDefault="000C360E" w:rsidP="000C360E">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0C360E">
        <w:rPr>
          <w:rFonts w:ascii="Times New Roman" w:eastAsia="Times New Roman" w:hAnsi="Times New Roman" w:cs="Times New Roman"/>
          <w:color w:val="333333"/>
          <w:sz w:val="28"/>
          <w:szCs w:val="28"/>
          <w:lang w:val="uk-UA" w:eastAsia="ru-RU"/>
        </w:rPr>
        <w:t>–   оснащення вікон приміщень, які захищаються, захисними жалюзями, шторами, плівкою;</w:t>
      </w:r>
    </w:p>
    <w:p w:rsidR="000C360E" w:rsidRPr="000C360E" w:rsidRDefault="000C360E" w:rsidP="000C360E">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0C360E">
        <w:rPr>
          <w:rFonts w:ascii="Times New Roman" w:eastAsia="Times New Roman" w:hAnsi="Times New Roman" w:cs="Times New Roman"/>
          <w:color w:val="333333"/>
          <w:sz w:val="28"/>
          <w:szCs w:val="28"/>
          <w:lang w:val="uk-UA" w:eastAsia="ru-RU"/>
        </w:rPr>
        <w:t>–         використання сертифікованих засобів технічного захисту від побічних радіовипромінювань;</w:t>
      </w:r>
    </w:p>
    <w:p w:rsidR="000C360E" w:rsidRPr="000C360E" w:rsidRDefault="000C360E" w:rsidP="000C360E">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0C360E">
        <w:rPr>
          <w:rFonts w:ascii="Times New Roman" w:eastAsia="Times New Roman" w:hAnsi="Times New Roman" w:cs="Times New Roman"/>
          <w:color w:val="333333"/>
          <w:sz w:val="28"/>
          <w:szCs w:val="28"/>
          <w:lang w:val="uk-UA" w:eastAsia="ru-RU"/>
        </w:rPr>
        <w:t>–      періодичну перевірку приміщень на предмет встановлення в них закладок.</w:t>
      </w:r>
    </w:p>
    <w:p w:rsidR="000C360E" w:rsidRPr="000C360E" w:rsidRDefault="000C360E" w:rsidP="000C360E">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0C360E">
        <w:rPr>
          <w:rFonts w:ascii="Times New Roman" w:eastAsia="Times New Roman" w:hAnsi="Times New Roman" w:cs="Times New Roman"/>
          <w:color w:val="333333"/>
          <w:sz w:val="28"/>
          <w:szCs w:val="28"/>
          <w:lang w:val="uk-UA" w:eastAsia="ru-RU"/>
        </w:rPr>
        <w:t>Реалізовані заходи захисту від витоку інформації відображаються в атестаті приміщення, який, за необхідності, видається клієнтам категорії VIP, а також представникам організацій, відповідальних за проведення конфіденційних заходів у спеціально виділених приміщеннях.</w:t>
      </w:r>
    </w:p>
    <w:p w:rsidR="000C360E" w:rsidRPr="000C360E" w:rsidRDefault="000C360E" w:rsidP="000C360E">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0C360E">
        <w:rPr>
          <w:rFonts w:ascii="Times New Roman" w:eastAsia="Times New Roman" w:hAnsi="Times New Roman" w:cs="Times New Roman"/>
          <w:i/>
          <w:iCs/>
          <w:color w:val="333333"/>
          <w:sz w:val="28"/>
          <w:szCs w:val="28"/>
          <w:lang w:val="uk-UA" w:eastAsia="ru-RU"/>
        </w:rPr>
        <w:t>Технічне укріплення будівлі готелю</w:t>
      </w:r>
    </w:p>
    <w:p w:rsidR="000C360E" w:rsidRPr="000C360E" w:rsidRDefault="000C360E" w:rsidP="000C360E">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0C360E">
        <w:rPr>
          <w:rFonts w:ascii="Times New Roman" w:eastAsia="Times New Roman" w:hAnsi="Times New Roman" w:cs="Times New Roman"/>
          <w:color w:val="333333"/>
          <w:sz w:val="28"/>
          <w:szCs w:val="28"/>
          <w:lang w:val="uk-UA" w:eastAsia="ru-RU"/>
        </w:rPr>
        <w:t>Призначення: створення фізичних бар'єрів, що перешкоджають несанкціонованому проникненню в будівлі готельного комплексу шляхом руйнування (злому) інженерних конструкцій будівлі.</w:t>
      </w:r>
    </w:p>
    <w:p w:rsidR="000C360E" w:rsidRPr="000C360E" w:rsidRDefault="000C360E" w:rsidP="000C360E">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0C360E">
        <w:rPr>
          <w:rFonts w:ascii="Times New Roman" w:eastAsia="Times New Roman" w:hAnsi="Times New Roman" w:cs="Times New Roman"/>
          <w:color w:val="333333"/>
          <w:sz w:val="28"/>
          <w:szCs w:val="28"/>
          <w:lang w:val="uk-UA" w:eastAsia="ru-RU"/>
        </w:rPr>
        <w:t>Побудова: дана задача може бути вирішена тільки при будівництві нового будинку або при генеральній реконструкції, що допускає її перепланування. В інших випадках можуть бути рекомендовані такі заходи підвищення технічної міцності будівлі:</w:t>
      </w:r>
    </w:p>
    <w:p w:rsidR="000C360E" w:rsidRPr="000C360E" w:rsidRDefault="000C360E" w:rsidP="000C360E">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0C360E">
        <w:rPr>
          <w:rFonts w:ascii="Times New Roman" w:eastAsia="Times New Roman" w:hAnsi="Times New Roman" w:cs="Times New Roman"/>
          <w:color w:val="333333"/>
          <w:sz w:val="28"/>
          <w:szCs w:val="28"/>
          <w:lang w:val="uk-UA" w:eastAsia="ru-RU"/>
        </w:rPr>
        <w:t>–   встановлення металевих грат а вікнах першого і цокольного поверхів, обклеювання скла зазначених вікон, а також вікон готельних номерів (усіх або тільки категорії люкс) захисною плівкою;</w:t>
      </w:r>
    </w:p>
    <w:p w:rsidR="000C360E" w:rsidRPr="000C360E" w:rsidRDefault="000C360E" w:rsidP="000C360E">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0C360E">
        <w:rPr>
          <w:rFonts w:ascii="Times New Roman" w:eastAsia="Times New Roman" w:hAnsi="Times New Roman" w:cs="Times New Roman"/>
          <w:color w:val="333333"/>
          <w:sz w:val="28"/>
          <w:szCs w:val="28"/>
          <w:lang w:val="uk-UA" w:eastAsia="ru-RU"/>
        </w:rPr>
        <w:t>–    встановлення металевих дверей на входах в найбільш відповідальні приміщення і блоки приміщень;</w:t>
      </w:r>
    </w:p>
    <w:p w:rsidR="000C360E" w:rsidRPr="000C360E" w:rsidRDefault="000C360E" w:rsidP="000C360E">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0C360E">
        <w:rPr>
          <w:rFonts w:ascii="Times New Roman" w:eastAsia="Times New Roman" w:hAnsi="Times New Roman" w:cs="Times New Roman"/>
          <w:color w:val="333333"/>
          <w:sz w:val="28"/>
          <w:szCs w:val="28"/>
          <w:lang w:val="uk-UA" w:eastAsia="ru-RU"/>
        </w:rPr>
        <w:t>–      оснащення найбільш важливих дверей високоякісними замковими пристроями,</w:t>
      </w:r>
    </w:p>
    <w:p w:rsidR="000C360E" w:rsidRPr="000C360E" w:rsidRDefault="000C360E" w:rsidP="000C360E">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0C360E">
        <w:rPr>
          <w:rFonts w:ascii="Times New Roman" w:eastAsia="Times New Roman" w:hAnsi="Times New Roman" w:cs="Times New Roman"/>
          <w:color w:val="333333"/>
          <w:sz w:val="28"/>
          <w:szCs w:val="28"/>
          <w:lang w:val="uk-UA" w:eastAsia="ru-RU"/>
        </w:rPr>
        <w:t>–   встановлення турнікетів, прохідних кабін, шлюзів.</w:t>
      </w:r>
    </w:p>
    <w:p w:rsidR="000C360E" w:rsidRPr="000C360E" w:rsidRDefault="000C360E" w:rsidP="000C360E">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0C360E">
        <w:rPr>
          <w:rFonts w:ascii="Times New Roman" w:eastAsia="Times New Roman" w:hAnsi="Times New Roman" w:cs="Times New Roman"/>
          <w:color w:val="333333"/>
          <w:sz w:val="28"/>
          <w:szCs w:val="28"/>
          <w:lang w:val="uk-UA" w:eastAsia="ru-RU"/>
        </w:rPr>
        <w:t>Створення комплексної інтегрованої системи безпеки дозволяє не тільки значно підвищити рівень безпеки будівлі та її мешканців, а й суттєво полегшити роботу обслуговуючого персоналу та підняти імідж готелю.</w:t>
      </w:r>
    </w:p>
    <w:p w:rsidR="000C360E" w:rsidRDefault="000C360E" w:rsidP="000C360E">
      <w:pPr>
        <w:pStyle w:val="a3"/>
        <w:shd w:val="clear" w:color="auto" w:fill="FFFFFF"/>
        <w:spacing w:before="0" w:beforeAutospacing="0"/>
        <w:rPr>
          <w:rFonts w:ascii="Arial" w:hAnsi="Arial" w:cs="Arial"/>
          <w:color w:val="333333"/>
          <w:sz w:val="22"/>
          <w:szCs w:val="22"/>
        </w:rPr>
      </w:pPr>
    </w:p>
    <w:p w:rsidR="000C360E" w:rsidRDefault="000C360E"/>
    <w:sectPr w:rsidR="000C36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D7F60"/>
    <w:multiLevelType w:val="multilevel"/>
    <w:tmpl w:val="C3A29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E7738F"/>
    <w:multiLevelType w:val="multilevel"/>
    <w:tmpl w:val="04E05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87744E"/>
    <w:multiLevelType w:val="multilevel"/>
    <w:tmpl w:val="60F05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253F8D"/>
    <w:multiLevelType w:val="multilevel"/>
    <w:tmpl w:val="68109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AF672B"/>
    <w:multiLevelType w:val="multilevel"/>
    <w:tmpl w:val="38603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3C376D"/>
    <w:multiLevelType w:val="multilevel"/>
    <w:tmpl w:val="FF0E7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5C69A7"/>
    <w:multiLevelType w:val="multilevel"/>
    <w:tmpl w:val="E5BAC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58B"/>
    <w:rsid w:val="000C360E"/>
    <w:rsid w:val="00194EA6"/>
    <w:rsid w:val="00364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49F07-4FDE-44C1-97C1-6356F99C3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C360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C360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C360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0C360E"/>
    <w:rPr>
      <w:rFonts w:asciiTheme="majorHAnsi" w:eastAsiaTheme="majorEastAsia" w:hAnsiTheme="majorHAnsi" w:cstheme="majorBidi"/>
      <w:color w:val="1F4D78" w:themeColor="accent1" w:themeShade="7F"/>
      <w:sz w:val="24"/>
      <w:szCs w:val="24"/>
    </w:rPr>
  </w:style>
  <w:style w:type="paragraph" w:styleId="a3">
    <w:name w:val="Normal (Web)"/>
    <w:basedOn w:val="a"/>
    <w:uiPriority w:val="99"/>
    <w:semiHidden/>
    <w:unhideWhenUsed/>
    <w:rsid w:val="000C36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C360E"/>
    <w:rPr>
      <w:color w:val="0000FF"/>
      <w:u w:val="single"/>
    </w:rPr>
  </w:style>
  <w:style w:type="paragraph" w:customStyle="1" w:styleId="tableparagraph">
    <w:name w:val="tableparagraph"/>
    <w:basedOn w:val="a"/>
    <w:rsid w:val="000C36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C36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104356">
      <w:bodyDiv w:val="1"/>
      <w:marLeft w:val="0"/>
      <w:marRight w:val="0"/>
      <w:marTop w:val="0"/>
      <w:marBottom w:val="0"/>
      <w:divBdr>
        <w:top w:val="none" w:sz="0" w:space="0" w:color="auto"/>
        <w:left w:val="none" w:sz="0" w:space="0" w:color="auto"/>
        <w:bottom w:val="none" w:sz="0" w:space="0" w:color="auto"/>
        <w:right w:val="none" w:sz="0" w:space="0" w:color="auto"/>
      </w:divBdr>
    </w:div>
    <w:div w:id="612441487">
      <w:bodyDiv w:val="1"/>
      <w:marLeft w:val="0"/>
      <w:marRight w:val="0"/>
      <w:marTop w:val="0"/>
      <w:marBottom w:val="0"/>
      <w:divBdr>
        <w:top w:val="none" w:sz="0" w:space="0" w:color="auto"/>
        <w:left w:val="none" w:sz="0" w:space="0" w:color="auto"/>
        <w:bottom w:val="none" w:sz="0" w:space="0" w:color="auto"/>
        <w:right w:val="none" w:sz="0" w:space="0" w:color="auto"/>
      </w:divBdr>
    </w:div>
    <w:div w:id="871646664">
      <w:bodyDiv w:val="1"/>
      <w:marLeft w:val="0"/>
      <w:marRight w:val="0"/>
      <w:marTop w:val="0"/>
      <w:marBottom w:val="0"/>
      <w:divBdr>
        <w:top w:val="none" w:sz="0" w:space="0" w:color="auto"/>
        <w:left w:val="none" w:sz="0" w:space="0" w:color="auto"/>
        <w:bottom w:val="none" w:sz="0" w:space="0" w:color="auto"/>
        <w:right w:val="none" w:sz="0" w:space="0" w:color="auto"/>
      </w:divBdr>
    </w:div>
    <w:div w:id="1464612793">
      <w:bodyDiv w:val="1"/>
      <w:marLeft w:val="0"/>
      <w:marRight w:val="0"/>
      <w:marTop w:val="0"/>
      <w:marBottom w:val="0"/>
      <w:divBdr>
        <w:top w:val="none" w:sz="0" w:space="0" w:color="auto"/>
        <w:left w:val="none" w:sz="0" w:space="0" w:color="auto"/>
        <w:bottom w:val="none" w:sz="0" w:space="0" w:color="auto"/>
        <w:right w:val="none" w:sz="0" w:space="0" w:color="auto"/>
      </w:divBdr>
    </w:div>
    <w:div w:id="1627346287">
      <w:bodyDiv w:val="1"/>
      <w:marLeft w:val="0"/>
      <w:marRight w:val="0"/>
      <w:marTop w:val="0"/>
      <w:marBottom w:val="0"/>
      <w:divBdr>
        <w:top w:val="none" w:sz="0" w:space="0" w:color="auto"/>
        <w:left w:val="none" w:sz="0" w:space="0" w:color="auto"/>
        <w:bottom w:val="none" w:sz="0" w:space="0" w:color="auto"/>
        <w:right w:val="none" w:sz="0" w:space="0" w:color="auto"/>
      </w:divBdr>
      <w:divsChild>
        <w:div w:id="1344016774">
          <w:marLeft w:val="0"/>
          <w:marRight w:val="0"/>
          <w:marTop w:val="0"/>
          <w:marBottom w:val="0"/>
          <w:divBdr>
            <w:top w:val="none" w:sz="0" w:space="0" w:color="auto"/>
            <w:left w:val="none" w:sz="0" w:space="0" w:color="auto"/>
            <w:bottom w:val="none" w:sz="0" w:space="0" w:color="auto"/>
            <w:right w:val="none" w:sz="0" w:space="0" w:color="auto"/>
          </w:divBdr>
        </w:div>
      </w:divsChild>
    </w:div>
    <w:div w:id="1673558284">
      <w:bodyDiv w:val="1"/>
      <w:marLeft w:val="0"/>
      <w:marRight w:val="0"/>
      <w:marTop w:val="0"/>
      <w:marBottom w:val="0"/>
      <w:divBdr>
        <w:top w:val="none" w:sz="0" w:space="0" w:color="auto"/>
        <w:left w:val="none" w:sz="0" w:space="0" w:color="auto"/>
        <w:bottom w:val="none" w:sz="0" w:space="0" w:color="auto"/>
        <w:right w:val="none" w:sz="0" w:space="0" w:color="auto"/>
      </w:divBdr>
      <w:divsChild>
        <w:div w:id="707923288">
          <w:marLeft w:val="0"/>
          <w:marRight w:val="0"/>
          <w:marTop w:val="225"/>
          <w:marBottom w:val="0"/>
          <w:divBdr>
            <w:top w:val="none" w:sz="0" w:space="0" w:color="auto"/>
            <w:left w:val="none" w:sz="0" w:space="0" w:color="auto"/>
            <w:bottom w:val="none" w:sz="0" w:space="0" w:color="auto"/>
            <w:right w:val="none" w:sz="0" w:space="0" w:color="auto"/>
          </w:divBdr>
          <w:divsChild>
            <w:div w:id="139874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1715">
      <w:bodyDiv w:val="1"/>
      <w:marLeft w:val="0"/>
      <w:marRight w:val="0"/>
      <w:marTop w:val="0"/>
      <w:marBottom w:val="0"/>
      <w:divBdr>
        <w:top w:val="none" w:sz="0" w:space="0" w:color="auto"/>
        <w:left w:val="none" w:sz="0" w:space="0" w:color="auto"/>
        <w:bottom w:val="none" w:sz="0" w:space="0" w:color="auto"/>
        <w:right w:val="none" w:sz="0" w:space="0" w:color="auto"/>
      </w:divBdr>
      <w:divsChild>
        <w:div w:id="1098022663">
          <w:marLeft w:val="0"/>
          <w:marRight w:val="0"/>
          <w:marTop w:val="0"/>
          <w:marBottom w:val="0"/>
          <w:divBdr>
            <w:top w:val="none" w:sz="0" w:space="0" w:color="auto"/>
            <w:left w:val="none" w:sz="0" w:space="0" w:color="auto"/>
            <w:bottom w:val="none" w:sz="0" w:space="0" w:color="auto"/>
            <w:right w:val="none" w:sz="0" w:space="0" w:color="auto"/>
          </w:divBdr>
        </w:div>
        <w:div w:id="644357388">
          <w:marLeft w:val="0"/>
          <w:marRight w:val="0"/>
          <w:marTop w:val="0"/>
          <w:marBottom w:val="0"/>
          <w:divBdr>
            <w:top w:val="none" w:sz="0" w:space="0" w:color="auto"/>
            <w:left w:val="none" w:sz="0" w:space="0" w:color="auto"/>
            <w:bottom w:val="none" w:sz="0" w:space="0" w:color="auto"/>
            <w:right w:val="none" w:sz="0" w:space="0" w:color="auto"/>
          </w:divBdr>
        </w:div>
        <w:div w:id="1438990202">
          <w:marLeft w:val="0"/>
          <w:marRight w:val="0"/>
          <w:marTop w:val="0"/>
          <w:marBottom w:val="0"/>
          <w:divBdr>
            <w:top w:val="none" w:sz="0" w:space="0" w:color="auto"/>
            <w:left w:val="none" w:sz="0" w:space="0" w:color="auto"/>
            <w:bottom w:val="none" w:sz="0" w:space="0" w:color="auto"/>
            <w:right w:val="none" w:sz="0" w:space="0" w:color="auto"/>
          </w:divBdr>
        </w:div>
        <w:div w:id="934703286">
          <w:marLeft w:val="0"/>
          <w:marRight w:val="0"/>
          <w:marTop w:val="0"/>
          <w:marBottom w:val="0"/>
          <w:divBdr>
            <w:top w:val="none" w:sz="0" w:space="0" w:color="auto"/>
            <w:left w:val="none" w:sz="0" w:space="0" w:color="auto"/>
            <w:bottom w:val="none" w:sz="0" w:space="0" w:color="auto"/>
            <w:right w:val="none" w:sz="0" w:space="0" w:color="auto"/>
          </w:divBdr>
        </w:div>
        <w:div w:id="765689718">
          <w:marLeft w:val="0"/>
          <w:marRight w:val="0"/>
          <w:marTop w:val="0"/>
          <w:marBottom w:val="0"/>
          <w:divBdr>
            <w:top w:val="none" w:sz="0" w:space="0" w:color="auto"/>
            <w:left w:val="none" w:sz="0" w:space="0" w:color="auto"/>
            <w:bottom w:val="none" w:sz="0" w:space="0" w:color="auto"/>
            <w:right w:val="none" w:sz="0" w:space="0" w:color="auto"/>
          </w:divBdr>
        </w:div>
        <w:div w:id="1842699743">
          <w:marLeft w:val="0"/>
          <w:marRight w:val="0"/>
          <w:marTop w:val="0"/>
          <w:marBottom w:val="0"/>
          <w:divBdr>
            <w:top w:val="none" w:sz="0" w:space="0" w:color="auto"/>
            <w:left w:val="none" w:sz="0" w:space="0" w:color="auto"/>
            <w:bottom w:val="none" w:sz="0" w:space="0" w:color="auto"/>
            <w:right w:val="none" w:sz="0" w:space="0" w:color="auto"/>
          </w:divBdr>
        </w:div>
      </w:divsChild>
    </w:div>
    <w:div w:id="1693604971">
      <w:bodyDiv w:val="1"/>
      <w:marLeft w:val="0"/>
      <w:marRight w:val="0"/>
      <w:marTop w:val="0"/>
      <w:marBottom w:val="0"/>
      <w:divBdr>
        <w:top w:val="none" w:sz="0" w:space="0" w:color="auto"/>
        <w:left w:val="none" w:sz="0" w:space="0" w:color="auto"/>
        <w:bottom w:val="none" w:sz="0" w:space="0" w:color="auto"/>
        <w:right w:val="none" w:sz="0" w:space="0" w:color="auto"/>
      </w:divBdr>
      <w:divsChild>
        <w:div w:id="1104809241">
          <w:marLeft w:val="0"/>
          <w:marRight w:val="0"/>
          <w:marTop w:val="0"/>
          <w:marBottom w:val="0"/>
          <w:divBdr>
            <w:top w:val="none" w:sz="0" w:space="0" w:color="auto"/>
            <w:left w:val="none" w:sz="0" w:space="0" w:color="auto"/>
            <w:bottom w:val="none" w:sz="0" w:space="0" w:color="auto"/>
            <w:right w:val="none" w:sz="0" w:space="0" w:color="auto"/>
          </w:divBdr>
        </w:div>
      </w:divsChild>
    </w:div>
    <w:div w:id="208760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nubip.edu.ua/mod/glossary/showentry.php?eid=198909&amp;displayformat=diction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earn.nubip.edu.ua/mod/glossary/showentry.php?eid=198909&amp;displayformat=dictionary"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earn.nubip.edu.ua/mod/glossary/showentry.php?eid=198825&amp;displayformat=dictionary" TargetMode="External"/><Relationship Id="rId11" Type="http://schemas.openxmlformats.org/officeDocument/2006/relationships/image" Target="media/image3.png"/><Relationship Id="rId5" Type="http://schemas.openxmlformats.org/officeDocument/2006/relationships/hyperlink" Target="https://elearn.nubip.edu.ua/mod/glossary/showentry.php?eid=198909&amp;displayformat=dictionary"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3270</Words>
  <Characters>18643</Characters>
  <Application>Microsoft Office Word</Application>
  <DocSecurity>0</DocSecurity>
  <Lines>155</Lines>
  <Paragraphs>43</Paragraphs>
  <ScaleCrop>false</ScaleCrop>
  <Company/>
  <LinksUpToDate>false</LinksUpToDate>
  <CharactersWithSpaces>21870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2023-02-04T20:54:00Z</dcterms:created>
  <dcterms:modified xsi:type="dcterms:W3CDTF">2023-02-04T21:00:00Z</dcterms:modified>
</cp:coreProperties>
</file>