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23BA" w14:textId="77777777" w:rsidR="001151D2" w:rsidRPr="005A28A8" w:rsidRDefault="001151D2" w:rsidP="001151D2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5A28A8">
        <w:rPr>
          <w:b/>
          <w:sz w:val="28"/>
          <w:szCs w:val="28"/>
          <w:lang w:val="uk-UA" w:eastAsia="uk-UA"/>
        </w:rPr>
        <w:t>5. Розподільча логістика</w:t>
      </w:r>
    </w:p>
    <w:p w14:paraId="0F968E3C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sz w:val="24"/>
          <w:szCs w:val="24"/>
          <w:lang w:val="uk-UA" w:eastAsia="en-US"/>
        </w:rPr>
        <w:t>1. Економічний зміст, завдання, функції та принципи розподільчої логістики</w:t>
      </w:r>
    </w:p>
    <w:p w14:paraId="1DDB4A6C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Під поняттям розподілу розуміють перелік дій з:</w:t>
      </w:r>
    </w:p>
    <w:p w14:paraId="00C2D4AD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упакування продукції;</w:t>
      </w:r>
    </w:p>
    <w:p w14:paraId="4D65903E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експедиційного обслуговування;</w:t>
      </w:r>
    </w:p>
    <w:p w14:paraId="4C5B787C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управління збутом;</w:t>
      </w:r>
    </w:p>
    <w:p w14:paraId="6C2A09CE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збереження на складі готової продукції постачальника;</w:t>
      </w:r>
    </w:p>
    <w:p w14:paraId="23C71F18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складського господарство для готової продукції;</w:t>
      </w:r>
    </w:p>
    <w:p w14:paraId="2900ADEB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транспортування продукції до складу споживача;</w:t>
      </w:r>
    </w:p>
    <w:p w14:paraId="1A1CCDD1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транспортне господарство для перевезення готової продукції.</w:t>
      </w:r>
    </w:p>
    <w:p w14:paraId="5E107C4D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З цих позицій при використанні поняття “логістика дистрибуції” або “розподільча логістика” розуміють функціонування у сфері переміщення готової продукції, інколи включаючи логістику посередництва та торгівлі (продажу), оскільки продукція, особливо товари споживання на шляху від виробника до безпосереднього споживача, як правило, проходить ці фази.</w:t>
      </w:r>
    </w:p>
    <w:p w14:paraId="397D8AB6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5A28A8">
        <w:rPr>
          <w:rFonts w:eastAsia="Times New Roman,Italic"/>
          <w:b/>
          <w:iCs/>
          <w:sz w:val="24"/>
          <w:szCs w:val="24"/>
          <w:lang w:val="uk-UA" w:eastAsia="en-US"/>
        </w:rPr>
        <w:t>Об’єктом вивчення розподільчої логістики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Times New Roman,Italic"/>
          <w:sz w:val="24"/>
          <w:szCs w:val="24"/>
          <w:lang w:val="uk-UA" w:eastAsia="en-US"/>
        </w:rPr>
        <w:t xml:space="preserve">є матеріальний потік на стадії його руху від постачальника до споживача, а </w:t>
      </w:r>
      <w:r w:rsidRPr="005A28A8">
        <w:rPr>
          <w:rFonts w:eastAsia="Times New Roman,Italic"/>
          <w:b/>
          <w:iCs/>
          <w:sz w:val="24"/>
          <w:szCs w:val="24"/>
          <w:lang w:val="uk-UA" w:eastAsia="en-US"/>
        </w:rPr>
        <w:t>предметом</w:t>
      </w:r>
      <w:r w:rsidRPr="007969C1">
        <w:rPr>
          <w:rFonts w:eastAsia="Times New Roman,Italic"/>
          <w:b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Times New Roman,Italic"/>
          <w:sz w:val="24"/>
          <w:szCs w:val="24"/>
          <w:lang w:val="uk-UA" w:eastAsia="en-US"/>
        </w:rPr>
        <w:t>є організація раціонального процесу доведення товару до споживача.</w:t>
      </w:r>
    </w:p>
    <w:p w14:paraId="203F41CF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 xml:space="preserve">Розрізняють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комерційний, канальний </w:t>
      </w:r>
      <w:r w:rsidRPr="007969C1">
        <w:rPr>
          <w:rFonts w:eastAsia="Times New Roman,Italic"/>
          <w:sz w:val="24"/>
          <w:szCs w:val="24"/>
          <w:lang w:val="uk-UA" w:eastAsia="en-US"/>
        </w:rPr>
        <w:t xml:space="preserve">та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>фізичний розподіл</w:t>
      </w:r>
      <w:r w:rsidRPr="007969C1">
        <w:rPr>
          <w:rFonts w:eastAsia="Times New Roman,Italic"/>
          <w:sz w:val="24"/>
          <w:szCs w:val="24"/>
          <w:lang w:val="uk-UA" w:eastAsia="en-US"/>
        </w:rPr>
        <w:t>.</w:t>
      </w:r>
    </w:p>
    <w:p w14:paraId="35CC65EF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FB5955">
        <w:rPr>
          <w:rFonts w:eastAsia="Times New Roman,Italic"/>
          <w:b/>
          <w:bCs/>
          <w:iCs/>
          <w:sz w:val="24"/>
          <w:szCs w:val="24"/>
          <w:lang w:val="uk-UA" w:eastAsia="en-US"/>
        </w:rPr>
        <w:t>Комерційний розподіл</w:t>
      </w:r>
      <w:r w:rsidRPr="007969C1">
        <w:rPr>
          <w:rFonts w:eastAsia="Times New Roman,Italic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Times New Roman,Italic"/>
          <w:sz w:val="24"/>
          <w:szCs w:val="24"/>
          <w:lang w:val="uk-UA" w:eastAsia="en-US"/>
        </w:rPr>
        <w:t>охоплює функції планування, аналізу, контролю та регулювання товароруху, тобто управління товарорухом.</w:t>
      </w:r>
    </w:p>
    <w:p w14:paraId="7D6F6374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Фізичний розподіл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логістика розуміє традиційно – як функції збереження, транспортування, складування, переробки та ін.</w:t>
      </w:r>
    </w:p>
    <w:p w14:paraId="35474CFB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Cs/>
          <w:i/>
          <w:iCs/>
          <w:sz w:val="24"/>
          <w:szCs w:val="24"/>
          <w:lang w:val="uk-UA" w:eastAsia="en-US"/>
        </w:rPr>
        <w:t>Розподільча логістика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– </w:t>
      </w:r>
      <w:r w:rsidRPr="007969C1">
        <w:rPr>
          <w:rFonts w:eastAsia="Calibri"/>
          <w:sz w:val="24"/>
          <w:szCs w:val="24"/>
          <w:lang w:val="uk-UA" w:eastAsia="en-US"/>
        </w:rPr>
        <w:t>це частина загальної логістичної системи, яка забезпечує найбільш ефективну організацію розподілу продукції, охоплюючи систему товароруху і виконуючи логістичні операції транспортування, складування, упакування та ін.</w:t>
      </w:r>
    </w:p>
    <w:p w14:paraId="0B610C22" w14:textId="77777777" w:rsidR="001151D2" w:rsidRPr="007969C1" w:rsidRDefault="001151D2" w:rsidP="001151D2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Склад завдань розподільчої логістики поділяється на два рівні – завдання внутрішньої та зовнішньої розподільчої </w:t>
      </w:r>
      <w:r w:rsidRPr="00FB5955">
        <w:rPr>
          <w:rFonts w:eastAsia="Calibri"/>
          <w:sz w:val="24"/>
          <w:szCs w:val="24"/>
          <w:lang w:val="uk-UA" w:eastAsia="en-US"/>
        </w:rPr>
        <w:t>логістики (табл. 1</w:t>
      </w:r>
      <w:r>
        <w:rPr>
          <w:rFonts w:eastAsia="Calibri"/>
          <w:sz w:val="24"/>
          <w:szCs w:val="24"/>
          <w:lang w:val="uk-UA" w:eastAsia="en-US"/>
        </w:rPr>
        <w:t>7</w:t>
      </w:r>
      <w:r w:rsidRPr="00FB5955">
        <w:rPr>
          <w:rFonts w:eastAsia="Calibri"/>
          <w:sz w:val="24"/>
          <w:szCs w:val="24"/>
          <w:lang w:val="uk-UA" w:eastAsia="en-US"/>
        </w:rPr>
        <w:t>).</w:t>
      </w:r>
    </w:p>
    <w:p w14:paraId="251B2AC0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Таблиця </w:t>
      </w:r>
      <w:r>
        <w:rPr>
          <w:rFonts w:eastAsia="Calibri"/>
          <w:sz w:val="24"/>
          <w:szCs w:val="24"/>
          <w:lang w:val="uk-UA" w:eastAsia="en-US"/>
        </w:rPr>
        <w:t>17</w:t>
      </w:r>
      <w:r w:rsidRPr="007969C1">
        <w:rPr>
          <w:rFonts w:eastAsia="Calibri"/>
          <w:sz w:val="24"/>
          <w:szCs w:val="24"/>
          <w:lang w:val="uk-UA" w:eastAsia="en-US"/>
        </w:rPr>
        <w:t xml:space="preserve"> </w:t>
      </w:r>
    </w:p>
    <w:p w14:paraId="1E43DCA5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Завдання внутрішньої та зовнішньої розподільчої логістики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4713"/>
        <w:gridCol w:w="4523"/>
      </w:tblGrid>
      <w:tr w:rsidR="001151D2" w:rsidRPr="007969C1" w14:paraId="1F86EE2B" w14:textId="77777777" w:rsidTr="007624B2">
        <w:tc>
          <w:tcPr>
            <w:tcW w:w="4962" w:type="dxa"/>
          </w:tcPr>
          <w:p w14:paraId="2C747810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Завдання внутрішньої розподільчої логістики</w:t>
            </w:r>
          </w:p>
        </w:tc>
        <w:tc>
          <w:tcPr>
            <w:tcW w:w="4784" w:type="dxa"/>
          </w:tcPr>
          <w:p w14:paraId="0B2EDAA7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Завдання зовнішньої розподільчої логістики</w:t>
            </w:r>
          </w:p>
        </w:tc>
      </w:tr>
      <w:tr w:rsidR="001151D2" w:rsidRPr="007969C1" w14:paraId="774E8134" w14:textId="77777777" w:rsidTr="007624B2">
        <w:tc>
          <w:tcPr>
            <w:tcW w:w="4962" w:type="dxa"/>
          </w:tcPr>
          <w:p w14:paraId="166BB5A0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1) організація отримання та обробки замовлення;</w:t>
            </w:r>
          </w:p>
          <w:p w14:paraId="3D2371F9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2) планування процесу реалізації;</w:t>
            </w:r>
          </w:p>
          <w:p w14:paraId="13D835CD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3) вибір виду упаковки, прийняття рішення про комплектацію, а також організація виконання інших операцій, що безпосередньо передують відвантаженню;</w:t>
            </w:r>
          </w:p>
          <w:p w14:paraId="6894B2DE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4) організація відвантаження продукції;</w:t>
            </w:r>
          </w:p>
          <w:p w14:paraId="2B9ECDBC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5) організація доставки та контролю за транспортуванням;</w:t>
            </w:r>
          </w:p>
          <w:p w14:paraId="06476C08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6) організація після продажного обслуговування.</w:t>
            </w:r>
          </w:p>
        </w:tc>
        <w:tc>
          <w:tcPr>
            <w:tcW w:w="4784" w:type="dxa"/>
          </w:tcPr>
          <w:p w14:paraId="7D08345D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1) вибір архітектури каналу товароруху;</w:t>
            </w:r>
          </w:p>
          <w:p w14:paraId="3ECDBC3C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2) організація роботи з учасниками каналу;</w:t>
            </w:r>
          </w:p>
          <w:p w14:paraId="75BB2BBA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3) вибір стратегії розподілу готової</w:t>
            </w:r>
          </w:p>
          <w:p w14:paraId="288967EC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продукції;</w:t>
            </w:r>
          </w:p>
          <w:p w14:paraId="3A648B32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4) вибір стратегії ціноутворення;</w:t>
            </w:r>
          </w:p>
          <w:p w14:paraId="3E3CDB6D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5) організація заходів з просування продукції на ринок;</w:t>
            </w:r>
          </w:p>
          <w:p w14:paraId="3FBAAB68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7969C1">
              <w:rPr>
                <w:lang w:val="uk-UA" w:eastAsia="en-US"/>
              </w:rPr>
              <w:t>6) контроль за станом ринку продукції підприємства та аналіз позицій продукції у цільових сегментах.</w:t>
            </w:r>
          </w:p>
        </w:tc>
      </w:tr>
    </w:tbl>
    <w:p w14:paraId="19BFB296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6A32E05C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sz w:val="24"/>
          <w:szCs w:val="24"/>
          <w:lang w:val="uk-UA" w:eastAsia="en-US"/>
        </w:rPr>
        <w:t>2. Основні методи розподільчої логістики</w:t>
      </w:r>
    </w:p>
    <w:p w14:paraId="3CD6084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Методи розподільчої логістики </w:t>
      </w:r>
      <w:r w:rsidRPr="007969C1">
        <w:rPr>
          <w:rFonts w:eastAsia="Times New Roman,Italic"/>
          <w:sz w:val="24"/>
          <w:szCs w:val="24"/>
          <w:lang w:val="uk-UA" w:eastAsia="en-US"/>
        </w:rPr>
        <w:t>можна поєднати у дві групи:</w:t>
      </w:r>
    </w:p>
    <w:p w14:paraId="7A088A5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>1) методи моделювання;</w:t>
      </w:r>
    </w:p>
    <w:p w14:paraId="34B04A2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>2) методи мотивації.</w:t>
      </w:r>
    </w:p>
    <w:p w14:paraId="6A19A17E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 xml:space="preserve">Необхідність широкого використання моделювання у розподільчій логістиці пояснюється як складністю збутової діяльності, так і основним засобом розподілу –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>логістичним моделюванням</w:t>
      </w:r>
      <w:r w:rsidRPr="007969C1">
        <w:rPr>
          <w:rFonts w:eastAsia="Times New Roman,Italic"/>
          <w:sz w:val="24"/>
          <w:szCs w:val="24"/>
          <w:lang w:val="uk-UA" w:eastAsia="en-US"/>
        </w:rPr>
        <w:t xml:space="preserve">. У розподільчій логістиці успішно можуть бути використані такі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>моделі</w:t>
      </w:r>
      <w:r w:rsidRPr="007969C1">
        <w:rPr>
          <w:rFonts w:eastAsia="Times New Roman,Italic"/>
          <w:sz w:val="24"/>
          <w:szCs w:val="24"/>
          <w:lang w:val="uk-UA" w:eastAsia="en-US"/>
        </w:rPr>
        <w:t>, як:</w:t>
      </w:r>
    </w:p>
    <w:p w14:paraId="74554B1E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>- моделі теорії ігор;</w:t>
      </w:r>
    </w:p>
    <w:p w14:paraId="072FB0C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>- моделі теорії черг або теорії масового обслуговування;</w:t>
      </w:r>
    </w:p>
    <w:p w14:paraId="4B9D1436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>- моделі управління запасами;</w:t>
      </w:r>
    </w:p>
    <w:p w14:paraId="641D409E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t>- моделі лінійного програмування;</w:t>
      </w:r>
    </w:p>
    <w:p w14:paraId="5144E7E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sz w:val="24"/>
          <w:szCs w:val="24"/>
          <w:lang w:val="uk-UA" w:eastAsia="en-US"/>
        </w:rPr>
        <w:lastRenderedPageBreak/>
        <w:t>- імітаційне моделювання тощо.</w:t>
      </w:r>
    </w:p>
    <w:p w14:paraId="5B81887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Усю множину логістичних моделей  можна уявити як сукупність фізичних, аналогових та математичних моделей.</w:t>
      </w:r>
    </w:p>
    <w:p w14:paraId="135C5D1A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Фізична модель</w:t>
      </w:r>
      <w:r w:rsidRPr="00FB5955">
        <w:rPr>
          <w:rFonts w:eastAsia="Calibri"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дозволяє уявити процес (явище), що вивчається, як правило, в мініатюрі. </w:t>
      </w:r>
    </w:p>
    <w:p w14:paraId="596C603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Аналогова модель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подає розподільчу логістику через аналог, що сприймається як реальний збутовий процес, але не має вигляду такого. Це можуть бути графіки (сіткові графіки і моделі), рисунки (план-карти розміщення об’єктів), схеми (організаційні структури) тощо. </w:t>
      </w:r>
    </w:p>
    <w:p w14:paraId="2DB34F6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Математична модель</w:t>
      </w:r>
      <w:r w:rsidRPr="007969C1">
        <w:rPr>
          <w:rFonts w:eastAsia="Calibri"/>
          <w:sz w:val="24"/>
          <w:szCs w:val="24"/>
          <w:lang w:val="uk-UA" w:eastAsia="en-US"/>
        </w:rPr>
        <w:t xml:space="preserve">, або </w:t>
      </w: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символічн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>а</w:t>
      </w:r>
      <w:r w:rsidRPr="007969C1">
        <w:rPr>
          <w:rFonts w:eastAsia="Calibri"/>
          <w:sz w:val="24"/>
          <w:szCs w:val="24"/>
          <w:lang w:val="uk-UA" w:eastAsia="en-US"/>
        </w:rPr>
        <w:t>, будується на описі реального збутового процесу за допомогою певних символів, що характеризують всі основні ознаки системи. За наявності достатньої і достовірної інформації, швидкодіючої обчислювальної техніки і відповідного програмного забезпечення математичні моделі дають змогу досить точно моделювати як збутову діяльність підприємства в цілому, так і окремі її елементи (стадії).</w:t>
      </w:r>
    </w:p>
    <w:p w14:paraId="52F927AF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sz w:val="24"/>
          <w:szCs w:val="24"/>
          <w:lang w:val="uk-UA" w:eastAsia="en-US"/>
        </w:rPr>
        <w:t>3. Організація розподільчої логістики</w:t>
      </w:r>
    </w:p>
    <w:p w14:paraId="3B74508C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Times New Roman,Italic"/>
          <w:sz w:val="24"/>
          <w:szCs w:val="24"/>
          <w:lang w:val="uk-UA" w:eastAsia="en-US"/>
        </w:rPr>
      </w:pP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Операційна система розподільчої логістики </w:t>
      </w:r>
      <w:r w:rsidRPr="007969C1">
        <w:rPr>
          <w:rFonts w:eastAsia="Times New Roman,Italic"/>
          <w:sz w:val="24"/>
          <w:szCs w:val="24"/>
          <w:lang w:val="uk-UA" w:eastAsia="en-US"/>
        </w:rPr>
        <w:t>складається з трьох підсистем.</w:t>
      </w:r>
    </w:p>
    <w:p w14:paraId="7842DAE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Переробна підсистема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безпосередньо виконує збутову роботу, перетворюючи сигнали ринку про платоспроможний попит споживачів (вхід системи) на необхідні ринку товари та послуги (вихід системи). Збутовий перетворювач (транслятор попиту) виконує операції з асортиментного завантаження виробництва, кількісного та якісного приймання готової продукції, організації її зберігання і підготовки до споживання, просування товарів на ринок каналами розподілу і товароруху,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допродажного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і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післяпродажного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обслуговування споживачів.</w:t>
      </w:r>
    </w:p>
    <w:p w14:paraId="37D3E9A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Підсистема забезпечення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створює матеріально-речові і фінансово-трудові умови для нормального функціонування переробної підсистеми. Вона містить: виробниче забезпечення збуту, у тому числі виробництво товарів і послуг за замовленнями споживачів, матеріально-технічне забезпечення збутової діяльності з урахуванням створення складів, транспортних, торговельних та інших комунікацій; фінансове забезпечення виробництва і реалізації продукції, зокрема фінансування рекламних кампаній; кадрове забезпечення збутових служб підприємств, у тому числі професійне навчання торгівельного персоналу. </w:t>
      </w:r>
    </w:p>
    <w:p w14:paraId="57B714D0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Підсистема планування і контролю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може бути класифікована як управлінська підсистема в кібернетичній моделі розподільчої логістики. Вона виконує команди (плани, завдання) за інші (керовані) підсистеми, одержує інформацію про їх реакцію на керований вплив (зворотний зв’язок) і коригує поведінку учасників збутової діяльності відповідно до прийнятих цілей і завдань.</w:t>
      </w:r>
    </w:p>
    <w:p w14:paraId="25A6606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sz w:val="24"/>
          <w:szCs w:val="24"/>
          <w:lang w:val="uk-UA" w:eastAsia="en-US"/>
        </w:rPr>
        <w:t>4. Концепція логістичного центру дистрибуції</w:t>
      </w:r>
    </w:p>
    <w:p w14:paraId="7ACD3E6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Логістичний центр дистрибуції інтегрує діяльність учасників логістичних процесів, серед яких виробники, транспортники,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дистрибуційні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організації, торговельні організації, споживачі.</w:t>
      </w:r>
    </w:p>
    <w:p w14:paraId="2EDF362E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З погляду функціонального призначення в існує така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класифікація логістичних центрів </w:t>
      </w:r>
    </w:p>
    <w:p w14:paraId="442E50DC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міжнародні логістичні центри дистрибуції (площа господарювання 100-150 га, радіус дії 500-800 км);</w:t>
      </w:r>
    </w:p>
    <w:p w14:paraId="3FE0F31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- локальні логістичні центри дистрибуції як закінчення сучасної системи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дистрибуційної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мережі;</w:t>
      </w:r>
    </w:p>
    <w:p w14:paraId="33D9C9A3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галузеві логістичні центри дистрибуції, сформовані для обслуговування певної галузі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чи підприємців;</w:t>
      </w:r>
    </w:p>
    <w:p w14:paraId="451952B9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- центри логістичних послуг як проміжна фаза в напрямку вищого рівня логістичних центрів дистрибуції.</w:t>
      </w:r>
    </w:p>
    <w:p w14:paraId="77875B3F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9"/>
          <w:szCs w:val="29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Основні завдання центрів зумовлені необхідністю забезпечення: стандартизації транспортних та складських систем; автоматизації завдань з переміщення логістичних </w:t>
      </w:r>
      <w:r w:rsidRPr="007969C1">
        <w:rPr>
          <w:rFonts w:eastAsia="Calibri"/>
          <w:sz w:val="24"/>
          <w:szCs w:val="24"/>
          <w:lang w:val="uk-UA" w:eastAsia="en-US"/>
        </w:rPr>
        <w:lastRenderedPageBreak/>
        <w:t xml:space="preserve">продуктів; інформатизації процесів прийняття рішень та інтеграції інформаційних систем; координації дій учасників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дистрибуційної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мережі</w:t>
      </w:r>
      <w:r w:rsidRPr="007969C1">
        <w:rPr>
          <w:rFonts w:eastAsia="Calibri"/>
          <w:sz w:val="29"/>
          <w:szCs w:val="29"/>
          <w:lang w:val="uk-UA" w:eastAsia="en-US"/>
        </w:rPr>
        <w:t>.</w:t>
      </w:r>
    </w:p>
    <w:p w14:paraId="1EC46A23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sz w:val="24"/>
          <w:szCs w:val="24"/>
          <w:lang w:val="uk-UA" w:eastAsia="en-US"/>
        </w:rPr>
        <w:t>5. Логістичні системи розподільчої логістики</w:t>
      </w:r>
    </w:p>
    <w:p w14:paraId="70288A1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Під </w:t>
      </w: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логістичною системою розподільчої логістики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слід розуміти сукупність взаємопов’язаних логістичних ланцюгів, що створюють організаційно-економічну єдність господарських суб’єктів, об’єднаних у збутовому процесі.</w:t>
      </w:r>
    </w:p>
    <w:p w14:paraId="5E45A7B5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На рівні підприємства вона містить сукупність підсистем:</w:t>
      </w:r>
    </w:p>
    <w:p w14:paraId="313FBC9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Матеріально-технічна підсистема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– це складське і тарне господарство, транспортні та інформаційні комунікації, засоби пакування і підготовки продукції до споживання, системи ремонту та обслуговування, а також інші матеріальні і технічні компоненти збутової діяльності.</w:t>
      </w:r>
    </w:p>
    <w:p w14:paraId="7532038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Організаційно-економічна підсистема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ґрунтується на взаємодії планування, організації, контролю, оцінки, аналізу, регулювання збутової діяльності.</w:t>
      </w:r>
    </w:p>
    <w:p w14:paraId="1ABD5D3B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Соціально-психологічна підсистема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об’єднує такі взаємопов’язані елементи, як кадри, стимули, спонукальні мотиви, інтереси учасників збутового процесу тощо.</w:t>
      </w:r>
    </w:p>
    <w:p w14:paraId="6DAE7387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Нормативно-правова підсистема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створює нормативну базу логістичної системи і має в основі закони, підзаконні акти, а також внутрішні нормативи підприємства, що регламентують порядок організації збутової діяльності.</w:t>
      </w:r>
    </w:p>
    <w:p w14:paraId="5892ECBD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bCs/>
          <w:iCs/>
          <w:sz w:val="24"/>
          <w:szCs w:val="24"/>
          <w:lang w:val="uk-UA" w:eastAsia="en-US"/>
        </w:rPr>
        <w:t>Новим напрямком є використання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FB5955">
        <w:rPr>
          <w:rFonts w:eastAsia="Calibri"/>
          <w:b/>
          <w:bCs/>
          <w:iCs/>
          <w:sz w:val="24"/>
          <w:szCs w:val="24"/>
          <w:lang w:val="uk-UA" w:eastAsia="en-US"/>
        </w:rPr>
        <w:t>системи управління та планування розподілу продукції DRP</w:t>
      </w:r>
      <w:r w:rsidRPr="007969C1">
        <w:rPr>
          <w:rFonts w:eastAsia="Calibri"/>
          <w:b/>
          <w:bCs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(</w:t>
      </w:r>
      <w:proofErr w:type="spellStart"/>
      <w:r w:rsidRPr="007969C1">
        <w:rPr>
          <w:rFonts w:eastAsia="Calibri"/>
          <w:i/>
          <w:iCs/>
          <w:sz w:val="24"/>
          <w:szCs w:val="24"/>
          <w:lang w:val="uk-UA" w:eastAsia="en-US"/>
        </w:rPr>
        <w:t>Distribution</w:t>
      </w:r>
      <w:proofErr w:type="spellEnd"/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proofErr w:type="spellStart"/>
      <w:r w:rsidRPr="007969C1">
        <w:rPr>
          <w:rFonts w:eastAsia="Calibri"/>
          <w:i/>
          <w:iCs/>
          <w:sz w:val="24"/>
          <w:szCs w:val="24"/>
          <w:lang w:val="uk-UA" w:eastAsia="en-US"/>
        </w:rPr>
        <w:t>requirement</w:t>
      </w:r>
      <w:proofErr w:type="spellEnd"/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proofErr w:type="spellStart"/>
      <w:r w:rsidRPr="007969C1">
        <w:rPr>
          <w:rFonts w:eastAsia="Calibri"/>
          <w:i/>
          <w:iCs/>
          <w:sz w:val="24"/>
          <w:szCs w:val="24"/>
          <w:lang w:val="uk-UA" w:eastAsia="en-US"/>
        </w:rPr>
        <w:t>planning</w:t>
      </w:r>
      <w:proofErr w:type="spellEnd"/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– </w:t>
      </w:r>
      <w:r w:rsidRPr="007969C1">
        <w:rPr>
          <w:rFonts w:eastAsia="Calibri"/>
          <w:sz w:val="24"/>
          <w:szCs w:val="24"/>
          <w:lang w:val="uk-UA" w:eastAsia="en-US"/>
        </w:rPr>
        <w:t>планування розподілу), яка дає змогу не тільки враховувати кон’юнктуру ринку, а й активно впливати на неї. Ця система забезпечує стійкі зв’язки між постачанням, виробництвом та збутом продукції, застосовуючи елементи MRP.</w:t>
      </w:r>
    </w:p>
    <w:p w14:paraId="179101AE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color w:val="000000"/>
          <w:sz w:val="24"/>
          <w:szCs w:val="24"/>
          <w:lang w:val="uk-UA" w:eastAsia="en-US"/>
        </w:rPr>
        <w:t>Приклад</w:t>
      </w:r>
    </w:p>
    <w:p w14:paraId="30FA1CB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FB5955">
        <w:rPr>
          <w:rFonts w:eastAsia="Calibri"/>
          <w:color w:val="000000"/>
          <w:sz w:val="24"/>
          <w:szCs w:val="24"/>
          <w:lang w:val="uk-UA" w:eastAsia="en-US"/>
        </w:rPr>
        <w:t>На території району розташовано 8 магазинів, які торгують продовольчими товарами, їх координати (у прямокутній системі координат), а також місячний вантажообіг наведені в табл. 1</w:t>
      </w:r>
      <w:r>
        <w:rPr>
          <w:rFonts w:eastAsia="Calibri"/>
          <w:color w:val="000000"/>
          <w:sz w:val="24"/>
          <w:szCs w:val="24"/>
          <w:lang w:val="uk-UA" w:eastAsia="en-US"/>
        </w:rPr>
        <w:t>8</w:t>
      </w:r>
      <w:r w:rsidRPr="00FB5955">
        <w:rPr>
          <w:rFonts w:eastAsia="Calibri"/>
          <w:color w:val="000000"/>
          <w:sz w:val="24"/>
          <w:szCs w:val="24"/>
          <w:lang w:val="uk-UA" w:eastAsia="en-US"/>
        </w:rPr>
        <w:t>.</w:t>
      </w:r>
    </w:p>
    <w:p w14:paraId="062C94A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Таблиця </w:t>
      </w:r>
      <w:r>
        <w:rPr>
          <w:rFonts w:eastAsia="Calibri"/>
          <w:color w:val="000000"/>
          <w:sz w:val="24"/>
          <w:szCs w:val="24"/>
          <w:lang w:val="uk-UA" w:eastAsia="en-US"/>
        </w:rPr>
        <w:t>18</w:t>
      </w:r>
    </w:p>
    <w:p w14:paraId="774F0A3A" w14:textId="77777777" w:rsidR="001151D2" w:rsidRPr="007969C1" w:rsidRDefault="001151D2" w:rsidP="001151D2">
      <w:pPr>
        <w:widowControl/>
        <w:autoSpaceDE w:val="0"/>
        <w:autoSpaceDN w:val="0"/>
        <w:spacing w:line="181" w:lineRule="atLeast"/>
        <w:jc w:val="center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color w:val="000000"/>
          <w:sz w:val="24"/>
          <w:szCs w:val="24"/>
          <w:lang w:val="uk-UA" w:eastAsia="en-US"/>
        </w:rPr>
        <w:t>Вантажообіг і координати магазинів, які обслуговуються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2946"/>
        <w:gridCol w:w="2835"/>
        <w:gridCol w:w="2409"/>
      </w:tblGrid>
      <w:tr w:rsidR="001151D2" w:rsidRPr="007969C1" w14:paraId="5612E932" w14:textId="77777777" w:rsidTr="007624B2">
        <w:trPr>
          <w:trHeight w:val="89"/>
        </w:trPr>
        <w:tc>
          <w:tcPr>
            <w:tcW w:w="1557" w:type="dxa"/>
          </w:tcPr>
          <w:p w14:paraId="2E484B2F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Номер магазину</w:t>
            </w:r>
          </w:p>
        </w:tc>
        <w:tc>
          <w:tcPr>
            <w:tcW w:w="2946" w:type="dxa"/>
          </w:tcPr>
          <w:p w14:paraId="26790425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Координата Х, км</w:t>
            </w:r>
          </w:p>
        </w:tc>
        <w:tc>
          <w:tcPr>
            <w:tcW w:w="2835" w:type="dxa"/>
          </w:tcPr>
          <w:p w14:paraId="0BA0D084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Координата Y, км</w:t>
            </w:r>
          </w:p>
        </w:tc>
        <w:tc>
          <w:tcPr>
            <w:tcW w:w="2409" w:type="dxa"/>
          </w:tcPr>
          <w:p w14:paraId="336C1FF6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Товарообіг, т/міс.</w:t>
            </w:r>
          </w:p>
        </w:tc>
      </w:tr>
      <w:tr w:rsidR="001151D2" w:rsidRPr="007969C1" w14:paraId="4F05304F" w14:textId="77777777" w:rsidTr="007624B2">
        <w:trPr>
          <w:trHeight w:val="87"/>
        </w:trPr>
        <w:tc>
          <w:tcPr>
            <w:tcW w:w="1557" w:type="dxa"/>
          </w:tcPr>
          <w:p w14:paraId="2E891249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2946" w:type="dxa"/>
          </w:tcPr>
          <w:p w14:paraId="5B8F3C4E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  <w:tc>
          <w:tcPr>
            <w:tcW w:w="2835" w:type="dxa"/>
          </w:tcPr>
          <w:p w14:paraId="2109689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  <w:tc>
          <w:tcPr>
            <w:tcW w:w="2409" w:type="dxa"/>
          </w:tcPr>
          <w:p w14:paraId="00FEEE36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15</w:t>
            </w:r>
          </w:p>
        </w:tc>
      </w:tr>
      <w:tr w:rsidR="001151D2" w:rsidRPr="007969C1" w14:paraId="56783C34" w14:textId="77777777" w:rsidTr="007624B2">
        <w:trPr>
          <w:trHeight w:val="87"/>
        </w:trPr>
        <w:tc>
          <w:tcPr>
            <w:tcW w:w="1557" w:type="dxa"/>
          </w:tcPr>
          <w:p w14:paraId="151B245D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2946" w:type="dxa"/>
          </w:tcPr>
          <w:p w14:paraId="4D4EC4A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23</w:t>
            </w:r>
          </w:p>
        </w:tc>
        <w:tc>
          <w:tcPr>
            <w:tcW w:w="2835" w:type="dxa"/>
          </w:tcPr>
          <w:p w14:paraId="61DBDFD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41</w:t>
            </w:r>
          </w:p>
        </w:tc>
        <w:tc>
          <w:tcPr>
            <w:tcW w:w="2409" w:type="dxa"/>
          </w:tcPr>
          <w:p w14:paraId="4B27F1E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</w:tr>
      <w:tr w:rsidR="001151D2" w:rsidRPr="007969C1" w14:paraId="536C3B5F" w14:textId="77777777" w:rsidTr="007624B2">
        <w:trPr>
          <w:trHeight w:val="87"/>
        </w:trPr>
        <w:tc>
          <w:tcPr>
            <w:tcW w:w="1557" w:type="dxa"/>
          </w:tcPr>
          <w:p w14:paraId="5DAA7872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2946" w:type="dxa"/>
          </w:tcPr>
          <w:p w14:paraId="6FDB9A4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48</w:t>
            </w:r>
          </w:p>
        </w:tc>
        <w:tc>
          <w:tcPr>
            <w:tcW w:w="2835" w:type="dxa"/>
          </w:tcPr>
          <w:p w14:paraId="56BAB96F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59</w:t>
            </w:r>
          </w:p>
        </w:tc>
        <w:tc>
          <w:tcPr>
            <w:tcW w:w="2409" w:type="dxa"/>
          </w:tcPr>
          <w:p w14:paraId="5468CC23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</w:tr>
      <w:tr w:rsidR="001151D2" w:rsidRPr="007969C1" w14:paraId="11FEACF4" w14:textId="77777777" w:rsidTr="007624B2">
        <w:trPr>
          <w:trHeight w:val="87"/>
        </w:trPr>
        <w:tc>
          <w:tcPr>
            <w:tcW w:w="1557" w:type="dxa"/>
          </w:tcPr>
          <w:p w14:paraId="7A2E917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2946" w:type="dxa"/>
          </w:tcPr>
          <w:p w14:paraId="67904A6A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36</w:t>
            </w:r>
          </w:p>
        </w:tc>
        <w:tc>
          <w:tcPr>
            <w:tcW w:w="2835" w:type="dxa"/>
          </w:tcPr>
          <w:p w14:paraId="2583B4D4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27</w:t>
            </w:r>
          </w:p>
        </w:tc>
        <w:tc>
          <w:tcPr>
            <w:tcW w:w="2409" w:type="dxa"/>
          </w:tcPr>
          <w:p w14:paraId="48BCE735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</w:tr>
      <w:tr w:rsidR="001151D2" w:rsidRPr="007969C1" w14:paraId="5DBEB087" w14:textId="77777777" w:rsidTr="007624B2">
        <w:trPr>
          <w:trHeight w:val="87"/>
        </w:trPr>
        <w:tc>
          <w:tcPr>
            <w:tcW w:w="1557" w:type="dxa"/>
          </w:tcPr>
          <w:p w14:paraId="723DD82A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2946" w:type="dxa"/>
          </w:tcPr>
          <w:p w14:paraId="499AC70E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60</w:t>
            </w:r>
          </w:p>
        </w:tc>
        <w:tc>
          <w:tcPr>
            <w:tcW w:w="2835" w:type="dxa"/>
          </w:tcPr>
          <w:p w14:paraId="51D3516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34</w:t>
            </w:r>
          </w:p>
        </w:tc>
        <w:tc>
          <w:tcPr>
            <w:tcW w:w="2409" w:type="dxa"/>
          </w:tcPr>
          <w:p w14:paraId="32E6DD25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</w:tr>
      <w:tr w:rsidR="001151D2" w:rsidRPr="007969C1" w14:paraId="56126EBE" w14:textId="77777777" w:rsidTr="007624B2">
        <w:trPr>
          <w:trHeight w:val="87"/>
        </w:trPr>
        <w:tc>
          <w:tcPr>
            <w:tcW w:w="1557" w:type="dxa"/>
          </w:tcPr>
          <w:p w14:paraId="77870DF2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2946" w:type="dxa"/>
          </w:tcPr>
          <w:p w14:paraId="132EF421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67</w:t>
            </w:r>
          </w:p>
        </w:tc>
        <w:tc>
          <w:tcPr>
            <w:tcW w:w="2835" w:type="dxa"/>
          </w:tcPr>
          <w:p w14:paraId="0B58492B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  <w:tc>
          <w:tcPr>
            <w:tcW w:w="2409" w:type="dxa"/>
          </w:tcPr>
          <w:p w14:paraId="54FBAC6B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</w:tr>
      <w:tr w:rsidR="001151D2" w:rsidRPr="007969C1" w14:paraId="251B397A" w14:textId="77777777" w:rsidTr="007624B2">
        <w:trPr>
          <w:trHeight w:val="87"/>
        </w:trPr>
        <w:tc>
          <w:tcPr>
            <w:tcW w:w="1557" w:type="dxa"/>
          </w:tcPr>
          <w:p w14:paraId="1C2F621E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2946" w:type="dxa"/>
          </w:tcPr>
          <w:p w14:paraId="60D3CC5F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81</w:t>
            </w:r>
          </w:p>
        </w:tc>
        <w:tc>
          <w:tcPr>
            <w:tcW w:w="2835" w:type="dxa"/>
          </w:tcPr>
          <w:p w14:paraId="3854508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29</w:t>
            </w:r>
          </w:p>
        </w:tc>
        <w:tc>
          <w:tcPr>
            <w:tcW w:w="2409" w:type="dxa"/>
          </w:tcPr>
          <w:p w14:paraId="15A2E440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45</w:t>
            </w:r>
          </w:p>
        </w:tc>
      </w:tr>
      <w:tr w:rsidR="001151D2" w:rsidRPr="007969C1" w14:paraId="350F4CCD" w14:textId="77777777" w:rsidTr="007624B2">
        <w:trPr>
          <w:trHeight w:val="87"/>
        </w:trPr>
        <w:tc>
          <w:tcPr>
            <w:tcW w:w="1557" w:type="dxa"/>
          </w:tcPr>
          <w:p w14:paraId="2078C913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8</w:t>
            </w:r>
          </w:p>
        </w:tc>
        <w:tc>
          <w:tcPr>
            <w:tcW w:w="2946" w:type="dxa"/>
          </w:tcPr>
          <w:p w14:paraId="54C6A9E1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106</w:t>
            </w:r>
          </w:p>
        </w:tc>
        <w:tc>
          <w:tcPr>
            <w:tcW w:w="2835" w:type="dxa"/>
          </w:tcPr>
          <w:p w14:paraId="646FFD9E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45</w:t>
            </w:r>
          </w:p>
        </w:tc>
        <w:tc>
          <w:tcPr>
            <w:tcW w:w="2409" w:type="dxa"/>
          </w:tcPr>
          <w:p w14:paraId="3761914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30</w:t>
            </w:r>
          </w:p>
        </w:tc>
      </w:tr>
    </w:tbl>
    <w:p w14:paraId="27021F8D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</w:p>
    <w:p w14:paraId="17813E37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>На основі вихідних даних знайдемо координати точки (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Хсклад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,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Yсклад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>), навколо якої рекомендовано організувати роботу ро</w:t>
      </w:r>
      <w:r>
        <w:rPr>
          <w:rFonts w:eastAsia="Calibri"/>
          <w:color w:val="000000"/>
          <w:sz w:val="24"/>
          <w:szCs w:val="24"/>
          <w:lang w:val="uk-UA" w:eastAsia="en-US"/>
        </w:rPr>
        <w:t>з</w:t>
      </w:r>
      <w:r w:rsidRPr="007969C1">
        <w:rPr>
          <w:rFonts w:eastAsia="Calibri"/>
          <w:color w:val="000000"/>
          <w:sz w:val="24"/>
          <w:szCs w:val="24"/>
          <w:lang w:val="uk-UA" w:eastAsia="en-US"/>
        </w:rPr>
        <w:t>подільного складу.</w:t>
      </w:r>
    </w:p>
    <w:p w14:paraId="543C7D3A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>Відповідно до розглянутого методу координати розподільного складу становитимуть:</w:t>
      </w:r>
    </w:p>
    <w:p w14:paraId="2F9CEB38" w14:textId="77777777" w:rsidR="001151D2" w:rsidRPr="007969C1" w:rsidRDefault="001151D2" w:rsidP="001151D2">
      <w:pPr>
        <w:widowControl/>
        <w:autoSpaceDE w:val="0"/>
        <w:autoSpaceDN w:val="0"/>
        <w:spacing w:before="240" w:after="240" w:line="201" w:lineRule="atLeast"/>
        <w:jc w:val="center"/>
        <w:textAlignment w:val="auto"/>
        <w:rPr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Х =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  <w:sz w:val="24"/>
                <w:szCs w:val="24"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15×10+10×23+20×48+5×36+10×10+20×67+45×81+30×106</m:t>
            </m:r>
          </m:num>
          <m:den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15+10+20+5+10+20+45+30</m:t>
            </m:r>
          </m:den>
        </m:f>
      </m:oMath>
      <w:r w:rsidRPr="007969C1">
        <w:rPr>
          <w:color w:val="000000"/>
          <w:sz w:val="24"/>
          <w:szCs w:val="24"/>
          <w:lang w:val="uk-UA" w:eastAsia="en-US"/>
        </w:rPr>
        <w:t xml:space="preserve"> = 66,35</w:t>
      </w:r>
    </w:p>
    <w:p w14:paraId="31F89252" w14:textId="77777777" w:rsidR="001151D2" w:rsidRPr="007969C1" w:rsidRDefault="001151D2" w:rsidP="001151D2">
      <w:pPr>
        <w:widowControl/>
        <w:autoSpaceDE w:val="0"/>
        <w:autoSpaceDN w:val="0"/>
        <w:spacing w:before="240" w:after="240" w:line="201" w:lineRule="atLeast"/>
        <w:jc w:val="center"/>
        <w:textAlignment w:val="auto"/>
        <w:rPr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Y =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  <w:sz w:val="24"/>
                <w:szCs w:val="24"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15×10+10×41+20×59+5×27+10×34+20×20+45×29+30×45</m:t>
            </m:r>
          </m:num>
          <m:den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15+10+20+5+10+20+45+30</m:t>
            </m:r>
          </m:den>
        </m:f>
      </m:oMath>
      <w:r w:rsidRPr="007969C1">
        <w:rPr>
          <w:color w:val="000000"/>
          <w:sz w:val="24"/>
          <w:szCs w:val="24"/>
          <w:lang w:val="uk-UA" w:eastAsia="en-US"/>
        </w:rPr>
        <w:t xml:space="preserve"> = 34</w:t>
      </w:r>
    </w:p>
    <w:p w14:paraId="28121880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color w:val="000000"/>
          <w:sz w:val="24"/>
          <w:szCs w:val="24"/>
          <w:lang w:val="uk-UA" w:eastAsia="en-US"/>
        </w:rPr>
      </w:pPr>
    </w:p>
    <w:p w14:paraId="5942AFA1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color w:val="000000"/>
          <w:sz w:val="24"/>
          <w:szCs w:val="24"/>
          <w:lang w:val="uk-UA" w:eastAsia="en-US"/>
        </w:rPr>
      </w:pPr>
    </w:p>
    <w:p w14:paraId="6E58981D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color w:val="000000"/>
          <w:sz w:val="24"/>
          <w:szCs w:val="24"/>
          <w:lang w:val="uk-UA" w:eastAsia="en-US"/>
        </w:rPr>
        <w:t>Приклад</w:t>
      </w:r>
    </w:p>
    <w:p w14:paraId="57D08E90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>Виберіть для впровадження систему розподілу з трьох запропонованих, якщо для кожної із систем відомі значення таких п</w:t>
      </w:r>
      <w:r>
        <w:rPr>
          <w:rFonts w:eastAsia="Calibri"/>
          <w:color w:val="000000"/>
          <w:sz w:val="24"/>
          <w:szCs w:val="24"/>
          <w:lang w:val="uk-UA" w:eastAsia="en-US"/>
        </w:rPr>
        <w:t>араметрів (табл. 19</w:t>
      </w: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). </w:t>
      </w:r>
    </w:p>
    <w:p w14:paraId="76FA183B" w14:textId="77777777" w:rsidR="001151D2" w:rsidRPr="007969C1" w:rsidRDefault="001151D2" w:rsidP="001151D2">
      <w:pPr>
        <w:widowControl/>
        <w:tabs>
          <w:tab w:val="left" w:pos="7088"/>
        </w:tabs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2C42D8">
        <w:rPr>
          <w:rFonts w:eastAsia="Calibri"/>
          <w:color w:val="000000"/>
          <w:sz w:val="24"/>
          <w:szCs w:val="24"/>
          <w:lang w:val="uk-UA" w:eastAsia="en-US"/>
        </w:rPr>
        <w:lastRenderedPageBreak/>
        <w:t xml:space="preserve">Таблиця </w:t>
      </w:r>
      <w:r>
        <w:rPr>
          <w:rFonts w:eastAsia="Calibri"/>
          <w:color w:val="000000"/>
          <w:sz w:val="24"/>
          <w:szCs w:val="24"/>
          <w:lang w:val="uk-UA" w:eastAsia="en-US"/>
        </w:rPr>
        <w:t>19</w:t>
      </w:r>
    </w:p>
    <w:p w14:paraId="73807B2D" w14:textId="77777777" w:rsidR="001151D2" w:rsidRPr="007969C1" w:rsidRDefault="001151D2" w:rsidP="001151D2">
      <w:pPr>
        <w:widowControl/>
        <w:tabs>
          <w:tab w:val="left" w:pos="7088"/>
        </w:tabs>
        <w:autoSpaceDE w:val="0"/>
        <w:autoSpaceDN w:val="0"/>
        <w:spacing w:line="240" w:lineRule="auto"/>
        <w:ind w:firstLine="284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Значення параметрів систем розподілу, що порівнюються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2263"/>
        <w:gridCol w:w="1633"/>
        <w:gridCol w:w="1741"/>
      </w:tblGrid>
      <w:tr w:rsidR="001151D2" w:rsidRPr="007969C1" w14:paraId="14274864" w14:textId="77777777" w:rsidTr="007624B2">
        <w:tc>
          <w:tcPr>
            <w:tcW w:w="3828" w:type="dxa"/>
          </w:tcPr>
          <w:p w14:paraId="23027558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 xml:space="preserve">Показник </w:t>
            </w:r>
          </w:p>
        </w:tc>
        <w:tc>
          <w:tcPr>
            <w:tcW w:w="2409" w:type="dxa"/>
          </w:tcPr>
          <w:p w14:paraId="305C7E85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Система 1</w:t>
            </w:r>
          </w:p>
        </w:tc>
        <w:tc>
          <w:tcPr>
            <w:tcW w:w="1701" w:type="dxa"/>
          </w:tcPr>
          <w:p w14:paraId="676E8E14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Система 2</w:t>
            </w:r>
          </w:p>
        </w:tc>
        <w:tc>
          <w:tcPr>
            <w:tcW w:w="1808" w:type="dxa"/>
          </w:tcPr>
          <w:p w14:paraId="174D8656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Система3</w:t>
            </w:r>
          </w:p>
        </w:tc>
      </w:tr>
      <w:tr w:rsidR="001151D2" w:rsidRPr="007969C1" w14:paraId="24D081C4" w14:textId="77777777" w:rsidTr="007624B2">
        <w:tc>
          <w:tcPr>
            <w:tcW w:w="3828" w:type="dxa"/>
          </w:tcPr>
          <w:p w14:paraId="4210F22E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 xml:space="preserve">Річні експлуатаційні витрати, </w:t>
            </w:r>
            <w:proofErr w:type="spellStart"/>
            <w:r w:rsidRPr="007969C1">
              <w:rPr>
                <w:color w:val="000000"/>
                <w:sz w:val="24"/>
                <w:szCs w:val="24"/>
                <w:lang w:val="uk-UA" w:eastAsia="en-US"/>
              </w:rPr>
              <w:t>ум.од</w:t>
            </w:r>
            <w:proofErr w:type="spellEnd"/>
            <w:r w:rsidRPr="007969C1">
              <w:rPr>
                <w:color w:val="000000"/>
                <w:sz w:val="24"/>
                <w:szCs w:val="24"/>
                <w:lang w:val="uk-UA" w:eastAsia="en-US"/>
              </w:rPr>
              <w:t>./рік</w:t>
            </w:r>
          </w:p>
        </w:tc>
        <w:tc>
          <w:tcPr>
            <w:tcW w:w="2409" w:type="dxa"/>
          </w:tcPr>
          <w:p w14:paraId="1F279DFD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7050</w:t>
            </w:r>
          </w:p>
        </w:tc>
        <w:tc>
          <w:tcPr>
            <w:tcW w:w="1701" w:type="dxa"/>
          </w:tcPr>
          <w:p w14:paraId="4DE4AD21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9020</w:t>
            </w:r>
          </w:p>
        </w:tc>
        <w:tc>
          <w:tcPr>
            <w:tcW w:w="1808" w:type="dxa"/>
          </w:tcPr>
          <w:p w14:paraId="58D2A9FF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6100</w:t>
            </w:r>
          </w:p>
        </w:tc>
      </w:tr>
      <w:tr w:rsidR="001151D2" w:rsidRPr="007969C1" w14:paraId="2B539580" w14:textId="77777777" w:rsidTr="007624B2">
        <w:tc>
          <w:tcPr>
            <w:tcW w:w="3828" w:type="dxa"/>
          </w:tcPr>
          <w:p w14:paraId="6E0F05C8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 xml:space="preserve">Річні транспортні витрати, </w:t>
            </w:r>
            <w:proofErr w:type="spellStart"/>
            <w:r w:rsidRPr="007969C1">
              <w:rPr>
                <w:color w:val="000000"/>
                <w:sz w:val="24"/>
                <w:szCs w:val="24"/>
                <w:lang w:val="uk-UA" w:eastAsia="en-US"/>
              </w:rPr>
              <w:t>ум.од</w:t>
            </w:r>
            <w:proofErr w:type="spellEnd"/>
            <w:r w:rsidRPr="007969C1">
              <w:rPr>
                <w:color w:val="000000"/>
                <w:sz w:val="24"/>
                <w:szCs w:val="24"/>
                <w:lang w:val="uk-UA" w:eastAsia="en-US"/>
              </w:rPr>
              <w:t>./рік</w:t>
            </w:r>
          </w:p>
        </w:tc>
        <w:tc>
          <w:tcPr>
            <w:tcW w:w="2409" w:type="dxa"/>
          </w:tcPr>
          <w:p w14:paraId="515DB1BB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3500</w:t>
            </w:r>
          </w:p>
        </w:tc>
        <w:tc>
          <w:tcPr>
            <w:tcW w:w="1701" w:type="dxa"/>
          </w:tcPr>
          <w:p w14:paraId="12783851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4850</w:t>
            </w:r>
          </w:p>
        </w:tc>
        <w:tc>
          <w:tcPr>
            <w:tcW w:w="1808" w:type="dxa"/>
          </w:tcPr>
          <w:p w14:paraId="291525B0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7040</w:t>
            </w:r>
          </w:p>
        </w:tc>
      </w:tr>
      <w:tr w:rsidR="001151D2" w:rsidRPr="007969C1" w14:paraId="340AF9E2" w14:textId="77777777" w:rsidTr="007624B2">
        <w:tc>
          <w:tcPr>
            <w:tcW w:w="3828" w:type="dxa"/>
          </w:tcPr>
          <w:p w14:paraId="409B0AB2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 xml:space="preserve">Одноразові витрати, </w:t>
            </w:r>
            <w:proofErr w:type="spellStart"/>
            <w:r w:rsidRPr="007969C1">
              <w:rPr>
                <w:color w:val="000000"/>
                <w:sz w:val="24"/>
                <w:szCs w:val="24"/>
                <w:lang w:val="uk-UA" w:eastAsia="en-US"/>
              </w:rPr>
              <w:t>ум.од</w:t>
            </w:r>
            <w:proofErr w:type="spellEnd"/>
            <w:r w:rsidRPr="007969C1">
              <w:rPr>
                <w:color w:val="000000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409" w:type="dxa"/>
          </w:tcPr>
          <w:p w14:paraId="16F6152D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50000</w:t>
            </w:r>
          </w:p>
        </w:tc>
        <w:tc>
          <w:tcPr>
            <w:tcW w:w="1701" w:type="dxa"/>
          </w:tcPr>
          <w:p w14:paraId="79970FE6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60000</w:t>
            </w:r>
          </w:p>
        </w:tc>
        <w:tc>
          <w:tcPr>
            <w:tcW w:w="1808" w:type="dxa"/>
          </w:tcPr>
          <w:p w14:paraId="3349DF5E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40000</w:t>
            </w:r>
          </w:p>
        </w:tc>
      </w:tr>
      <w:tr w:rsidR="001151D2" w:rsidRPr="007969C1" w14:paraId="7FA6C09E" w14:textId="77777777" w:rsidTr="007624B2">
        <w:tc>
          <w:tcPr>
            <w:tcW w:w="3828" w:type="dxa"/>
          </w:tcPr>
          <w:p w14:paraId="242119B0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Термін окупності системи, роки</w:t>
            </w:r>
          </w:p>
        </w:tc>
        <w:tc>
          <w:tcPr>
            <w:tcW w:w="2409" w:type="dxa"/>
          </w:tcPr>
          <w:p w14:paraId="24E32C76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5,2</w:t>
            </w:r>
          </w:p>
        </w:tc>
        <w:tc>
          <w:tcPr>
            <w:tcW w:w="1701" w:type="dxa"/>
          </w:tcPr>
          <w:p w14:paraId="3A2D7532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5,5</w:t>
            </w:r>
          </w:p>
        </w:tc>
        <w:tc>
          <w:tcPr>
            <w:tcW w:w="1808" w:type="dxa"/>
          </w:tcPr>
          <w:p w14:paraId="7CF5E031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  <w:lang w:val="uk-UA" w:eastAsia="en-US"/>
              </w:rPr>
            </w:pPr>
            <w:r w:rsidRPr="007969C1">
              <w:rPr>
                <w:color w:val="000000"/>
                <w:sz w:val="24"/>
                <w:szCs w:val="24"/>
                <w:lang w:val="uk-UA" w:eastAsia="en-US"/>
              </w:rPr>
              <w:t>4,9</w:t>
            </w:r>
          </w:p>
        </w:tc>
      </w:tr>
    </w:tbl>
    <w:p w14:paraId="3B386150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="Calibri"/>
          <w:color w:val="000000"/>
          <w:lang w:val="uk-UA" w:eastAsia="en-US"/>
        </w:rPr>
      </w:pPr>
    </w:p>
    <w:p w14:paraId="7CFA13E6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Для того щоб із запропонованих систем розподілу вибрати одну, слід визначити критерій вибору. </w:t>
      </w:r>
    </w:p>
    <w:p w14:paraId="20DA5698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Запропоновані умови порівняння систем характеризують витрати, пов'язані з її організацією і функціонуванням. Однак ці витрати мають різні річні вимірювачі. </w:t>
      </w:r>
    </w:p>
    <w:p w14:paraId="7338B86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Отже, необхідно всі витрати звести до єдиного річного вимірювача, тоді критерієм вибору буде критерій «мінімум наведених витрат». </w:t>
      </w:r>
    </w:p>
    <w:p w14:paraId="6206D6DA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Зведені річні витрати системи розподілу визначимо за такою формулою: </w:t>
      </w:r>
    </w:p>
    <w:p w14:paraId="3B6D5338" w14:textId="77777777" w:rsidR="001151D2" w:rsidRPr="007969C1" w:rsidRDefault="00000000" w:rsidP="001151D2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color w:val="000000"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прив</m:t>
            </m:r>
          </m:sub>
        </m:sSub>
        <m:r>
          <w:rPr>
            <w:rFonts w:ascii="Cambria Math" w:eastAsia="Calibri" w:hAnsi="Cambria Math"/>
            <w:color w:val="000000"/>
            <w:sz w:val="24"/>
            <w:szCs w:val="24"/>
            <w:lang w:val="uk-UA" w:eastAsia="en-US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i/>
                <w:color w:val="000000"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експл</m:t>
            </m:r>
          </m:sub>
        </m:sSub>
        <m:r>
          <w:rPr>
            <w:rFonts w:ascii="Cambria Math" w:eastAsia="Calibri" w:hAnsi="Cambria Math"/>
            <w:color w:val="000000"/>
            <w:sz w:val="24"/>
            <w:szCs w:val="24"/>
            <w:lang w:val="uk-UA" w:eastAsia="en-US"/>
          </w:rPr>
          <m:t xml:space="preserve">+ </m:t>
        </m:r>
        <m:sSub>
          <m:sSubPr>
            <m:ctrlPr>
              <w:rPr>
                <w:rFonts w:ascii="Cambria Math" w:eastAsia="Calibri" w:hAnsi="Cambria Math"/>
                <w:i/>
                <w:color w:val="000000"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color w:val="000000"/>
                <w:sz w:val="24"/>
                <w:szCs w:val="24"/>
                <w:lang w:val="uk-UA" w:eastAsia="en-US"/>
              </w:rPr>
              <m:t>трансп</m:t>
            </m:r>
          </m:sub>
        </m:sSub>
        <m:r>
          <w:rPr>
            <w:rFonts w:ascii="Cambria Math" w:eastAsia="Calibri" w:hAnsi="Cambria Math"/>
            <w:color w:val="000000"/>
            <w:sz w:val="24"/>
            <w:szCs w:val="24"/>
            <w:lang w:val="uk-UA" w:eastAsia="en-US"/>
          </w:rPr>
          <m:t xml:space="preserve">+ 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uk-UA"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uk-UA" w:eastAsia="en-US"/>
                  </w:rPr>
                  <m:t>В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uk-UA" w:eastAsia="en-US"/>
                  </w:rPr>
                  <m:t>одн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uk-UA" w:eastAsia="en-US"/>
                  </w:rPr>
                  <m:t>Т</m:t>
                </m:r>
              </m:e>
              <m:sub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uk-UA" w:eastAsia="en-US"/>
                  </w:rPr>
                  <m:t>ок</m:t>
                </m:r>
              </m:sub>
            </m:sSub>
          </m:den>
        </m:f>
      </m:oMath>
      <w:r w:rsidR="001151D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1151D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1151D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1151D2">
        <w:rPr>
          <w:rFonts w:eastAsia="Calibri"/>
          <w:color w:val="000000"/>
          <w:sz w:val="24"/>
          <w:szCs w:val="24"/>
          <w:lang w:val="uk-UA" w:eastAsia="en-US"/>
        </w:rPr>
        <w:tab/>
        <w:t>(8)</w:t>
      </w:r>
    </w:p>
    <w:p w14:paraId="6C1E660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де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Векспл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 – річні експлуатаційні витрати,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ум.од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. / рік; </w:t>
      </w:r>
    </w:p>
    <w:p w14:paraId="653C2C5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Водн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 – одноразові витрати,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ум.од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.; </w:t>
      </w:r>
    </w:p>
    <w:p w14:paraId="507D3EA6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Токуп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 –  термін окупності системи, роки. </w:t>
      </w:r>
    </w:p>
    <w:p w14:paraId="6FD93F9E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До експлуатаційних витрат у системі розподілу належать: </w:t>
      </w:r>
    </w:p>
    <w:p w14:paraId="7C6A7E0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− витрати на утримання товарних запасів (витрати на зберігання, поточні витрати на утримання складів, страхування запасів та ін.); </w:t>
      </w:r>
    </w:p>
    <w:p w14:paraId="1C7155C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− витрати на реалізацію товарної продукції (витрати на отримання товарних замовлень, витрати на оформлення замовлень, витрати на оформлення угод постачання, комунікаційні витрати та ін.); </w:t>
      </w:r>
    </w:p>
    <w:p w14:paraId="42F412D9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− втрати внаслідок відсутності товарних запасів. </w:t>
      </w:r>
    </w:p>
    <w:p w14:paraId="2883F616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Таким чином, для реалізації вибираємо той варіант системи розподілу, який має мінімальне значення зведених річних витрат. </w:t>
      </w:r>
    </w:p>
    <w:p w14:paraId="6984690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Підставимо у формулу вихідні дані, що характеризують усі системи розподілу: </w:t>
      </w:r>
    </w:p>
    <w:p w14:paraId="17BD425A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Ззв1 = 7050 + 3500 + 50000/5,2 = 20165,4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ум.од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./рік; </w:t>
      </w:r>
    </w:p>
    <w:p w14:paraId="52A73B4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Ззв2 = 9020 + 4850 + 60000/5,5 = 24779,1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ум.од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./рік; </w:t>
      </w:r>
    </w:p>
    <w:p w14:paraId="74990E2B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Ззв3 = 6100 + 7040 + 40000/4,9 = 21303,3 </w:t>
      </w:r>
      <w:proofErr w:type="spellStart"/>
      <w:r w:rsidRPr="007969C1">
        <w:rPr>
          <w:rFonts w:eastAsia="Calibri"/>
          <w:color w:val="000000"/>
          <w:sz w:val="24"/>
          <w:szCs w:val="24"/>
          <w:lang w:val="uk-UA" w:eastAsia="en-US"/>
        </w:rPr>
        <w:t>ум.од</w:t>
      </w:r>
      <w:proofErr w:type="spellEnd"/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./рік. </w:t>
      </w:r>
    </w:p>
    <w:p w14:paraId="2EC1747E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>Відповідь: для впровадження вибираємо першу систему розподілу.</w:t>
      </w:r>
    </w:p>
    <w:p w14:paraId="4E9EDCC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</w:p>
    <w:p w14:paraId="3F88209F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color w:val="000000"/>
          <w:sz w:val="24"/>
          <w:szCs w:val="24"/>
          <w:lang w:val="uk-UA" w:eastAsia="en-US"/>
        </w:rPr>
        <w:t>Приклад</w:t>
      </w:r>
    </w:p>
    <w:p w14:paraId="6458504C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Визначимо доцільність вибору прямого або опосередкованого каналу розподілу за наступних умов. Обсяги збуту, які необхідно забезпечити – 10000000 грн. на місяць. Кількість споживачів – 600. Кількість контактів з кожним споживачем – 4 телефонні дзвінки на місяць. Кількість контактних дзвінків на день, яку може забезпечити один працівник відділу збуту – 10. Середня заробітна плата працівника відділу збуту – 16500 грн. на місяць. Складські та офісні витрати відділу збуту 1500000 грн. на місяць. Нарахування на заробітну плату працівників збуту - 22%. Надбавка торгового посередника на весь обсяг виконаних робіт – 10%.</w:t>
      </w:r>
    </w:p>
    <w:p w14:paraId="2B0D59F7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1. Визначимо кількість контактів, які має забезпечити відділ збуту за місяць:</w:t>
      </w:r>
    </w:p>
    <w:p w14:paraId="3A4110DA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proofErr w:type="spellStart"/>
      <w:r>
        <w:rPr>
          <w:rFonts w:eastAsia="Calibri"/>
          <w:color w:val="000000"/>
          <w:sz w:val="24"/>
          <w:szCs w:val="24"/>
          <w:lang w:val="uk-UA" w:eastAsia="en-US"/>
        </w:rPr>
        <w:t>Кконт</w:t>
      </w:r>
      <w:proofErr w:type="spellEnd"/>
      <w:r>
        <w:rPr>
          <w:rFonts w:eastAsia="Calibri"/>
          <w:color w:val="000000"/>
          <w:sz w:val="24"/>
          <w:szCs w:val="24"/>
          <w:lang w:val="uk-UA" w:eastAsia="en-US"/>
        </w:rPr>
        <w:t>.=600*4=2400 контактів;</w:t>
      </w:r>
    </w:p>
    <w:p w14:paraId="6D3056E8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2. Розрахуємо кількість працівників відділу збуту, необхідних для забезпечення планової кількості контактів:</w:t>
      </w:r>
    </w:p>
    <w:p w14:paraId="7282E8B5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proofErr w:type="spellStart"/>
      <w:r>
        <w:rPr>
          <w:rFonts w:eastAsia="Calibri"/>
          <w:color w:val="000000"/>
          <w:sz w:val="24"/>
          <w:szCs w:val="24"/>
          <w:lang w:val="uk-UA" w:eastAsia="en-US"/>
        </w:rPr>
        <w:t>Пзб</w:t>
      </w:r>
      <w:proofErr w:type="spellEnd"/>
      <w:r>
        <w:rPr>
          <w:rFonts w:eastAsia="Calibri"/>
          <w:color w:val="000000"/>
          <w:sz w:val="24"/>
          <w:szCs w:val="24"/>
          <w:lang w:val="uk-UA" w:eastAsia="en-US"/>
        </w:rPr>
        <w:t>.=2400/(10*30)=8 осіб;</w:t>
      </w:r>
    </w:p>
    <w:p w14:paraId="23264D49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3. Розрахуємо заробітну плату працівників відділу збуту:</w:t>
      </w:r>
    </w:p>
    <w:p w14:paraId="0F6FA1CB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ЗП=16500*1,22*8=161040 грн.;</w:t>
      </w:r>
    </w:p>
    <w:p w14:paraId="489EAC08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lastRenderedPageBreak/>
        <w:t>4. Розрахуємо сукупні витрати відділу збуту:</w:t>
      </w:r>
    </w:p>
    <w:p w14:paraId="0A3A8D18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proofErr w:type="spellStart"/>
      <w:r>
        <w:rPr>
          <w:rFonts w:eastAsia="Calibri"/>
          <w:color w:val="000000"/>
          <w:sz w:val="24"/>
          <w:szCs w:val="24"/>
          <w:lang w:val="uk-UA" w:eastAsia="en-US"/>
        </w:rPr>
        <w:t>Взб</w:t>
      </w:r>
      <w:proofErr w:type="spellEnd"/>
      <w:r>
        <w:rPr>
          <w:rFonts w:eastAsia="Calibri"/>
          <w:color w:val="000000"/>
          <w:sz w:val="24"/>
          <w:szCs w:val="24"/>
          <w:lang w:val="uk-UA" w:eastAsia="en-US"/>
        </w:rPr>
        <w:t>=1500000+161040=1661040 грн.;</w:t>
      </w:r>
    </w:p>
    <w:p w14:paraId="03439190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5. Рівень витрат на збут складає:</w:t>
      </w:r>
    </w:p>
    <w:p w14:paraId="5233EB7F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proofErr w:type="spellStart"/>
      <w:r>
        <w:rPr>
          <w:rFonts w:eastAsia="Calibri"/>
          <w:color w:val="000000"/>
          <w:sz w:val="24"/>
          <w:szCs w:val="24"/>
          <w:lang w:val="uk-UA" w:eastAsia="en-US"/>
        </w:rPr>
        <w:t>РПзб</w:t>
      </w:r>
      <w:proofErr w:type="spellEnd"/>
      <w:r>
        <w:rPr>
          <w:rFonts w:eastAsia="Calibri"/>
          <w:color w:val="000000"/>
          <w:sz w:val="24"/>
          <w:szCs w:val="24"/>
          <w:lang w:val="uk-UA" w:eastAsia="en-US"/>
        </w:rPr>
        <w:t>.=1661040/10000000*100%=16,61%</w:t>
      </w:r>
    </w:p>
    <w:p w14:paraId="2CDE4B18" w14:textId="2E9ABFA8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Таким чином, рівень витрат на збут складає 16,61%, тоді як надбавка торгового посередника – 10%, що свідчить про доцільність вибору опосередкованого розподілу продукції.</w:t>
      </w:r>
    </w:p>
    <w:p w14:paraId="01B758CA" w14:textId="33A0DC60" w:rsidR="00AE65FB" w:rsidRDefault="00AE65FB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</w:p>
    <w:p w14:paraId="3D330C9E" w14:textId="716A57C0" w:rsidR="00AE65FB" w:rsidRDefault="00AE65FB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color w:val="000000"/>
          <w:sz w:val="24"/>
          <w:szCs w:val="24"/>
          <w:lang w:val="uk-UA" w:eastAsia="en-US"/>
        </w:rPr>
      </w:pPr>
      <w:r w:rsidRPr="00AE65FB">
        <w:rPr>
          <w:rFonts w:eastAsia="Calibri"/>
          <w:b/>
          <w:bCs/>
          <w:color w:val="000000"/>
          <w:sz w:val="24"/>
          <w:szCs w:val="24"/>
          <w:lang w:val="uk-UA" w:eastAsia="en-US"/>
        </w:rPr>
        <w:t xml:space="preserve">Приклад </w:t>
      </w:r>
    </w:p>
    <w:p w14:paraId="2780C49C" w14:textId="41F58855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4"/>
          <w:szCs w:val="24"/>
          <w:lang w:val="uk-UA"/>
        </w:rPr>
      </w:pPr>
      <w:r w:rsidRPr="00AE65FB">
        <w:rPr>
          <w:sz w:val="24"/>
          <w:szCs w:val="24"/>
          <w:lang w:val="uk-UA"/>
        </w:rPr>
        <w:t xml:space="preserve">Компанії необхідно прийняти рішення, пов’язане з вибором каналу розподілу, на основі критерію ефективності. Вибір необхідно здійснити з трьох альтернатив: - канал нульового розподілу: витрати, пов’язані з утриманням власної роздрібної торговельної мережі, складають 150 млн грн, витрати обігу – 100 млн грн, прибуток від реалізації продукції – 500 млн грн; - </w:t>
      </w:r>
      <w:proofErr w:type="spellStart"/>
      <w:r w:rsidRPr="00AE65FB">
        <w:rPr>
          <w:sz w:val="24"/>
          <w:szCs w:val="24"/>
          <w:lang w:val="uk-UA"/>
        </w:rPr>
        <w:t>однорівневий</w:t>
      </w:r>
      <w:proofErr w:type="spellEnd"/>
      <w:r w:rsidRPr="00AE65FB">
        <w:rPr>
          <w:sz w:val="24"/>
          <w:szCs w:val="24"/>
          <w:lang w:val="uk-UA"/>
        </w:rPr>
        <w:t xml:space="preserve"> канал (використання посередника роздрібної торгівлі) – витрати обігу – 60 млн грн, прибуток – 30 млн грн; - дворівневий канал (виробник реалізує товар оптовому посереднику) – витрати обігу – 40 млн грн, прибуток – 120 млн грн.</w:t>
      </w:r>
    </w:p>
    <w:p w14:paraId="037C0EE8" w14:textId="2F3FC5FB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</w:rPr>
      </w:pPr>
      <w:r>
        <w:rPr>
          <w:noProof/>
        </w:rPr>
        <w:drawing>
          <wp:inline distT="0" distB="0" distL="0" distR="0" wp14:anchorId="224B1A7A" wp14:editId="477A05DD">
            <wp:extent cx="3357412" cy="11853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2650" cy="119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5FB">
        <w:rPr>
          <w:noProof/>
        </w:rPr>
        <w:t xml:space="preserve"> </w:t>
      </w:r>
      <w:r>
        <w:rPr>
          <w:noProof/>
        </w:rPr>
        <w:drawing>
          <wp:inline distT="0" distB="0" distL="0" distR="0" wp14:anchorId="5643C911" wp14:editId="38D80A48">
            <wp:extent cx="3843867" cy="440549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7108" cy="440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E7BB" w14:textId="1DB8B798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</w:rPr>
      </w:pPr>
    </w:p>
    <w:p w14:paraId="526800B5" w14:textId="7AF00C52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</w:rPr>
      </w:pPr>
    </w:p>
    <w:p w14:paraId="6615AD8F" w14:textId="68B025E2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</w:rPr>
      </w:pPr>
    </w:p>
    <w:p w14:paraId="48AA2E43" w14:textId="43BD8E0A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noProof/>
        </w:rPr>
      </w:pPr>
    </w:p>
    <w:p w14:paraId="59FEFD55" w14:textId="2B415F7E" w:rsidR="00AE65FB" w:rsidRP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noProof/>
          <w:sz w:val="24"/>
          <w:szCs w:val="24"/>
          <w:lang w:val="uk-UA"/>
        </w:rPr>
      </w:pPr>
      <w:r w:rsidRPr="00AE65FB">
        <w:rPr>
          <w:b/>
          <w:bCs/>
          <w:noProof/>
          <w:sz w:val="24"/>
          <w:szCs w:val="24"/>
          <w:lang w:val="uk-UA"/>
        </w:rPr>
        <w:lastRenderedPageBreak/>
        <w:t>Приклад</w:t>
      </w:r>
    </w:p>
    <w:p w14:paraId="05F9219E" w14:textId="6FC53966" w:rsidR="00AE65FB" w:rsidRP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AE65FB">
        <w:rPr>
          <w:sz w:val="24"/>
          <w:szCs w:val="24"/>
          <w:lang w:val="uk-UA"/>
        </w:rPr>
        <w:t xml:space="preserve">Керівнику відділу збуту необхідно прийняти рішення щодо організації співпраці з торговельним агентом чи торговельним представником. Розмір посадового окладу торговельного </w:t>
      </w:r>
      <w:proofErr w:type="spellStart"/>
      <w:r w:rsidRPr="00AE65FB">
        <w:rPr>
          <w:sz w:val="24"/>
          <w:szCs w:val="24"/>
          <w:lang w:val="uk-UA"/>
        </w:rPr>
        <w:t>агента</w:t>
      </w:r>
      <w:proofErr w:type="spellEnd"/>
      <w:r w:rsidRPr="00AE65FB">
        <w:rPr>
          <w:sz w:val="24"/>
          <w:szCs w:val="24"/>
          <w:lang w:val="uk-UA"/>
        </w:rPr>
        <w:t xml:space="preserve"> становитиме 14000 грн в місяць та 2 % комісійних; для торгового представника посадовий оклад становитиме 6000 грн та 5 % комісійних. Такі торгові посередники працюють в одній географічній зоні, де очікуваний місячний товарообіг становитиме 320 000 грн.</w:t>
      </w:r>
    </w:p>
    <w:p w14:paraId="17B55198" w14:textId="7C76E934" w:rsidR="00AE65FB" w:rsidRDefault="00AE65FB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color w:val="000000"/>
          <w:sz w:val="24"/>
          <w:szCs w:val="24"/>
          <w:lang w:val="uk-UA" w:eastAsia="en-US"/>
        </w:rPr>
      </w:pPr>
    </w:p>
    <w:p w14:paraId="78DD5A6F" w14:textId="389211D1" w:rsidR="00AE65FB" w:rsidRPr="00AE65FB" w:rsidRDefault="00AE65FB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color w:val="000000"/>
          <w:sz w:val="24"/>
          <w:szCs w:val="24"/>
          <w:lang w:val="uk-UA" w:eastAsia="en-US"/>
        </w:rPr>
      </w:pPr>
      <w:r>
        <w:rPr>
          <w:noProof/>
        </w:rPr>
        <w:drawing>
          <wp:inline distT="0" distB="0" distL="0" distR="0" wp14:anchorId="56C25D8F" wp14:editId="0D2FC884">
            <wp:extent cx="4628571" cy="36417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858" cy="364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AE09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</w:p>
    <w:p w14:paraId="2D81B1DD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bCs/>
          <w:color w:val="000000"/>
          <w:sz w:val="24"/>
          <w:szCs w:val="24"/>
          <w:lang w:val="uk-UA" w:eastAsia="en-US"/>
        </w:rPr>
      </w:pPr>
    </w:p>
    <w:p w14:paraId="63914319" w14:textId="77777777" w:rsidR="001151D2" w:rsidRDefault="001151D2" w:rsidP="001151D2">
      <w:pPr>
        <w:autoSpaceDE w:val="0"/>
        <w:autoSpaceDN w:val="0"/>
        <w:spacing w:line="240" w:lineRule="auto"/>
        <w:ind w:firstLine="567"/>
        <w:textAlignment w:val="auto"/>
        <w:rPr>
          <w:rFonts w:cs="SchoolBookAC"/>
          <w:b/>
          <w:color w:val="000000"/>
          <w:sz w:val="24"/>
          <w:szCs w:val="24"/>
          <w:lang w:val="uk-UA"/>
        </w:rPr>
      </w:pPr>
      <w:r>
        <w:rPr>
          <w:rFonts w:cs="SchoolBookAC"/>
          <w:b/>
          <w:color w:val="000000"/>
          <w:sz w:val="24"/>
          <w:szCs w:val="24"/>
          <w:lang w:val="uk-UA"/>
        </w:rPr>
        <w:t>Задачі</w:t>
      </w:r>
      <w:r w:rsidRPr="005735E4">
        <w:rPr>
          <w:rFonts w:cs="SchoolBookAC"/>
          <w:b/>
          <w:color w:val="000000"/>
          <w:sz w:val="24"/>
          <w:szCs w:val="24"/>
          <w:lang w:val="uk-UA"/>
        </w:rPr>
        <w:t xml:space="preserve"> для самостійного вирішення:</w:t>
      </w:r>
    </w:p>
    <w:p w14:paraId="56C811CA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 w:rsidRPr="007969C1">
        <w:rPr>
          <w:rFonts w:eastAsia="Calibri"/>
          <w:b/>
          <w:bCs/>
          <w:color w:val="000000"/>
          <w:sz w:val="24"/>
          <w:szCs w:val="24"/>
          <w:lang w:val="uk-UA" w:eastAsia="en-US"/>
        </w:rPr>
        <w:t>Задача</w:t>
      </w:r>
      <w:r>
        <w:rPr>
          <w:rFonts w:eastAsia="Calibri"/>
          <w:b/>
          <w:bCs/>
          <w:color w:val="000000"/>
          <w:sz w:val="24"/>
          <w:szCs w:val="24"/>
          <w:lang w:val="uk-UA" w:eastAsia="en-US"/>
        </w:rPr>
        <w:t xml:space="preserve"> № 1</w:t>
      </w:r>
    </w:p>
    <w:p w14:paraId="545F47F3" w14:textId="77777777" w:rsidR="001151D2" w:rsidRPr="002C42D8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2C42D8">
        <w:rPr>
          <w:rFonts w:eastAsia="Calibri"/>
          <w:color w:val="000000"/>
          <w:sz w:val="24"/>
          <w:szCs w:val="24"/>
          <w:lang w:val="uk-UA" w:eastAsia="en-US"/>
        </w:rPr>
        <w:t>У табл. 2</w:t>
      </w:r>
      <w:r>
        <w:rPr>
          <w:rFonts w:eastAsia="Calibri"/>
          <w:color w:val="000000"/>
          <w:sz w:val="24"/>
          <w:szCs w:val="24"/>
          <w:lang w:val="uk-UA" w:eastAsia="en-US"/>
        </w:rPr>
        <w:t>0</w:t>
      </w:r>
      <w:r w:rsidRPr="002C42D8">
        <w:rPr>
          <w:rFonts w:eastAsia="Calibri"/>
          <w:color w:val="000000"/>
          <w:sz w:val="24"/>
          <w:szCs w:val="24"/>
          <w:lang w:val="uk-UA" w:eastAsia="en-US"/>
        </w:rPr>
        <w:t xml:space="preserve"> наведено вантажообіг і координати магазинів, що обслуговуються:</w:t>
      </w:r>
    </w:p>
    <w:p w14:paraId="66581FC0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2C42D8">
        <w:rPr>
          <w:rFonts w:eastAsia="Calibri"/>
          <w:color w:val="000000"/>
          <w:sz w:val="24"/>
          <w:szCs w:val="24"/>
          <w:lang w:val="uk-UA" w:eastAsia="en-US"/>
        </w:rPr>
        <w:t>Таблиця 2</w:t>
      </w:r>
      <w:r>
        <w:rPr>
          <w:rFonts w:eastAsia="Calibri"/>
          <w:color w:val="000000"/>
          <w:sz w:val="24"/>
          <w:szCs w:val="24"/>
          <w:lang w:val="uk-UA" w:eastAsia="en-US"/>
        </w:rPr>
        <w:t>0</w:t>
      </w:r>
    </w:p>
    <w:p w14:paraId="5DC6E6DC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bCs/>
          <w:color w:val="000000"/>
          <w:sz w:val="24"/>
          <w:szCs w:val="24"/>
          <w:lang w:val="uk-UA" w:eastAsia="en-US"/>
        </w:rPr>
        <w:t>Координати і вантажообіг магазинів, що обслуговуються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2946"/>
        <w:gridCol w:w="2409"/>
        <w:gridCol w:w="2835"/>
      </w:tblGrid>
      <w:tr w:rsidR="001151D2" w:rsidRPr="007969C1" w14:paraId="35498477" w14:textId="77777777" w:rsidTr="007624B2">
        <w:trPr>
          <w:trHeight w:val="89"/>
        </w:trPr>
        <w:tc>
          <w:tcPr>
            <w:tcW w:w="1557" w:type="dxa"/>
          </w:tcPr>
          <w:p w14:paraId="3293652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Номер магазину</w:t>
            </w:r>
          </w:p>
        </w:tc>
        <w:tc>
          <w:tcPr>
            <w:tcW w:w="2946" w:type="dxa"/>
          </w:tcPr>
          <w:p w14:paraId="5B9C8433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Координата Х, км</w:t>
            </w:r>
          </w:p>
        </w:tc>
        <w:tc>
          <w:tcPr>
            <w:tcW w:w="2409" w:type="dxa"/>
          </w:tcPr>
          <w:p w14:paraId="1E887C1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Координата Y, км</w:t>
            </w:r>
          </w:p>
        </w:tc>
        <w:tc>
          <w:tcPr>
            <w:tcW w:w="2835" w:type="dxa"/>
          </w:tcPr>
          <w:p w14:paraId="750E0101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Вантажообіг, т/міс.</w:t>
            </w:r>
          </w:p>
        </w:tc>
      </w:tr>
      <w:tr w:rsidR="001151D2" w:rsidRPr="007969C1" w14:paraId="5803387D" w14:textId="77777777" w:rsidTr="007624B2">
        <w:trPr>
          <w:trHeight w:val="87"/>
        </w:trPr>
        <w:tc>
          <w:tcPr>
            <w:tcW w:w="1557" w:type="dxa"/>
          </w:tcPr>
          <w:p w14:paraId="606BA1DE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2946" w:type="dxa"/>
          </w:tcPr>
          <w:p w14:paraId="1C2DBD4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26</w:t>
            </w:r>
          </w:p>
        </w:tc>
        <w:tc>
          <w:tcPr>
            <w:tcW w:w="2409" w:type="dxa"/>
          </w:tcPr>
          <w:p w14:paraId="21C341C2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52</w:t>
            </w:r>
          </w:p>
        </w:tc>
        <w:tc>
          <w:tcPr>
            <w:tcW w:w="2835" w:type="dxa"/>
          </w:tcPr>
          <w:p w14:paraId="5ABE77B5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</w:tr>
      <w:tr w:rsidR="001151D2" w:rsidRPr="007969C1" w14:paraId="3F08DCDC" w14:textId="77777777" w:rsidTr="007624B2">
        <w:trPr>
          <w:trHeight w:val="87"/>
        </w:trPr>
        <w:tc>
          <w:tcPr>
            <w:tcW w:w="1557" w:type="dxa"/>
          </w:tcPr>
          <w:p w14:paraId="0E9AF62B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2946" w:type="dxa"/>
          </w:tcPr>
          <w:p w14:paraId="69E29288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46</w:t>
            </w:r>
          </w:p>
        </w:tc>
        <w:tc>
          <w:tcPr>
            <w:tcW w:w="2409" w:type="dxa"/>
          </w:tcPr>
          <w:p w14:paraId="341C4D1D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29</w:t>
            </w:r>
          </w:p>
        </w:tc>
        <w:tc>
          <w:tcPr>
            <w:tcW w:w="2835" w:type="dxa"/>
          </w:tcPr>
          <w:p w14:paraId="3CC725FB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</w:tr>
      <w:tr w:rsidR="001151D2" w:rsidRPr="007969C1" w14:paraId="5991195E" w14:textId="77777777" w:rsidTr="007624B2">
        <w:trPr>
          <w:trHeight w:val="87"/>
        </w:trPr>
        <w:tc>
          <w:tcPr>
            <w:tcW w:w="1557" w:type="dxa"/>
          </w:tcPr>
          <w:p w14:paraId="520DB31F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2946" w:type="dxa"/>
          </w:tcPr>
          <w:p w14:paraId="729D85E0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77</w:t>
            </w:r>
          </w:p>
        </w:tc>
        <w:tc>
          <w:tcPr>
            <w:tcW w:w="2409" w:type="dxa"/>
          </w:tcPr>
          <w:p w14:paraId="2025C582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38</w:t>
            </w:r>
          </w:p>
        </w:tc>
        <w:tc>
          <w:tcPr>
            <w:tcW w:w="2835" w:type="dxa"/>
          </w:tcPr>
          <w:p w14:paraId="6416CBB0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</w:tr>
      <w:tr w:rsidR="001151D2" w:rsidRPr="007969C1" w14:paraId="634A1989" w14:textId="77777777" w:rsidTr="007624B2">
        <w:trPr>
          <w:trHeight w:val="87"/>
        </w:trPr>
        <w:tc>
          <w:tcPr>
            <w:tcW w:w="1557" w:type="dxa"/>
          </w:tcPr>
          <w:p w14:paraId="2E8723B6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2946" w:type="dxa"/>
          </w:tcPr>
          <w:p w14:paraId="1171BA90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88</w:t>
            </w:r>
          </w:p>
        </w:tc>
        <w:tc>
          <w:tcPr>
            <w:tcW w:w="2409" w:type="dxa"/>
          </w:tcPr>
          <w:p w14:paraId="530ED7B0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48</w:t>
            </w:r>
          </w:p>
        </w:tc>
        <w:tc>
          <w:tcPr>
            <w:tcW w:w="2835" w:type="dxa"/>
          </w:tcPr>
          <w:p w14:paraId="7B756FAC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15</w:t>
            </w:r>
          </w:p>
        </w:tc>
      </w:tr>
      <w:tr w:rsidR="001151D2" w:rsidRPr="007969C1" w14:paraId="4F474EA6" w14:textId="77777777" w:rsidTr="007624B2">
        <w:trPr>
          <w:trHeight w:val="87"/>
        </w:trPr>
        <w:tc>
          <w:tcPr>
            <w:tcW w:w="1557" w:type="dxa"/>
          </w:tcPr>
          <w:p w14:paraId="2CC286F2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2946" w:type="dxa"/>
          </w:tcPr>
          <w:p w14:paraId="3DBFB427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96</w:t>
            </w:r>
          </w:p>
        </w:tc>
        <w:tc>
          <w:tcPr>
            <w:tcW w:w="2409" w:type="dxa"/>
          </w:tcPr>
          <w:p w14:paraId="7E6F0585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19</w:t>
            </w:r>
          </w:p>
        </w:tc>
        <w:tc>
          <w:tcPr>
            <w:tcW w:w="2835" w:type="dxa"/>
          </w:tcPr>
          <w:p w14:paraId="0433B8DB" w14:textId="77777777" w:rsidR="001151D2" w:rsidRPr="007969C1" w:rsidRDefault="001151D2" w:rsidP="007624B2">
            <w:pPr>
              <w:widowControl/>
              <w:autoSpaceDE w:val="0"/>
              <w:autoSpaceDN w:val="0"/>
              <w:spacing w:line="161" w:lineRule="atLeast"/>
              <w:jc w:val="center"/>
              <w:textAlignment w:val="auto"/>
              <w:rPr>
                <w:rFonts w:eastAsia="Calibri"/>
                <w:color w:val="000000"/>
                <w:lang w:val="uk-UA" w:eastAsia="en-US"/>
              </w:rPr>
            </w:pPr>
            <w:r w:rsidRPr="007969C1"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</w:tr>
    </w:tbl>
    <w:p w14:paraId="7DA10CC5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2673D2EF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color w:val="000000"/>
          <w:sz w:val="24"/>
          <w:szCs w:val="24"/>
          <w:lang w:val="uk-UA" w:eastAsia="en-US"/>
        </w:rPr>
        <w:t xml:space="preserve">Задача </w:t>
      </w:r>
      <w:r>
        <w:rPr>
          <w:rFonts w:eastAsia="Calibri"/>
          <w:b/>
          <w:color w:val="000000"/>
          <w:sz w:val="24"/>
          <w:szCs w:val="24"/>
          <w:lang w:val="uk-UA" w:eastAsia="en-US"/>
        </w:rPr>
        <w:t>№ 2</w:t>
      </w:r>
    </w:p>
    <w:p w14:paraId="446FEDEB" w14:textId="77777777" w:rsidR="001151D2" w:rsidRPr="002C42D8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color w:val="000000"/>
          <w:sz w:val="24"/>
          <w:szCs w:val="24"/>
          <w:lang w:val="uk-UA" w:eastAsia="en-US"/>
        </w:rPr>
        <w:t xml:space="preserve">Виберіть для впровадження систему </w:t>
      </w:r>
      <w:r w:rsidRPr="002C42D8">
        <w:rPr>
          <w:rFonts w:eastAsia="Calibri"/>
          <w:color w:val="000000"/>
          <w:sz w:val="24"/>
          <w:szCs w:val="24"/>
          <w:lang w:val="uk-UA" w:eastAsia="en-US"/>
        </w:rPr>
        <w:t xml:space="preserve">розподілу з трьох запропонованих, якщо для кожної із систем відомі значення таких параметрів (табл. </w:t>
      </w:r>
      <w:r>
        <w:rPr>
          <w:rFonts w:eastAsia="Calibri"/>
          <w:color w:val="000000"/>
          <w:sz w:val="24"/>
          <w:szCs w:val="24"/>
          <w:lang w:val="uk-UA" w:eastAsia="en-US"/>
        </w:rPr>
        <w:t>21</w:t>
      </w:r>
      <w:r w:rsidRPr="002C42D8">
        <w:rPr>
          <w:rFonts w:eastAsia="Calibri"/>
          <w:color w:val="000000"/>
          <w:sz w:val="24"/>
          <w:szCs w:val="24"/>
          <w:lang w:val="uk-UA" w:eastAsia="en-US"/>
        </w:rPr>
        <w:t xml:space="preserve">). </w:t>
      </w:r>
    </w:p>
    <w:p w14:paraId="15073B12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2C42D8">
        <w:rPr>
          <w:rFonts w:eastAsia="Calibri"/>
          <w:color w:val="000000"/>
          <w:sz w:val="24"/>
          <w:szCs w:val="24"/>
          <w:lang w:val="uk-UA" w:eastAsia="en-US"/>
        </w:rPr>
        <w:t>Таблиця 2</w:t>
      </w:r>
      <w:r>
        <w:rPr>
          <w:rFonts w:eastAsia="Calibri"/>
          <w:color w:val="000000"/>
          <w:sz w:val="24"/>
          <w:szCs w:val="24"/>
          <w:lang w:val="uk-UA" w:eastAsia="en-US"/>
        </w:rPr>
        <w:t>1</w:t>
      </w:r>
    </w:p>
    <w:p w14:paraId="5171EE31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Значення параметрів систем розподілу, що порівнюються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3606"/>
        <w:gridCol w:w="2268"/>
        <w:gridCol w:w="1628"/>
        <w:gridCol w:w="1734"/>
      </w:tblGrid>
      <w:tr w:rsidR="001151D2" w:rsidRPr="007969C1" w14:paraId="2F1CEA59" w14:textId="77777777" w:rsidTr="007624B2">
        <w:tc>
          <w:tcPr>
            <w:tcW w:w="3828" w:type="dxa"/>
          </w:tcPr>
          <w:p w14:paraId="1ACBA0AD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 xml:space="preserve">Показник </w:t>
            </w:r>
          </w:p>
        </w:tc>
        <w:tc>
          <w:tcPr>
            <w:tcW w:w="2409" w:type="dxa"/>
          </w:tcPr>
          <w:p w14:paraId="10DFBC48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Система 1</w:t>
            </w:r>
          </w:p>
        </w:tc>
        <w:tc>
          <w:tcPr>
            <w:tcW w:w="1701" w:type="dxa"/>
          </w:tcPr>
          <w:p w14:paraId="7246C8CE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Система 2</w:t>
            </w:r>
          </w:p>
        </w:tc>
        <w:tc>
          <w:tcPr>
            <w:tcW w:w="1808" w:type="dxa"/>
          </w:tcPr>
          <w:p w14:paraId="20927EF3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Система3</w:t>
            </w:r>
          </w:p>
        </w:tc>
      </w:tr>
      <w:tr w:rsidR="001151D2" w:rsidRPr="007969C1" w14:paraId="63B18A72" w14:textId="77777777" w:rsidTr="007624B2">
        <w:tc>
          <w:tcPr>
            <w:tcW w:w="3828" w:type="dxa"/>
          </w:tcPr>
          <w:p w14:paraId="03572969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 xml:space="preserve">Річні експлуатаційні витрати, </w:t>
            </w:r>
            <w:proofErr w:type="spellStart"/>
            <w:r w:rsidRPr="007969C1">
              <w:rPr>
                <w:color w:val="000000"/>
                <w:lang w:val="uk-UA" w:eastAsia="en-US"/>
              </w:rPr>
              <w:t>ум.од</w:t>
            </w:r>
            <w:proofErr w:type="spellEnd"/>
            <w:r w:rsidRPr="007969C1">
              <w:rPr>
                <w:color w:val="000000"/>
                <w:lang w:val="uk-UA" w:eastAsia="en-US"/>
              </w:rPr>
              <w:t>./рік</w:t>
            </w:r>
          </w:p>
        </w:tc>
        <w:tc>
          <w:tcPr>
            <w:tcW w:w="2409" w:type="dxa"/>
          </w:tcPr>
          <w:p w14:paraId="41DC42CA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6320</w:t>
            </w:r>
          </w:p>
        </w:tc>
        <w:tc>
          <w:tcPr>
            <w:tcW w:w="1701" w:type="dxa"/>
          </w:tcPr>
          <w:p w14:paraId="39FB0837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7840</w:t>
            </w:r>
          </w:p>
        </w:tc>
        <w:tc>
          <w:tcPr>
            <w:tcW w:w="1808" w:type="dxa"/>
          </w:tcPr>
          <w:p w14:paraId="6E76EEBC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6960</w:t>
            </w:r>
          </w:p>
        </w:tc>
      </w:tr>
      <w:tr w:rsidR="001151D2" w:rsidRPr="007969C1" w14:paraId="542D2F46" w14:textId="77777777" w:rsidTr="007624B2">
        <w:tc>
          <w:tcPr>
            <w:tcW w:w="3828" w:type="dxa"/>
          </w:tcPr>
          <w:p w14:paraId="2D1923D6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 xml:space="preserve">Річні транспортні витрати, </w:t>
            </w:r>
            <w:proofErr w:type="spellStart"/>
            <w:r w:rsidRPr="007969C1">
              <w:rPr>
                <w:color w:val="000000"/>
                <w:lang w:val="uk-UA" w:eastAsia="en-US"/>
              </w:rPr>
              <w:t>ум.од</w:t>
            </w:r>
            <w:proofErr w:type="spellEnd"/>
            <w:r w:rsidRPr="007969C1">
              <w:rPr>
                <w:color w:val="000000"/>
                <w:lang w:val="uk-UA" w:eastAsia="en-US"/>
              </w:rPr>
              <w:t>./рік</w:t>
            </w:r>
          </w:p>
        </w:tc>
        <w:tc>
          <w:tcPr>
            <w:tcW w:w="2409" w:type="dxa"/>
          </w:tcPr>
          <w:p w14:paraId="38809C37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2800</w:t>
            </w:r>
          </w:p>
        </w:tc>
        <w:tc>
          <w:tcPr>
            <w:tcW w:w="1701" w:type="dxa"/>
          </w:tcPr>
          <w:p w14:paraId="38F5AACB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2850</w:t>
            </w:r>
          </w:p>
        </w:tc>
        <w:tc>
          <w:tcPr>
            <w:tcW w:w="1808" w:type="dxa"/>
          </w:tcPr>
          <w:p w14:paraId="43A60C28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3040</w:t>
            </w:r>
          </w:p>
        </w:tc>
      </w:tr>
      <w:tr w:rsidR="001151D2" w:rsidRPr="007969C1" w14:paraId="7A136F50" w14:textId="77777777" w:rsidTr="007624B2">
        <w:tc>
          <w:tcPr>
            <w:tcW w:w="3828" w:type="dxa"/>
          </w:tcPr>
          <w:p w14:paraId="647B7AFA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 xml:space="preserve">Одноразові витрати, </w:t>
            </w:r>
            <w:proofErr w:type="spellStart"/>
            <w:r w:rsidRPr="007969C1">
              <w:rPr>
                <w:color w:val="000000"/>
                <w:lang w:val="uk-UA" w:eastAsia="en-US"/>
              </w:rPr>
              <w:t>ум.од</w:t>
            </w:r>
            <w:proofErr w:type="spellEnd"/>
            <w:r w:rsidRPr="007969C1">
              <w:rPr>
                <w:color w:val="000000"/>
                <w:lang w:val="uk-UA" w:eastAsia="en-US"/>
              </w:rPr>
              <w:t>.</w:t>
            </w:r>
          </w:p>
        </w:tc>
        <w:tc>
          <w:tcPr>
            <w:tcW w:w="2409" w:type="dxa"/>
          </w:tcPr>
          <w:p w14:paraId="7029ADE5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60000</w:t>
            </w:r>
          </w:p>
        </w:tc>
        <w:tc>
          <w:tcPr>
            <w:tcW w:w="1701" w:type="dxa"/>
          </w:tcPr>
          <w:p w14:paraId="0A012BAC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50000</w:t>
            </w:r>
          </w:p>
        </w:tc>
        <w:tc>
          <w:tcPr>
            <w:tcW w:w="1808" w:type="dxa"/>
          </w:tcPr>
          <w:p w14:paraId="69F5142A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40000</w:t>
            </w:r>
          </w:p>
        </w:tc>
      </w:tr>
      <w:tr w:rsidR="001151D2" w:rsidRPr="007969C1" w14:paraId="66F49E96" w14:textId="77777777" w:rsidTr="007624B2">
        <w:tc>
          <w:tcPr>
            <w:tcW w:w="3828" w:type="dxa"/>
          </w:tcPr>
          <w:p w14:paraId="56A24B05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b/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Термін окупності системи, роки</w:t>
            </w:r>
          </w:p>
        </w:tc>
        <w:tc>
          <w:tcPr>
            <w:tcW w:w="2409" w:type="dxa"/>
          </w:tcPr>
          <w:p w14:paraId="2B24DB81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5,5</w:t>
            </w:r>
          </w:p>
        </w:tc>
        <w:tc>
          <w:tcPr>
            <w:tcW w:w="1701" w:type="dxa"/>
          </w:tcPr>
          <w:p w14:paraId="4005B1CA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4,8</w:t>
            </w:r>
          </w:p>
        </w:tc>
        <w:tc>
          <w:tcPr>
            <w:tcW w:w="1808" w:type="dxa"/>
          </w:tcPr>
          <w:p w14:paraId="358268A0" w14:textId="77777777" w:rsidR="001151D2" w:rsidRPr="007969C1" w:rsidRDefault="001151D2" w:rsidP="007624B2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color w:val="000000"/>
                <w:lang w:val="uk-UA" w:eastAsia="en-US"/>
              </w:rPr>
            </w:pPr>
            <w:r w:rsidRPr="007969C1">
              <w:rPr>
                <w:color w:val="000000"/>
                <w:lang w:val="uk-UA" w:eastAsia="en-US"/>
              </w:rPr>
              <w:t>5,7</w:t>
            </w:r>
          </w:p>
        </w:tc>
      </w:tr>
    </w:tbl>
    <w:p w14:paraId="5174BFE0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="Calibri"/>
          <w:color w:val="000000"/>
          <w:lang w:val="uk-UA" w:eastAsia="en-US"/>
        </w:rPr>
      </w:pPr>
    </w:p>
    <w:p w14:paraId="06F1D6FC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06D13686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284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23257644" w14:textId="77777777" w:rsidR="001151D2" w:rsidRPr="007969C1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b/>
          <w:color w:val="000000"/>
          <w:sz w:val="24"/>
          <w:szCs w:val="24"/>
          <w:lang w:val="uk-UA" w:eastAsia="en-US"/>
        </w:rPr>
        <w:t xml:space="preserve">Задача </w:t>
      </w:r>
      <w:r>
        <w:rPr>
          <w:rFonts w:eastAsia="Calibri"/>
          <w:b/>
          <w:color w:val="000000"/>
          <w:sz w:val="24"/>
          <w:szCs w:val="24"/>
          <w:lang w:val="uk-UA" w:eastAsia="en-US"/>
        </w:rPr>
        <w:t>№ 3</w:t>
      </w:r>
    </w:p>
    <w:p w14:paraId="6F36E265" w14:textId="77777777" w:rsidR="001151D2" w:rsidRDefault="001151D2" w:rsidP="001151D2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Визначимо доцільність вибору прямого або опосередкованого каналу розподілу за наступних умов. Обсяги збуту, які необхідно забезпечити – 4 млн. грн. на місяць. Кількість споживачів – 800. Кількість контактів з кожним споживачем – 6 телефонні дзвінки на місяць. Кількість контактних дзвінків на день, яку може забезпечити один працівник відділу збуту – 8. Середня заробітна плата працівника відділу збуту – 15 тис. грн. на місяць. Складські та офісні витрати відділу збуту 200 тис. грн. на місяць. Нарахування на заробітну плату працівників збуту - 22%. Надбавка торгового посередника на весь обсяг виконаних робіт – 15%.</w:t>
      </w:r>
    </w:p>
    <w:p w14:paraId="279838C6" w14:textId="09EA0215" w:rsidR="001151D2" w:rsidRDefault="001151D2" w:rsidP="001151D2">
      <w:pPr>
        <w:widowControl/>
        <w:autoSpaceDE w:val="0"/>
        <w:autoSpaceDN w:val="0"/>
        <w:spacing w:line="240" w:lineRule="auto"/>
        <w:ind w:firstLine="284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5CDECCAA" w14:textId="77777777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4"/>
          <w:szCs w:val="24"/>
          <w:lang w:val="uk-UA"/>
        </w:rPr>
      </w:pPr>
    </w:p>
    <w:p w14:paraId="464D76D6" w14:textId="77777777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4"/>
          <w:szCs w:val="24"/>
          <w:lang w:val="uk-UA"/>
        </w:rPr>
      </w:pPr>
    </w:p>
    <w:p w14:paraId="13825C94" w14:textId="77777777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4"/>
          <w:szCs w:val="24"/>
          <w:lang w:val="uk-UA"/>
        </w:rPr>
      </w:pPr>
    </w:p>
    <w:p w14:paraId="5133DA33" w14:textId="24D4D1D3" w:rsidR="00AE65FB" w:rsidRP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4"/>
          <w:szCs w:val="24"/>
          <w:lang w:val="uk-UA"/>
        </w:rPr>
      </w:pPr>
      <w:r w:rsidRPr="00AE65FB">
        <w:rPr>
          <w:b/>
          <w:bCs/>
          <w:sz w:val="24"/>
          <w:szCs w:val="24"/>
          <w:lang w:val="uk-UA"/>
        </w:rPr>
        <w:t xml:space="preserve">Задача №4 </w:t>
      </w:r>
    </w:p>
    <w:p w14:paraId="715E932D" w14:textId="6A71A0D7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4"/>
          <w:szCs w:val="24"/>
          <w:lang w:val="uk-UA"/>
        </w:rPr>
      </w:pPr>
      <w:r w:rsidRPr="00AE65FB">
        <w:rPr>
          <w:sz w:val="24"/>
          <w:szCs w:val="24"/>
          <w:lang w:val="uk-UA"/>
        </w:rPr>
        <w:t xml:space="preserve">Компанії необхідно прийняти рішення, пов’язане з вибором каналу розподілу, на основі критерію ефективності. Вибір необхідно здійснити з трьох альтернатив: - канал нульового розподілу: витрати, пов’язані з утриманням власної роздрібної торговельної мережі, складають </w:t>
      </w:r>
      <w:r>
        <w:rPr>
          <w:sz w:val="24"/>
          <w:szCs w:val="24"/>
          <w:lang w:val="uk-UA"/>
        </w:rPr>
        <w:t>2</w:t>
      </w:r>
      <w:r w:rsidRPr="00AE65FB">
        <w:rPr>
          <w:sz w:val="24"/>
          <w:szCs w:val="24"/>
          <w:lang w:val="uk-UA"/>
        </w:rPr>
        <w:t xml:space="preserve">50 млн грн, витрати обігу – </w:t>
      </w:r>
      <w:r>
        <w:rPr>
          <w:sz w:val="24"/>
          <w:szCs w:val="24"/>
          <w:lang w:val="uk-UA"/>
        </w:rPr>
        <w:t>9</w:t>
      </w:r>
      <w:r w:rsidRPr="00AE65FB">
        <w:rPr>
          <w:sz w:val="24"/>
          <w:szCs w:val="24"/>
          <w:lang w:val="uk-UA"/>
        </w:rPr>
        <w:t xml:space="preserve">0 млн грн, прибуток від реалізації продукції – </w:t>
      </w:r>
      <w:r>
        <w:rPr>
          <w:sz w:val="24"/>
          <w:szCs w:val="24"/>
          <w:lang w:val="uk-UA"/>
        </w:rPr>
        <w:t>4</w:t>
      </w:r>
      <w:r w:rsidRPr="00AE65FB">
        <w:rPr>
          <w:sz w:val="24"/>
          <w:szCs w:val="24"/>
          <w:lang w:val="uk-UA"/>
        </w:rPr>
        <w:t xml:space="preserve">00 млн грн; - </w:t>
      </w:r>
      <w:proofErr w:type="spellStart"/>
      <w:r w:rsidRPr="00AE65FB">
        <w:rPr>
          <w:sz w:val="24"/>
          <w:szCs w:val="24"/>
          <w:lang w:val="uk-UA"/>
        </w:rPr>
        <w:t>однорівневий</w:t>
      </w:r>
      <w:proofErr w:type="spellEnd"/>
      <w:r w:rsidRPr="00AE65FB">
        <w:rPr>
          <w:sz w:val="24"/>
          <w:szCs w:val="24"/>
          <w:lang w:val="uk-UA"/>
        </w:rPr>
        <w:t xml:space="preserve"> канал (використання посередника роздрібної торгівлі) – витрати обігу – </w:t>
      </w:r>
      <w:r>
        <w:rPr>
          <w:sz w:val="24"/>
          <w:szCs w:val="24"/>
          <w:lang w:val="uk-UA"/>
        </w:rPr>
        <w:t>12</w:t>
      </w:r>
      <w:r w:rsidRPr="00AE65FB">
        <w:rPr>
          <w:sz w:val="24"/>
          <w:szCs w:val="24"/>
          <w:lang w:val="uk-UA"/>
        </w:rPr>
        <w:t xml:space="preserve">0 млн грн, прибуток – </w:t>
      </w:r>
      <w:r>
        <w:rPr>
          <w:sz w:val="24"/>
          <w:szCs w:val="24"/>
          <w:lang w:val="uk-UA"/>
        </w:rPr>
        <w:t>5</w:t>
      </w:r>
      <w:r w:rsidRPr="00AE65FB">
        <w:rPr>
          <w:sz w:val="24"/>
          <w:szCs w:val="24"/>
          <w:lang w:val="uk-UA"/>
        </w:rPr>
        <w:t xml:space="preserve">0 млн грн; - дворівневий канал (виробник реалізує товар оптовому посереднику) – витрати обігу – </w:t>
      </w:r>
      <w:r>
        <w:rPr>
          <w:sz w:val="24"/>
          <w:szCs w:val="24"/>
          <w:lang w:val="uk-UA"/>
        </w:rPr>
        <w:t>7</w:t>
      </w:r>
      <w:r w:rsidRPr="00AE65FB">
        <w:rPr>
          <w:sz w:val="24"/>
          <w:szCs w:val="24"/>
          <w:lang w:val="uk-UA"/>
        </w:rPr>
        <w:t>0 млн грн, прибуток – 1</w:t>
      </w:r>
      <w:r>
        <w:rPr>
          <w:sz w:val="24"/>
          <w:szCs w:val="24"/>
          <w:lang w:val="uk-UA"/>
        </w:rPr>
        <w:t>3</w:t>
      </w:r>
      <w:r w:rsidRPr="00AE65FB">
        <w:rPr>
          <w:sz w:val="24"/>
          <w:szCs w:val="24"/>
          <w:lang w:val="uk-UA"/>
        </w:rPr>
        <w:t>0 млн грн.</w:t>
      </w:r>
    </w:p>
    <w:p w14:paraId="24343D56" w14:textId="0321CEEF" w:rsid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4"/>
          <w:szCs w:val="24"/>
          <w:lang w:val="uk-UA"/>
        </w:rPr>
      </w:pPr>
    </w:p>
    <w:p w14:paraId="49FCE426" w14:textId="04ABDC65" w:rsidR="00AE65FB" w:rsidRP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noProof/>
          <w:sz w:val="24"/>
          <w:szCs w:val="24"/>
          <w:lang w:val="uk-UA"/>
        </w:rPr>
      </w:pPr>
      <w:r>
        <w:rPr>
          <w:b/>
          <w:bCs/>
          <w:noProof/>
          <w:sz w:val="24"/>
          <w:szCs w:val="24"/>
          <w:lang w:val="uk-UA"/>
        </w:rPr>
        <w:t>Задача №5</w:t>
      </w:r>
    </w:p>
    <w:p w14:paraId="05C96A5D" w14:textId="014329F7" w:rsidR="00AE65FB" w:rsidRP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AE65FB">
        <w:rPr>
          <w:sz w:val="24"/>
          <w:szCs w:val="24"/>
          <w:lang w:val="uk-UA"/>
        </w:rPr>
        <w:t xml:space="preserve">Керівнику відділу збуту необхідно прийняти рішення щодо організації співпраці з торговельним агентом чи торговельним представником. Розмір посадового окладу торговельного </w:t>
      </w:r>
      <w:proofErr w:type="spellStart"/>
      <w:r w:rsidRPr="00AE65FB">
        <w:rPr>
          <w:sz w:val="24"/>
          <w:szCs w:val="24"/>
          <w:lang w:val="uk-UA"/>
        </w:rPr>
        <w:t>агента</w:t>
      </w:r>
      <w:proofErr w:type="spellEnd"/>
      <w:r w:rsidRPr="00AE65FB">
        <w:rPr>
          <w:sz w:val="24"/>
          <w:szCs w:val="24"/>
          <w:lang w:val="uk-UA"/>
        </w:rPr>
        <w:t xml:space="preserve"> становитиме </w:t>
      </w:r>
      <w:r>
        <w:rPr>
          <w:sz w:val="24"/>
          <w:szCs w:val="24"/>
          <w:lang w:val="uk-UA"/>
        </w:rPr>
        <w:t>26000</w:t>
      </w:r>
      <w:r w:rsidRPr="00AE65FB">
        <w:rPr>
          <w:sz w:val="24"/>
          <w:szCs w:val="24"/>
          <w:lang w:val="uk-UA"/>
        </w:rPr>
        <w:t xml:space="preserve"> грн в місяць та 2</w:t>
      </w:r>
      <w:r>
        <w:rPr>
          <w:sz w:val="24"/>
          <w:szCs w:val="24"/>
          <w:lang w:val="uk-UA"/>
        </w:rPr>
        <w:t>,5</w:t>
      </w:r>
      <w:r w:rsidRPr="00AE65FB">
        <w:rPr>
          <w:sz w:val="24"/>
          <w:szCs w:val="24"/>
          <w:lang w:val="uk-UA"/>
        </w:rPr>
        <w:t xml:space="preserve"> % комісійних; для торгового представника посадовий оклад становитиме </w:t>
      </w:r>
      <w:r>
        <w:rPr>
          <w:sz w:val="24"/>
          <w:szCs w:val="24"/>
          <w:lang w:val="uk-UA"/>
        </w:rPr>
        <w:t>16750</w:t>
      </w:r>
      <w:r w:rsidRPr="00AE65FB">
        <w:rPr>
          <w:sz w:val="24"/>
          <w:szCs w:val="24"/>
          <w:lang w:val="uk-UA"/>
        </w:rPr>
        <w:t xml:space="preserve"> грн та </w:t>
      </w:r>
      <w:r>
        <w:rPr>
          <w:sz w:val="24"/>
          <w:szCs w:val="24"/>
          <w:lang w:val="uk-UA"/>
        </w:rPr>
        <w:t>4,5</w:t>
      </w:r>
      <w:r w:rsidRPr="00AE65FB">
        <w:rPr>
          <w:sz w:val="24"/>
          <w:szCs w:val="24"/>
          <w:lang w:val="uk-UA"/>
        </w:rPr>
        <w:t xml:space="preserve"> % комісійних. Такі торгові посередники працюють в одній географічній зоні, де очікуваний місячний товарообіг становитиме </w:t>
      </w:r>
      <w:r>
        <w:rPr>
          <w:sz w:val="24"/>
          <w:szCs w:val="24"/>
          <w:lang w:val="uk-UA"/>
        </w:rPr>
        <w:t>277</w:t>
      </w:r>
      <w:r w:rsidRPr="00AE65F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5</w:t>
      </w:r>
      <w:r w:rsidRPr="00AE65FB">
        <w:rPr>
          <w:sz w:val="24"/>
          <w:szCs w:val="24"/>
          <w:lang w:val="uk-UA"/>
        </w:rPr>
        <w:t>00 грн.</w:t>
      </w:r>
    </w:p>
    <w:p w14:paraId="430C4D43" w14:textId="77777777" w:rsidR="00AE65FB" w:rsidRPr="00AE65FB" w:rsidRDefault="00AE65FB" w:rsidP="00AE65FB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59B04058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Italic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A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4"/>
    <w:rsid w:val="001151D2"/>
    <w:rsid w:val="00304B8A"/>
    <w:rsid w:val="006C0B77"/>
    <w:rsid w:val="008242FF"/>
    <w:rsid w:val="00870751"/>
    <w:rsid w:val="00922C48"/>
    <w:rsid w:val="009A6C0A"/>
    <w:rsid w:val="00A01AE4"/>
    <w:rsid w:val="00AE65FB"/>
    <w:rsid w:val="00B915B7"/>
    <w:rsid w:val="00DB2F8C"/>
    <w:rsid w:val="00EA59DF"/>
    <w:rsid w:val="00EE4070"/>
    <w:rsid w:val="00F12C76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1162"/>
  <w15:chartTrackingRefBased/>
  <w15:docId w15:val="{83C08F6D-097E-43BE-AC29-2ED1DEE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59"/>
    <w:rsid w:val="001151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2324</Words>
  <Characters>13252</Characters>
  <Application>Microsoft Office Word</Application>
  <DocSecurity>0</DocSecurity>
  <Lines>110</Lines>
  <Paragraphs>31</Paragraphs>
  <ScaleCrop>false</ScaleCrop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2022-11-30T11:41:00Z</dcterms:created>
  <dcterms:modified xsi:type="dcterms:W3CDTF">2022-12-06T08:47:00Z</dcterms:modified>
</cp:coreProperties>
</file>