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0BEB" w14:textId="77777777" w:rsidR="00270FCD" w:rsidRDefault="00694BCA" w:rsidP="00694BCA">
      <w:pPr>
        <w:jc w:val="center"/>
        <w:rPr>
          <w:rFonts w:ascii="Times New Roman" w:hAnsi="Times New Roman" w:cs="Times New Roman"/>
          <w:b/>
          <w:i/>
          <w:lang w:val="uk-UA"/>
        </w:rPr>
      </w:pPr>
      <w:r w:rsidRPr="00694BCA">
        <w:rPr>
          <w:rFonts w:ascii="Times New Roman" w:hAnsi="Times New Roman" w:cs="Times New Roman"/>
          <w:b/>
          <w:i/>
          <w:lang w:val="uk-UA"/>
        </w:rPr>
        <w:t>Контрольна робота №1</w:t>
      </w:r>
    </w:p>
    <w:p w14:paraId="1CAB1A07" w14:textId="77777777" w:rsidR="00694BCA" w:rsidRDefault="00694BCA" w:rsidP="00694BCA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з дисципліни «Теоретична механіка», розділ «Статика»</w:t>
      </w:r>
    </w:p>
    <w:p w14:paraId="6B124858" w14:textId="77777777" w:rsidR="00694BCA" w:rsidRDefault="00694BCA" w:rsidP="00694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тема </w:t>
      </w:r>
      <w:r w:rsidRPr="00694BCA">
        <w:rPr>
          <w:rFonts w:ascii="Times New Roman" w:hAnsi="Times New Roman" w:cs="Times New Roman"/>
        </w:rPr>
        <w:t>“</w:t>
      </w:r>
      <w:r w:rsidRPr="00694BCA">
        <w:rPr>
          <w:rFonts w:ascii="Times New Roman" w:hAnsi="Times New Roman" w:cs="Times New Roman"/>
          <w:b/>
          <w:i/>
        </w:rPr>
        <w:t>Визначення опорних реакцій балки</w:t>
      </w:r>
      <w:r w:rsidRPr="00694BCA">
        <w:rPr>
          <w:rFonts w:ascii="Times New Roman" w:hAnsi="Times New Roman" w:cs="Times New Roman"/>
        </w:rPr>
        <w:t xml:space="preserve">” </w:t>
      </w:r>
    </w:p>
    <w:p w14:paraId="376E54F3" w14:textId="77777777" w:rsidR="00694BCA" w:rsidRDefault="00694BCA" w:rsidP="00694BCA">
      <w:pPr>
        <w:jc w:val="center"/>
        <w:rPr>
          <w:rFonts w:ascii="Times New Roman" w:hAnsi="Times New Roman" w:cs="Times New Roman"/>
        </w:rPr>
      </w:pPr>
      <w:r w:rsidRPr="00694BCA">
        <w:rPr>
          <w:rFonts w:ascii="Times New Roman" w:hAnsi="Times New Roman" w:cs="Times New Roman"/>
          <w:i/>
        </w:rPr>
        <w:t>Умова задачі</w:t>
      </w:r>
    </w:p>
    <w:p w14:paraId="1EBDC738" w14:textId="77777777" w:rsidR="00694BCA" w:rsidRDefault="00694BCA" w:rsidP="00694BCA">
      <w:pPr>
        <w:ind w:firstLine="567"/>
        <w:jc w:val="both"/>
        <w:rPr>
          <w:rFonts w:ascii="Times New Roman" w:hAnsi="Times New Roman" w:cs="Times New Roman"/>
        </w:rPr>
      </w:pPr>
      <w:r w:rsidRPr="00694BC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 балку</w:t>
      </w:r>
      <w:r w:rsidRPr="00694BCA">
        <w:rPr>
          <w:rFonts w:ascii="Times New Roman" w:hAnsi="Times New Roman" w:cs="Times New Roman"/>
        </w:rPr>
        <w:t xml:space="preserve"> діють зосереджені сили </w:t>
      </w:r>
      <w:r w:rsidRPr="00694BCA">
        <w:rPr>
          <w:rFonts w:ascii="Times New Roman" w:hAnsi="Times New Roman" w:cs="Times New Roman"/>
          <w:b/>
          <w:i/>
        </w:rPr>
        <w:t>F</w:t>
      </w:r>
      <w:r w:rsidRPr="00694BCA">
        <w:rPr>
          <w:rFonts w:ascii="Times New Roman" w:hAnsi="Times New Roman" w:cs="Times New Roman"/>
        </w:rPr>
        <w:t xml:space="preserve"> і </w:t>
      </w:r>
      <w:r w:rsidRPr="00694BCA">
        <w:rPr>
          <w:rFonts w:ascii="Times New Roman" w:hAnsi="Times New Roman" w:cs="Times New Roman"/>
          <w:b/>
          <w:i/>
        </w:rPr>
        <w:t>G</w:t>
      </w:r>
      <w:r w:rsidRPr="00694BCA">
        <w:rPr>
          <w:rFonts w:ascii="Times New Roman" w:hAnsi="Times New Roman" w:cs="Times New Roman"/>
        </w:rPr>
        <w:t xml:space="preserve">, рівномірно розподілене навантаження з інтенсивністю </w:t>
      </w:r>
      <w:r w:rsidRPr="00694BCA">
        <w:rPr>
          <w:rFonts w:ascii="Times New Roman" w:hAnsi="Times New Roman" w:cs="Times New Roman"/>
          <w:b/>
          <w:i/>
        </w:rPr>
        <w:t>q</w:t>
      </w:r>
      <w:r w:rsidRPr="00694BCA">
        <w:rPr>
          <w:rFonts w:ascii="Times New Roman" w:hAnsi="Times New Roman" w:cs="Times New Roman"/>
        </w:rPr>
        <w:t xml:space="preserve">, пара сил із моментом </w:t>
      </w:r>
      <w:r w:rsidRPr="00EE5D7F">
        <w:rPr>
          <w:rFonts w:ascii="Times New Roman" w:hAnsi="Times New Roman" w:cs="Times New Roman"/>
          <w:b/>
          <w:i/>
        </w:rPr>
        <w:t>M</w:t>
      </w:r>
      <w:r w:rsidRPr="00694BCA">
        <w:rPr>
          <w:rFonts w:ascii="Times New Roman" w:hAnsi="Times New Roman" w:cs="Times New Roman"/>
        </w:rPr>
        <w:t>. Визначити модуль і на</w:t>
      </w:r>
      <w:r w:rsidR="004926DE">
        <w:rPr>
          <w:rFonts w:ascii="Times New Roman" w:hAnsi="Times New Roman" w:cs="Times New Roman"/>
        </w:rPr>
        <w:t>прям реакцій опор</w:t>
      </w:r>
      <w:r w:rsidRPr="00694BCA">
        <w:rPr>
          <w:rFonts w:ascii="Times New Roman" w:hAnsi="Times New Roman" w:cs="Times New Roman"/>
        </w:rPr>
        <w:t xml:space="preserve">, якщо відомі відстані </w:t>
      </w:r>
      <w:r w:rsidRPr="00694BCA">
        <w:rPr>
          <w:rFonts w:ascii="Times New Roman" w:hAnsi="Times New Roman" w:cs="Times New Roman"/>
          <w:b/>
          <w:i/>
        </w:rPr>
        <w:t>а</w:t>
      </w:r>
      <w:r w:rsidRPr="00694BCA">
        <w:rPr>
          <w:rFonts w:ascii="Times New Roman" w:hAnsi="Times New Roman" w:cs="Times New Roman"/>
        </w:rPr>
        <w:t xml:space="preserve"> і </w:t>
      </w:r>
      <w:r w:rsidRPr="00694BCA">
        <w:rPr>
          <w:rFonts w:ascii="Times New Roman" w:hAnsi="Times New Roman" w:cs="Times New Roman"/>
          <w:b/>
          <w:i/>
        </w:rPr>
        <w:t>b</w:t>
      </w:r>
      <w:r w:rsidRPr="00694BCA">
        <w:rPr>
          <w:rFonts w:ascii="Times New Roman" w:hAnsi="Times New Roman" w:cs="Times New Roman"/>
        </w:rPr>
        <w:t xml:space="preserve"> та кути </w:t>
      </w:r>
      <w:r>
        <w:rPr>
          <w:rFonts w:ascii="Cambria Math" w:hAnsi="Cambria Math" w:cs="Times New Roman"/>
        </w:rPr>
        <w:t>𝜑</w:t>
      </w:r>
      <w:r w:rsidRPr="00694BCA">
        <w:rPr>
          <w:rFonts w:ascii="Times New Roman" w:hAnsi="Times New Roman" w:cs="Times New Roman"/>
        </w:rPr>
        <w:t xml:space="preserve"> і </w:t>
      </w:r>
      <w:r>
        <w:rPr>
          <w:rFonts w:ascii="Times New Roman" w:hAnsi="Times New Roman" w:cs="Times New Roman"/>
        </w:rPr>
        <w:t>ψ</w:t>
      </w:r>
      <w:r w:rsidRPr="00694BCA">
        <w:rPr>
          <w:rFonts w:ascii="Times New Roman" w:hAnsi="Times New Roman" w:cs="Times New Roman"/>
        </w:rPr>
        <w:t>.</w:t>
      </w:r>
    </w:p>
    <w:p w14:paraId="71907A1F" w14:textId="77777777" w:rsidR="00EE5D7F" w:rsidRDefault="00EE5D7F" w:rsidP="00EE5D7F">
      <w:pPr>
        <w:jc w:val="center"/>
        <w:rPr>
          <w:rFonts w:ascii="Times New Roman" w:hAnsi="Times New Roman" w:cs="Times New Roman"/>
          <w:i/>
        </w:rPr>
      </w:pPr>
      <w:r w:rsidRPr="00EE5D7F">
        <w:rPr>
          <w:rFonts w:ascii="Times New Roman" w:hAnsi="Times New Roman" w:cs="Times New Roman"/>
          <w:i/>
        </w:rPr>
        <w:t>План розв'язку задачі</w:t>
      </w:r>
    </w:p>
    <w:p w14:paraId="4EA9DBBD" w14:textId="77777777" w:rsidR="00EE5D7F" w:rsidRDefault="00EE5D7F" w:rsidP="00EE5D7F">
      <w:pPr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1. Прочитати умову задачі та записати вихідні дані. Зробити рисунок до задачі. </w:t>
      </w:r>
    </w:p>
    <w:p w14:paraId="655FD1D3" w14:textId="77777777" w:rsidR="00EE5D7F" w:rsidRDefault="00EE5D7F" w:rsidP="00EE5D7F">
      <w:pPr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2. Визначити об'єкт дослідження, тобто тіло, рівновага якого розглядається. </w:t>
      </w:r>
    </w:p>
    <w:p w14:paraId="280188A2" w14:textId="77777777" w:rsidR="00EE5D7F" w:rsidRDefault="00EE5D7F" w:rsidP="00EE5D7F">
      <w:pPr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3. Виявити активні сили та в'язі. </w:t>
      </w:r>
    </w:p>
    <w:p w14:paraId="5DE387CA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4. </w:t>
      </w:r>
      <w:r w:rsidR="004926DE">
        <w:rPr>
          <w:rFonts w:ascii="Times New Roman" w:hAnsi="Times New Roman" w:cs="Times New Roman"/>
          <w:lang w:val="uk-UA"/>
        </w:rPr>
        <w:t>Уявно</w:t>
      </w:r>
      <w:r w:rsidRPr="00EE5D7F">
        <w:rPr>
          <w:rFonts w:ascii="Times New Roman" w:hAnsi="Times New Roman" w:cs="Times New Roman"/>
        </w:rPr>
        <w:t xml:space="preserve"> звільнити тіло від в'язей й замінити їх дію на тіло реакціями в'язей. Початок системи координат ОXY п</w:t>
      </w:r>
      <w:r w:rsidR="004926DE">
        <w:rPr>
          <w:rFonts w:ascii="Times New Roman" w:hAnsi="Times New Roman" w:cs="Times New Roman"/>
        </w:rPr>
        <w:t>оєднати з лівим кінцем балки</w:t>
      </w:r>
      <w:r w:rsidRPr="00EE5D7F">
        <w:rPr>
          <w:rFonts w:ascii="Times New Roman" w:hAnsi="Times New Roman" w:cs="Times New Roman"/>
        </w:rPr>
        <w:t>. Вісь ОX спрям</w:t>
      </w:r>
      <w:r w:rsidR="004926DE">
        <w:rPr>
          <w:rFonts w:ascii="Times New Roman" w:hAnsi="Times New Roman" w:cs="Times New Roman"/>
        </w:rPr>
        <w:t>увати вздовж осі балки</w:t>
      </w:r>
      <w:r w:rsidRPr="00EE5D7F">
        <w:rPr>
          <w:rFonts w:ascii="Times New Roman" w:hAnsi="Times New Roman" w:cs="Times New Roman"/>
        </w:rPr>
        <w:t xml:space="preserve">. </w:t>
      </w:r>
    </w:p>
    <w:p w14:paraId="7CDD4185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4.1. Розподілене навантаження замінити зосередженою силою. </w:t>
      </w:r>
    </w:p>
    <w:p w14:paraId="4F279628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>4.2. Якщо активні сили діють під деяким гост</w:t>
      </w:r>
      <w:r w:rsidR="004926DE">
        <w:rPr>
          <w:rFonts w:ascii="Times New Roman" w:hAnsi="Times New Roman" w:cs="Times New Roman"/>
        </w:rPr>
        <w:t>рим кутом до осі балки</w:t>
      </w:r>
      <w:r w:rsidRPr="00EE5D7F">
        <w:rPr>
          <w:rFonts w:ascii="Times New Roman" w:hAnsi="Times New Roman" w:cs="Times New Roman"/>
        </w:rPr>
        <w:t xml:space="preserve">, то їх слід розкласти на горизонтальну та вертикальну складові. </w:t>
      </w:r>
    </w:p>
    <w:p w14:paraId="3CB86CB3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4.3. Невідомі реакції в'язей розкласти на горизонтальну та вертикальну складові. </w:t>
      </w:r>
    </w:p>
    <w:p w14:paraId="0A2EE5A6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4.4. Активні та пасивні сили зобразити на розрахунковій схемі. </w:t>
      </w:r>
    </w:p>
    <w:p w14:paraId="442CC3E2" w14:textId="77777777" w:rsidR="00EE5D7F" w:rsidRDefault="00EE5D7F" w:rsidP="00EE5D7F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>5. Вибрати форму аналітичних умов рівноваги та скласти рівняння рівноваги і провести їх розв'язок. Кількість невідомих реакцій в'язей не повинно перевищувати кількості незалежних рівнянь рівноваги. Тод</w:t>
      </w:r>
      <w:r w:rsidR="004926DE">
        <w:rPr>
          <w:rFonts w:ascii="Times New Roman" w:hAnsi="Times New Roman" w:cs="Times New Roman"/>
        </w:rPr>
        <w:t>і дана задача є статично визнач</w:t>
      </w:r>
      <w:r w:rsidRPr="00EE5D7F">
        <w:rPr>
          <w:rFonts w:ascii="Times New Roman" w:hAnsi="Times New Roman" w:cs="Times New Roman"/>
        </w:rPr>
        <w:t xml:space="preserve">ною. </w:t>
      </w:r>
    </w:p>
    <w:p w14:paraId="04637FE2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6. Визначити модуль і напрям реакцій в'язей. </w:t>
      </w:r>
    </w:p>
    <w:p w14:paraId="782DBF37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6.1. Додатні значення модулів реакцій в'язей показують на те, що вони спрямовані так, як зображено на розрахунковій схемі. Якщо одержані значення модулів реакцій в'язей є від'ємними, то їх напрям слід змінити на протилежний. </w:t>
      </w:r>
    </w:p>
    <w:p w14:paraId="0E0D9114" w14:textId="77777777" w:rsidR="00EE5D7F" w:rsidRDefault="00EE5D7F" w:rsidP="00EE5D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lastRenderedPageBreak/>
        <w:t xml:space="preserve">6.2. Зобразити реакції в'язей та активі сили на окремій розрахунковій схемі. За цим варіантом розрахункової схеми скласти рівняння рівноваги для перевірки розв'язку задачі. </w:t>
      </w:r>
    </w:p>
    <w:p w14:paraId="3983558D" w14:textId="77777777" w:rsidR="00EE5D7F" w:rsidRDefault="00EE5D7F" w:rsidP="00EE5D7F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 xml:space="preserve">7. Виконати перевірку розв'язку. Для цього використати рівність нулю алгебраїчної суми проекцій усіх сил на ту координатну вісь, яка не використовується в рівняннях рівноваги або рівність нулю алгебраїчної суми моментів усіх сил відносно того нерухомого центра, який не розглядається в рівняннях рівноваги. </w:t>
      </w:r>
    </w:p>
    <w:p w14:paraId="7E75DF48" w14:textId="77777777" w:rsidR="00EE5D7F" w:rsidRDefault="00EE5D7F" w:rsidP="00EE5D7F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EE5D7F">
        <w:rPr>
          <w:rFonts w:ascii="Times New Roman" w:hAnsi="Times New Roman" w:cs="Times New Roman"/>
        </w:rPr>
        <w:t>8. Записати відповідь.</w:t>
      </w:r>
    </w:p>
    <w:p w14:paraId="0B03BDED" w14:textId="77777777" w:rsidR="006903DB" w:rsidRPr="006903DB" w:rsidRDefault="006903DB" w:rsidP="00EE5D7F">
      <w:pPr>
        <w:spacing w:after="24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Варіант індивідуально</w:t>
      </w:r>
      <w:r w:rsidR="004926DE">
        <w:rPr>
          <w:rFonts w:ascii="Times New Roman" w:hAnsi="Times New Roman" w:cs="Times New Roman"/>
          <w:lang w:val="uk-UA"/>
        </w:rPr>
        <w:t>го завдання вибрати з таблиці 2 за номером в списку журналу групи.</w:t>
      </w:r>
    </w:p>
    <w:p w14:paraId="2999EED0" w14:textId="77777777" w:rsidR="00EE5D7F" w:rsidRPr="00EE5D7F" w:rsidRDefault="00EE5D7F" w:rsidP="00EE5D7F">
      <w:pPr>
        <w:spacing w:after="0"/>
        <w:ind w:firstLine="567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1.</w:t>
      </w:r>
    </w:p>
    <w:p w14:paraId="116B6081" w14:textId="77777777" w:rsidR="00EE5D7F" w:rsidRPr="00EE5D7F" w:rsidRDefault="00EE5D7F" w:rsidP="00EE5D7F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Номер варіанту </w:t>
      </w:r>
      <w:r w:rsidR="00097F91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умови</w:t>
      </w:r>
      <w:r w:rsidR="00097F91">
        <w:rPr>
          <w:rFonts w:ascii="Times New Roman" w:hAnsi="Times New Roman" w:cs="Times New Roman"/>
          <w:lang w:val="uk-UA"/>
        </w:rPr>
        <w:t>)</w:t>
      </w:r>
    </w:p>
    <w:p w14:paraId="5F61FE84" w14:textId="77777777" w:rsidR="00EE5D7F" w:rsidRDefault="00EE5D7F" w:rsidP="00097F91">
      <w:pPr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2BEB3F" wp14:editId="0EECC394">
            <wp:extent cx="4703693" cy="27432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09" cy="274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FCFF" w14:textId="77777777" w:rsidR="00EE5D7F" w:rsidRDefault="00EE5D7F" w:rsidP="00EE5D7F">
      <w:pPr>
        <w:jc w:val="both"/>
        <w:rPr>
          <w:rFonts w:ascii="Times New Roman" w:hAnsi="Times New Roman" w:cs="Times New Roman"/>
        </w:rPr>
      </w:pPr>
    </w:p>
    <w:tbl>
      <w:tblPr>
        <w:tblW w:w="4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</w:tblGrid>
      <w:tr w:rsidR="00D666BD" w14:paraId="148C7952" w14:textId="77777777" w:rsidTr="00D666BD">
        <w:trPr>
          <w:trHeight w:val="2108"/>
          <w:jc w:val="center"/>
        </w:trPr>
        <w:tc>
          <w:tcPr>
            <w:tcW w:w="4431" w:type="dxa"/>
          </w:tcPr>
          <w:p w14:paraId="0F8FA3D2" w14:textId="77777777" w:rsidR="00D666BD" w:rsidRDefault="00097F91" w:rsidP="00D666BD">
            <w:pPr>
              <w:jc w:val="center"/>
            </w:pPr>
            <w:r w:rsidRPr="00F77FDC">
              <w:object w:dxaOrig="4215" w:dyaOrig="2100" w14:anchorId="2C17C9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1pt;height:114.35pt" o:ole="">
                  <v:imagedata r:id="rId5" o:title=""/>
                </v:shape>
                <o:OLEObject Type="Embed" ProgID="PBrush" ShapeID="_x0000_i1025" DrawAspect="Content" ObjectID="_1730777889" r:id="rId6"/>
              </w:object>
            </w:r>
          </w:p>
        </w:tc>
      </w:tr>
      <w:tr w:rsidR="00D666BD" w14:paraId="49FF4DDB" w14:textId="77777777" w:rsidTr="00D666BD">
        <w:trPr>
          <w:trHeight w:val="2108"/>
          <w:jc w:val="center"/>
        </w:trPr>
        <w:tc>
          <w:tcPr>
            <w:tcW w:w="4431" w:type="dxa"/>
          </w:tcPr>
          <w:p w14:paraId="6C1703F2" w14:textId="77777777" w:rsidR="00D666BD" w:rsidRPr="00F77FDC" w:rsidRDefault="00097F91" w:rsidP="00D666BD">
            <w:pPr>
              <w:jc w:val="center"/>
            </w:pPr>
            <w:r>
              <w:object w:dxaOrig="4395" w:dyaOrig="2070" w14:anchorId="279ED632">
                <v:shape id="_x0000_i1026" type="#_x0000_t75" style="width:241.9pt;height:113.9pt" o:ole="">
                  <v:imagedata r:id="rId7" o:title=""/>
                </v:shape>
                <o:OLEObject Type="Embed" ProgID="PBrush" ShapeID="_x0000_i1026" DrawAspect="Content" ObjectID="_1730777890" r:id="rId8"/>
              </w:object>
            </w:r>
          </w:p>
        </w:tc>
      </w:tr>
      <w:tr w:rsidR="00D666BD" w14:paraId="4850C686" w14:textId="77777777" w:rsidTr="00D666BD">
        <w:trPr>
          <w:trHeight w:val="2108"/>
          <w:jc w:val="center"/>
        </w:trPr>
        <w:tc>
          <w:tcPr>
            <w:tcW w:w="4431" w:type="dxa"/>
          </w:tcPr>
          <w:p w14:paraId="625A969C" w14:textId="77777777" w:rsidR="00D666BD" w:rsidRDefault="00097F91" w:rsidP="00D666BD">
            <w:pPr>
              <w:jc w:val="center"/>
            </w:pPr>
            <w:r>
              <w:object w:dxaOrig="4635" w:dyaOrig="1950" w14:anchorId="138BF231">
                <v:shape id="_x0000_i1027" type="#_x0000_t75" style="width:247.05pt;height:104pt" o:ole="">
                  <v:imagedata r:id="rId9" o:title=""/>
                </v:shape>
                <o:OLEObject Type="Embed" ProgID="PBrush" ShapeID="_x0000_i1027" DrawAspect="Content" ObjectID="_1730777891" r:id="rId10"/>
              </w:object>
            </w:r>
          </w:p>
        </w:tc>
      </w:tr>
      <w:tr w:rsidR="00097F91" w14:paraId="7B9A7C48" w14:textId="77777777" w:rsidTr="00D666BD">
        <w:trPr>
          <w:trHeight w:val="2108"/>
          <w:jc w:val="center"/>
        </w:trPr>
        <w:tc>
          <w:tcPr>
            <w:tcW w:w="4431" w:type="dxa"/>
          </w:tcPr>
          <w:p w14:paraId="5DDCD314" w14:textId="77777777" w:rsidR="00097F91" w:rsidRDefault="00097F91" w:rsidP="00D666BD">
            <w:pPr>
              <w:jc w:val="center"/>
            </w:pPr>
            <w:r>
              <w:object w:dxaOrig="4170" w:dyaOrig="1995" w14:anchorId="7AD6F3DA">
                <v:shape id="_x0000_i1028" type="#_x0000_t75" style="width:222.1pt;height:106.35pt" o:ole="">
                  <v:imagedata r:id="rId11" o:title=""/>
                </v:shape>
                <o:OLEObject Type="Embed" ProgID="PBrush" ShapeID="_x0000_i1028" DrawAspect="Content" ObjectID="_1730777892" r:id="rId12"/>
              </w:object>
            </w:r>
          </w:p>
        </w:tc>
      </w:tr>
    </w:tbl>
    <w:p w14:paraId="709EC413" w14:textId="77777777" w:rsidR="00EE5D7F" w:rsidRPr="006903DB" w:rsidRDefault="006903DB" w:rsidP="006903D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Схеми розрахунків</w:t>
      </w:r>
    </w:p>
    <w:p w14:paraId="15D4F8BA" w14:textId="77777777" w:rsidR="00097F91" w:rsidRDefault="00097F91" w:rsidP="00EE5D7F">
      <w:pPr>
        <w:jc w:val="both"/>
        <w:rPr>
          <w:rFonts w:ascii="Times New Roman" w:hAnsi="Times New Roman" w:cs="Times New Roman"/>
        </w:rPr>
      </w:pPr>
    </w:p>
    <w:p w14:paraId="2656B9BC" w14:textId="77777777" w:rsidR="006903DB" w:rsidRPr="006903DB" w:rsidRDefault="006903DB" w:rsidP="006903DB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lastRenderedPageBreak/>
        <w:t>Варіанти індивідуальних завдань</w:t>
      </w:r>
    </w:p>
    <w:p w14:paraId="682023AE" w14:textId="77777777" w:rsidR="003B3DCA" w:rsidRPr="003B3DCA" w:rsidRDefault="003B3DCA" w:rsidP="003B3DCA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 w:rsidRPr="003B3DCA">
        <w:rPr>
          <w:rFonts w:ascii="Times New Roman" w:hAnsi="Times New Roman" w:cs="Times New Roman"/>
          <w:lang w:val="uk-UA"/>
        </w:rPr>
        <w:t>Таблиця 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1418"/>
        <w:gridCol w:w="1261"/>
        <w:gridCol w:w="847"/>
      </w:tblGrid>
      <w:tr w:rsidR="003B3DCA" w:rsidRPr="003B3DCA" w14:paraId="72441C1A" w14:textId="77777777" w:rsidTr="00305944">
        <w:trPr>
          <w:trHeight w:val="750"/>
          <w:jc w:val="center"/>
        </w:trPr>
        <w:tc>
          <w:tcPr>
            <w:tcW w:w="1271" w:type="dxa"/>
          </w:tcPr>
          <w:p w14:paraId="3405C7DE" w14:textId="77777777" w:rsidR="003B3DCA" w:rsidRDefault="003B3DCA" w:rsidP="003B3DCA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Варіант</w:t>
            </w:r>
          </w:p>
          <w:p w14:paraId="5CD15A93" w14:textId="77777777" w:rsidR="004926DE" w:rsidRPr="004926DE" w:rsidRDefault="004926DE" w:rsidP="003B3DCA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26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номером в журналі групи)</w:t>
            </w:r>
          </w:p>
        </w:tc>
        <w:tc>
          <w:tcPr>
            <w:tcW w:w="1276" w:type="dxa"/>
          </w:tcPr>
          <w:p w14:paraId="668CABD1" w14:textId="77777777" w:rsidR="003B3DCA" w:rsidRDefault="003B3DCA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Рисунок</w:t>
            </w:r>
          </w:p>
          <w:p w14:paraId="3DA858C7" w14:textId="77777777" w:rsidR="006903DB" w:rsidRPr="003B3DCA" w:rsidRDefault="006903DB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(№ схеми)</w:t>
            </w:r>
          </w:p>
        </w:tc>
        <w:tc>
          <w:tcPr>
            <w:tcW w:w="992" w:type="dxa"/>
          </w:tcPr>
          <w:p w14:paraId="7E629AB0" w14:textId="77777777" w:rsidR="003B3DCA" w:rsidRPr="003B3DCA" w:rsidRDefault="003B3DCA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1418" w:type="dxa"/>
          </w:tcPr>
          <w:p w14:paraId="27D54E52" w14:textId="77777777" w:rsidR="003B3DCA" w:rsidRDefault="003B3DCA" w:rsidP="003B3DCA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Варіант</w:t>
            </w:r>
          </w:p>
          <w:p w14:paraId="3D2A6759" w14:textId="77777777" w:rsidR="00305944" w:rsidRPr="003B3DCA" w:rsidRDefault="00305944" w:rsidP="003B3DCA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5944">
              <w:rPr>
                <w:rFonts w:ascii="Times New Roman" w:hAnsi="Times New Roman" w:cs="Times New Roman"/>
                <w:lang w:val="uk-UA"/>
              </w:rPr>
              <w:t>(</w:t>
            </w:r>
            <w:r w:rsidRPr="003059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номером в журналі групи</w:t>
            </w:r>
            <w:r w:rsidRPr="00305944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261" w:type="dxa"/>
          </w:tcPr>
          <w:p w14:paraId="1ECB86B8" w14:textId="77777777" w:rsidR="003B3DCA" w:rsidRDefault="003B3DCA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Рисунок</w:t>
            </w:r>
          </w:p>
          <w:p w14:paraId="00FBFBF7" w14:textId="77777777" w:rsidR="006903DB" w:rsidRPr="003B3DCA" w:rsidRDefault="006903DB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03DB">
              <w:rPr>
                <w:rFonts w:ascii="Times New Roman" w:hAnsi="Times New Roman" w:cs="Times New Roman"/>
                <w:lang w:val="uk-UA"/>
              </w:rPr>
              <w:t>(№ схеми)</w:t>
            </w:r>
          </w:p>
        </w:tc>
        <w:tc>
          <w:tcPr>
            <w:tcW w:w="847" w:type="dxa"/>
          </w:tcPr>
          <w:p w14:paraId="5DFDF245" w14:textId="77777777" w:rsidR="003B3DCA" w:rsidRPr="003B3DCA" w:rsidRDefault="003B3DCA" w:rsidP="003B3DCA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3B3DCA" w:rsidRPr="003B3DCA" w14:paraId="50E24DA3" w14:textId="77777777" w:rsidTr="00305944">
        <w:trPr>
          <w:trHeight w:val="182"/>
          <w:jc w:val="center"/>
        </w:trPr>
        <w:tc>
          <w:tcPr>
            <w:tcW w:w="1271" w:type="dxa"/>
          </w:tcPr>
          <w:p w14:paraId="39F71159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14:paraId="56615F91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709C2E84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8" w:type="dxa"/>
          </w:tcPr>
          <w:p w14:paraId="32B16CEC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61" w:type="dxa"/>
          </w:tcPr>
          <w:p w14:paraId="5BAC7406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47" w:type="dxa"/>
          </w:tcPr>
          <w:p w14:paraId="01EBDF4D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3B3DCA" w:rsidRPr="003B3DCA" w14:paraId="3CD8E65D" w14:textId="77777777" w:rsidTr="00305944">
        <w:trPr>
          <w:trHeight w:val="273"/>
          <w:jc w:val="center"/>
        </w:trPr>
        <w:tc>
          <w:tcPr>
            <w:tcW w:w="1271" w:type="dxa"/>
          </w:tcPr>
          <w:p w14:paraId="14C936B1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</w:tcPr>
          <w:p w14:paraId="0643F1E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77A4F1D4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</w:tcPr>
          <w:p w14:paraId="0DDE3EF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61" w:type="dxa"/>
          </w:tcPr>
          <w:p w14:paraId="22224168" w14:textId="77777777" w:rsidR="003B3DCA" w:rsidRPr="003B3DCA" w:rsidRDefault="003B3DCA" w:rsidP="006903DB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14:paraId="1733E4B0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3B3DCA" w:rsidRPr="003B3DCA" w14:paraId="6399D6CB" w14:textId="77777777" w:rsidTr="00305944">
        <w:trPr>
          <w:trHeight w:val="251"/>
          <w:jc w:val="center"/>
        </w:trPr>
        <w:tc>
          <w:tcPr>
            <w:tcW w:w="1271" w:type="dxa"/>
          </w:tcPr>
          <w:p w14:paraId="680A60FD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</w:tcPr>
          <w:p w14:paraId="7137B6A1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01662DD6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</w:tcPr>
          <w:p w14:paraId="47F91B38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61" w:type="dxa"/>
          </w:tcPr>
          <w:p w14:paraId="3A962131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14:paraId="2C841EA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3B3DCA" w:rsidRPr="003B3DCA" w14:paraId="423F46B4" w14:textId="77777777" w:rsidTr="00305944">
        <w:trPr>
          <w:trHeight w:val="266"/>
          <w:jc w:val="center"/>
        </w:trPr>
        <w:tc>
          <w:tcPr>
            <w:tcW w:w="1271" w:type="dxa"/>
          </w:tcPr>
          <w:p w14:paraId="1FD224EE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</w:tcPr>
          <w:p w14:paraId="5BDF899D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</w:tcPr>
          <w:p w14:paraId="29AF2CF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</w:tcPr>
          <w:p w14:paraId="405DE7C3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61" w:type="dxa"/>
          </w:tcPr>
          <w:p w14:paraId="6D90F55C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14:paraId="6D21BC3C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B3DCA" w:rsidRPr="003B3DCA" w14:paraId="655A46F1" w14:textId="77777777" w:rsidTr="00305944">
        <w:trPr>
          <w:trHeight w:val="270"/>
          <w:jc w:val="center"/>
        </w:trPr>
        <w:tc>
          <w:tcPr>
            <w:tcW w:w="1271" w:type="dxa"/>
          </w:tcPr>
          <w:p w14:paraId="10883971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</w:tcPr>
          <w:p w14:paraId="5510538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6E624E91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</w:tcPr>
          <w:p w14:paraId="4C6D04A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61" w:type="dxa"/>
          </w:tcPr>
          <w:p w14:paraId="0D58CE7E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14:paraId="22F67E5C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3B3DCA" w:rsidRPr="003B3DCA" w14:paraId="119467E3" w14:textId="77777777" w:rsidTr="00305944">
        <w:trPr>
          <w:trHeight w:val="70"/>
          <w:jc w:val="center"/>
        </w:trPr>
        <w:tc>
          <w:tcPr>
            <w:tcW w:w="1271" w:type="dxa"/>
          </w:tcPr>
          <w:p w14:paraId="53607C3E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</w:tcPr>
          <w:p w14:paraId="378B378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72DF250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</w:tcPr>
          <w:p w14:paraId="759CE465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61" w:type="dxa"/>
          </w:tcPr>
          <w:p w14:paraId="1EF2E8F6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14:paraId="67DFD8FE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B3DCA" w:rsidRPr="003B3DCA" w14:paraId="5C9A3003" w14:textId="77777777" w:rsidTr="00305944">
        <w:trPr>
          <w:trHeight w:val="264"/>
          <w:jc w:val="center"/>
        </w:trPr>
        <w:tc>
          <w:tcPr>
            <w:tcW w:w="1271" w:type="dxa"/>
          </w:tcPr>
          <w:p w14:paraId="05621A41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6" w:type="dxa"/>
          </w:tcPr>
          <w:p w14:paraId="1F95D83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5294EDC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</w:tcPr>
          <w:p w14:paraId="3672DAC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61" w:type="dxa"/>
          </w:tcPr>
          <w:p w14:paraId="6F4035A5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47" w:type="dxa"/>
          </w:tcPr>
          <w:p w14:paraId="0D56F8F9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B3DCA" w:rsidRPr="003B3DCA" w14:paraId="541C4067" w14:textId="77777777" w:rsidTr="00305944">
        <w:trPr>
          <w:trHeight w:val="269"/>
          <w:jc w:val="center"/>
        </w:trPr>
        <w:tc>
          <w:tcPr>
            <w:tcW w:w="1271" w:type="dxa"/>
          </w:tcPr>
          <w:p w14:paraId="2230CED7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</w:tcPr>
          <w:p w14:paraId="457BC939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38E3759C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8" w:type="dxa"/>
          </w:tcPr>
          <w:p w14:paraId="0923BCB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61" w:type="dxa"/>
          </w:tcPr>
          <w:p w14:paraId="3B0B6031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14:paraId="3E761BFB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3B3DCA" w:rsidRPr="003B3DCA" w14:paraId="75461CAA" w14:textId="77777777" w:rsidTr="00305944">
        <w:trPr>
          <w:trHeight w:val="286"/>
          <w:jc w:val="center"/>
        </w:trPr>
        <w:tc>
          <w:tcPr>
            <w:tcW w:w="1271" w:type="dxa"/>
          </w:tcPr>
          <w:p w14:paraId="5ADF8F8D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</w:tcPr>
          <w:p w14:paraId="4D92EFC9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1905CA83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418" w:type="dxa"/>
          </w:tcPr>
          <w:p w14:paraId="0E36CAED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61" w:type="dxa"/>
          </w:tcPr>
          <w:p w14:paraId="67139693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14:paraId="7584733F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3B3DCA" w:rsidRPr="003B3DCA" w14:paraId="550621CB" w14:textId="77777777" w:rsidTr="00305944">
        <w:trPr>
          <w:trHeight w:val="286"/>
          <w:jc w:val="center"/>
        </w:trPr>
        <w:tc>
          <w:tcPr>
            <w:tcW w:w="1271" w:type="dxa"/>
          </w:tcPr>
          <w:p w14:paraId="1DC68B70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</w:tcPr>
          <w:p w14:paraId="64E00DE5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</w:tcPr>
          <w:p w14:paraId="0281EB9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14:paraId="4D382B84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61" w:type="dxa"/>
          </w:tcPr>
          <w:p w14:paraId="7EEA461C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7" w:type="dxa"/>
          </w:tcPr>
          <w:p w14:paraId="7C90AB3C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3B3DCA" w:rsidRPr="003B3DCA" w14:paraId="756389A3" w14:textId="77777777" w:rsidTr="00305944">
        <w:trPr>
          <w:trHeight w:val="286"/>
          <w:jc w:val="center"/>
        </w:trPr>
        <w:tc>
          <w:tcPr>
            <w:tcW w:w="1271" w:type="dxa"/>
          </w:tcPr>
          <w:p w14:paraId="674B5278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76" w:type="dxa"/>
          </w:tcPr>
          <w:p w14:paraId="4FA7AABF" w14:textId="77777777" w:rsidR="003B3DCA" w:rsidRPr="003B3DCA" w:rsidRDefault="003B3DCA" w:rsidP="006903DB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6E4E437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8" w:type="dxa"/>
          </w:tcPr>
          <w:p w14:paraId="4B7F2384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61" w:type="dxa"/>
          </w:tcPr>
          <w:p w14:paraId="67825F62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14:paraId="0F922A0A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3B3DCA" w:rsidRPr="003B3DCA" w14:paraId="0D0381A3" w14:textId="77777777" w:rsidTr="00305944">
        <w:trPr>
          <w:trHeight w:val="286"/>
          <w:jc w:val="center"/>
        </w:trPr>
        <w:tc>
          <w:tcPr>
            <w:tcW w:w="1271" w:type="dxa"/>
          </w:tcPr>
          <w:p w14:paraId="06A4216A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76" w:type="dxa"/>
          </w:tcPr>
          <w:p w14:paraId="61A281E6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325E3CB5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</w:tcPr>
          <w:p w14:paraId="644BB1A9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61" w:type="dxa"/>
          </w:tcPr>
          <w:p w14:paraId="46EB8C4B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14:paraId="5571E24D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3B3DCA" w:rsidRPr="003B3DCA" w14:paraId="07B8F655" w14:textId="77777777" w:rsidTr="00305944">
        <w:trPr>
          <w:trHeight w:val="286"/>
          <w:jc w:val="center"/>
        </w:trPr>
        <w:tc>
          <w:tcPr>
            <w:tcW w:w="1271" w:type="dxa"/>
          </w:tcPr>
          <w:p w14:paraId="5A90FFA3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76" w:type="dxa"/>
          </w:tcPr>
          <w:p w14:paraId="07ABFD9D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6C2D2B00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</w:tcPr>
          <w:p w14:paraId="1BD79D55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61" w:type="dxa"/>
          </w:tcPr>
          <w:p w14:paraId="39BB82F2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47" w:type="dxa"/>
          </w:tcPr>
          <w:p w14:paraId="699B592D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3B3DCA" w:rsidRPr="003B3DCA" w14:paraId="1AC5DAF7" w14:textId="77777777" w:rsidTr="00305944">
        <w:trPr>
          <w:trHeight w:val="286"/>
          <w:jc w:val="center"/>
        </w:trPr>
        <w:tc>
          <w:tcPr>
            <w:tcW w:w="1271" w:type="dxa"/>
          </w:tcPr>
          <w:p w14:paraId="5DCECC55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76" w:type="dxa"/>
          </w:tcPr>
          <w:p w14:paraId="6181AE38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47059646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</w:tcPr>
          <w:p w14:paraId="3C62E5E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61" w:type="dxa"/>
          </w:tcPr>
          <w:p w14:paraId="391AAD07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47" w:type="dxa"/>
          </w:tcPr>
          <w:p w14:paraId="4F6CC4C7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3B3DCA" w:rsidRPr="003B3DCA" w14:paraId="641C7280" w14:textId="77777777" w:rsidTr="00305944">
        <w:trPr>
          <w:trHeight w:val="286"/>
          <w:jc w:val="center"/>
        </w:trPr>
        <w:tc>
          <w:tcPr>
            <w:tcW w:w="1271" w:type="dxa"/>
          </w:tcPr>
          <w:p w14:paraId="336DF2F3" w14:textId="77777777" w:rsidR="003B3DCA" w:rsidRPr="003B3DCA" w:rsidRDefault="003B3DCA" w:rsidP="003B3DCA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6" w:type="dxa"/>
          </w:tcPr>
          <w:p w14:paraId="1C0E171E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63998E45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</w:tcPr>
          <w:p w14:paraId="14F3EBFF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61" w:type="dxa"/>
          </w:tcPr>
          <w:p w14:paraId="6CB163EF" w14:textId="77777777" w:rsidR="003B3DCA" w:rsidRPr="003B3DCA" w:rsidRDefault="006903DB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7" w:type="dxa"/>
          </w:tcPr>
          <w:p w14:paraId="6C53C0E8" w14:textId="77777777" w:rsidR="003B3DCA" w:rsidRPr="003B3DCA" w:rsidRDefault="003B3DCA" w:rsidP="003B3DCA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3DCA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14:paraId="326179D5" w14:textId="77777777" w:rsidR="003B3DCA" w:rsidRPr="003B3DCA" w:rsidRDefault="003B3DCA" w:rsidP="003B3DCA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608BB858" w14:textId="3B10C337" w:rsidR="00097F91" w:rsidRPr="00EE5D7F" w:rsidRDefault="00431BDA" w:rsidP="00EE5D7F">
      <w:pPr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D1DEB3A" wp14:editId="15F2646F">
            <wp:extent cx="4413885" cy="24828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F91" w:rsidRPr="00EE5D7F" w:rsidSect="00694BC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CA"/>
    <w:rsid w:val="00097F91"/>
    <w:rsid w:val="00270FCD"/>
    <w:rsid w:val="00305944"/>
    <w:rsid w:val="003B3DCA"/>
    <w:rsid w:val="00431BDA"/>
    <w:rsid w:val="004926DE"/>
    <w:rsid w:val="006903DB"/>
    <w:rsid w:val="00694BCA"/>
    <w:rsid w:val="00A061B5"/>
    <w:rsid w:val="00BF515B"/>
    <w:rsid w:val="00D666BD"/>
    <w:rsid w:val="00E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B0C6"/>
  <w15:chartTrackingRefBased/>
  <w15:docId w15:val="{287CE867-D2D8-4395-BA3B-89718C92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3</cp:revision>
  <dcterms:created xsi:type="dcterms:W3CDTF">2022-10-18T19:26:00Z</dcterms:created>
  <dcterms:modified xsi:type="dcterms:W3CDTF">2022-11-24T06:52:00Z</dcterms:modified>
</cp:coreProperties>
</file>