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15156F79" w14:textId="7435D1B0" w:rsidR="008F54CE" w:rsidRPr="008F54CE" w:rsidRDefault="008F54C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P.42 ex. 8</w:t>
      </w:r>
    </w:p>
    <w:p w14:paraId="43ABB2AA" w14:textId="521BF1BB" w:rsidR="006A0AD1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E250A9">
        <w:rPr>
          <w:b/>
          <w:noProof/>
          <w:sz w:val="32"/>
          <w:szCs w:val="32"/>
          <w:lang w:val="uk-UA" w:eastAsia="ru-RU"/>
        </w:rPr>
        <w:t>3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E250A9">
        <w:rPr>
          <w:b/>
          <w:noProof/>
          <w:sz w:val="32"/>
          <w:szCs w:val="32"/>
          <w:lang w:val="uk-UA" w:eastAsia="ru-RU"/>
        </w:rPr>
        <w:t xml:space="preserve">9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6A0AD1">
        <w:rPr>
          <w:b/>
          <w:noProof/>
          <w:sz w:val="32"/>
          <w:szCs w:val="32"/>
          <w:lang w:val="en-US" w:eastAsia="ru-RU"/>
        </w:rPr>
        <w:t>6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F6D3785" w:rsidR="00113030" w:rsidRPr="00383A29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</w:t>
      </w:r>
      <w:r w:rsidR="00E250A9">
        <w:rPr>
          <w:b/>
          <w:noProof/>
          <w:sz w:val="32"/>
          <w:szCs w:val="32"/>
          <w:lang w:val="uk-UA" w:eastAsia="ru-RU"/>
        </w:rPr>
        <w:t>4-46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E250A9">
        <w:rPr>
          <w:b/>
          <w:noProof/>
          <w:sz w:val="32"/>
          <w:szCs w:val="32"/>
          <w:lang w:val="uk-UA" w:eastAsia="ru-RU"/>
        </w:rPr>
        <w:t>10, 12,15</w:t>
      </w:r>
    </w:p>
    <w:p w14:paraId="749BFE46" w14:textId="77777777" w:rsidR="00383A29" w:rsidRPr="00383A29" w:rsidRDefault="00383A29" w:rsidP="00383A29">
      <w:pPr>
        <w:rPr>
          <w:b/>
          <w:noProof/>
          <w:sz w:val="32"/>
          <w:szCs w:val="32"/>
          <w:lang w:val="uk-UA" w:eastAsia="ru-RU"/>
        </w:rPr>
      </w:pP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000000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width:104;height:104">
              <v:imagedata r:id="rId7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8" o:title=""/>
            </v:shape>
            <v:shape id="_x0000_s2077" type="#_x0000_t75" style="position:absolute;left:7681;width:104;height:106">
              <v:imagedata r:id="rId9" o:title=""/>
            </v:shape>
            <v:shape id="_x0000_s2078" type="#_x0000_t75" style="position:absolute;top:105;width:104;height:1859">
              <v:imagedata r:id="rId10" o:title=""/>
            </v:shape>
            <v:shape id="_x0000_s2079" type="#_x0000_t75" style="position:absolute;top:1990;width:7682;height:104">
              <v:imagedata r:id="rId11" o:title=""/>
            </v:shape>
            <v:shape id="_x0000_s2080" type="#_x0000_t75" style="position:absolute;left:7681;top:105;width:104;height:1859">
              <v:imagedata r:id="rId10" o:title=""/>
            </v:shape>
            <v:shape id="_x0000_s2081" type="#_x0000_t75" style="position:absolute;left:7681;top:1990;width:104;height:104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proofErr w:type="gramStart"/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</w:t>
                    </w:r>
                    <w:proofErr w:type="gramEnd"/>
                    <w:r w:rsidRPr="002D42B9">
                      <w:rPr>
                        <w:lang w:val="en-US"/>
                      </w:rPr>
                      <w:t xml:space="preserve">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people making </w:t>
      </w:r>
      <w:proofErr w:type="gramStart"/>
      <w:r w:rsidRPr="002D42B9">
        <w:rPr>
          <w:sz w:val="28"/>
          <w:lang w:val="en-US"/>
        </w:rPr>
        <w:t>speeches.</w:t>
      </w:r>
      <w:r w:rsidRPr="002D42B9">
        <w:rPr>
          <w:i/>
          <w:sz w:val="28"/>
          <w:lang w:val="en-US"/>
        </w:rPr>
        <w:t>“</w:t>
      </w:r>
      <w:proofErr w:type="gramEnd"/>
      <w:r w:rsidRPr="002D42B9">
        <w:rPr>
          <w:i/>
          <w:sz w:val="28"/>
          <w:lang w:val="en-US"/>
        </w:rPr>
        <w:t>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lastRenderedPageBreak/>
        <w:t>If one can not cope with the work load of college he or she immediately</w:t>
      </w:r>
      <w:r>
        <w:rPr>
          <w:spacing w:val="-67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headerReference w:type="even" r:id="rId13"/>
          <w:headerReference w:type="default" r:id="rId14"/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8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proofErr w:type="gramStart"/>
                  <w:r w:rsidRPr="002D42B9">
                    <w:rPr>
                      <w:sz w:val="24"/>
                      <w:lang w:val="en-US"/>
                    </w:rPr>
                    <w:t>But,</w:t>
                  </w:r>
                  <w:proofErr w:type="gramEnd"/>
                  <w:r w:rsidRPr="002D42B9">
                    <w:rPr>
                      <w:sz w:val="24"/>
                      <w:lang w:val="en-US"/>
                    </w:rPr>
                    <w:t xml:space="preserve">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proofErr w:type="gramStart"/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</w:t>
      </w:r>
      <w:proofErr w:type="gramEnd"/>
      <w:r w:rsidRPr="002D42B9">
        <w:rPr>
          <w:rFonts w:ascii="Cambria"/>
          <w:i/>
          <w:w w:val="95"/>
          <w:sz w:val="26"/>
          <w:lang w:val="en-US"/>
        </w:rPr>
        <w:t xml:space="preserve">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3D0F" w14:textId="77777777" w:rsidR="0008513E" w:rsidRDefault="0008513E">
      <w:pPr>
        <w:spacing w:after="0" w:line="240" w:lineRule="auto"/>
      </w:pPr>
      <w:r>
        <w:separator/>
      </w:r>
    </w:p>
  </w:endnote>
  <w:endnote w:type="continuationSeparator" w:id="0">
    <w:p w14:paraId="176001C4" w14:textId="77777777" w:rsidR="0008513E" w:rsidRDefault="0008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9A2C" w14:textId="77777777" w:rsidR="0008513E" w:rsidRDefault="0008513E">
      <w:pPr>
        <w:spacing w:after="0" w:line="240" w:lineRule="auto"/>
      </w:pPr>
      <w:r>
        <w:separator/>
      </w:r>
    </w:p>
  </w:footnote>
  <w:footnote w:type="continuationSeparator" w:id="0">
    <w:p w14:paraId="226D5277" w14:textId="77777777" w:rsidR="0008513E" w:rsidRDefault="0008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8513E"/>
    <w:rsid w:val="000F4B9A"/>
    <w:rsid w:val="00113030"/>
    <w:rsid w:val="001A0B99"/>
    <w:rsid w:val="001B40D8"/>
    <w:rsid w:val="002A175D"/>
    <w:rsid w:val="002A7C42"/>
    <w:rsid w:val="002D42B9"/>
    <w:rsid w:val="003177DC"/>
    <w:rsid w:val="00383A29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17C1F"/>
    <w:rsid w:val="00761EA8"/>
    <w:rsid w:val="0078389E"/>
    <w:rsid w:val="00827CC1"/>
    <w:rsid w:val="008354F2"/>
    <w:rsid w:val="00867318"/>
    <w:rsid w:val="00873AFF"/>
    <w:rsid w:val="008A2ECE"/>
    <w:rsid w:val="008B2FC7"/>
    <w:rsid w:val="008D276C"/>
    <w:rsid w:val="008E0360"/>
    <w:rsid w:val="008F54CE"/>
    <w:rsid w:val="00944914"/>
    <w:rsid w:val="009C4663"/>
    <w:rsid w:val="00AF43DC"/>
    <w:rsid w:val="00B54F7C"/>
    <w:rsid w:val="00B651E9"/>
    <w:rsid w:val="00B935CE"/>
    <w:rsid w:val="00BB2850"/>
    <w:rsid w:val="00BC123F"/>
    <w:rsid w:val="00C7414B"/>
    <w:rsid w:val="00CE4D80"/>
    <w:rsid w:val="00D462B3"/>
    <w:rsid w:val="00E250A9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41</cp:revision>
  <dcterms:created xsi:type="dcterms:W3CDTF">2021-09-26T19:55:00Z</dcterms:created>
  <dcterms:modified xsi:type="dcterms:W3CDTF">2022-11-15T06:27:00Z</dcterms:modified>
</cp:coreProperties>
</file>