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FB" w:rsidRPr="002430A5" w:rsidRDefault="00866AFB" w:rsidP="00CD79A6">
      <w:pPr>
        <w:pStyle w:val="Standard"/>
        <w:widowControl/>
        <w:spacing w:line="240" w:lineRule="auto"/>
        <w:ind w:firstLine="340"/>
        <w:jc w:val="center"/>
        <w:rPr>
          <w:b/>
          <w:bCs/>
          <w:sz w:val="28"/>
          <w:szCs w:val="28"/>
        </w:rPr>
      </w:pPr>
      <w:r w:rsidRPr="002430A5">
        <w:rPr>
          <w:b/>
          <w:bCs/>
          <w:sz w:val="28"/>
          <w:szCs w:val="28"/>
        </w:rPr>
        <w:t>КОНТРОЛЬНЕ ЗАВДАННЯ ДЛЯ ЗАОЧНОЇ ФОРМИ НАВЧАННЯ</w:t>
      </w:r>
    </w:p>
    <w:p w:rsidR="00866AFB" w:rsidRPr="002430A5" w:rsidRDefault="00866AFB" w:rsidP="00CD79A6">
      <w:pPr>
        <w:pStyle w:val="Standard"/>
        <w:widowControl/>
        <w:spacing w:line="240" w:lineRule="auto"/>
        <w:ind w:firstLine="340"/>
        <w:jc w:val="center"/>
        <w:rPr>
          <w:b/>
          <w:bCs/>
          <w:sz w:val="28"/>
          <w:szCs w:val="28"/>
        </w:rPr>
      </w:pPr>
    </w:p>
    <w:p w:rsidR="00CD79A6" w:rsidRPr="002430A5" w:rsidRDefault="00CD79A6" w:rsidP="00CD79A6">
      <w:pPr>
        <w:pStyle w:val="Standard"/>
        <w:widowControl/>
        <w:spacing w:line="240" w:lineRule="auto"/>
        <w:ind w:firstLine="340"/>
        <w:jc w:val="center"/>
        <w:rPr>
          <w:sz w:val="28"/>
          <w:szCs w:val="28"/>
        </w:rPr>
      </w:pPr>
      <w:r w:rsidRPr="002430A5">
        <w:rPr>
          <w:b/>
          <w:bCs/>
          <w:sz w:val="28"/>
          <w:szCs w:val="28"/>
        </w:rPr>
        <w:t>ВИМОГИ ДО НАПИСАННЯ РЕФЕРАТУ СТУДЕНТАМИ СПЕЦІАЛЬНОСТІ</w:t>
      </w:r>
    </w:p>
    <w:p w:rsidR="00CD79A6" w:rsidRPr="002430A5" w:rsidRDefault="00CD79A6" w:rsidP="00CD79A6">
      <w:pPr>
        <w:pStyle w:val="Standard"/>
        <w:widowControl/>
        <w:spacing w:line="240" w:lineRule="auto"/>
        <w:ind w:firstLine="340"/>
        <w:jc w:val="center"/>
        <w:rPr>
          <w:sz w:val="28"/>
          <w:szCs w:val="28"/>
        </w:rPr>
      </w:pPr>
      <w:r w:rsidRPr="002430A5">
        <w:rPr>
          <w:b/>
          <w:bCs/>
          <w:sz w:val="28"/>
          <w:szCs w:val="28"/>
        </w:rPr>
        <w:t>076 «ПІДПРИЄМНИЦТВО, ТОРГІВЛЯ ТА БІРЖОВА ДІЯЛЬНІСТЬ»</w:t>
      </w:r>
    </w:p>
    <w:p w:rsidR="00CD79A6" w:rsidRPr="00CD79A6" w:rsidRDefault="00CD79A6" w:rsidP="00CD79A6">
      <w:pPr>
        <w:pStyle w:val="Standard"/>
        <w:widowControl/>
        <w:spacing w:line="240" w:lineRule="auto"/>
        <w:ind w:firstLine="0"/>
        <w:jc w:val="center"/>
        <w:rPr>
          <w:rFonts w:cs="Calibri"/>
          <w:b/>
          <w:sz w:val="24"/>
          <w:szCs w:val="24"/>
          <w:lang w:eastAsia="en-US"/>
        </w:rPr>
      </w:pPr>
    </w:p>
    <w:p w:rsidR="00CD79A6" w:rsidRPr="002430A5" w:rsidRDefault="00CD79A6" w:rsidP="00CD79A6">
      <w:pPr>
        <w:pStyle w:val="styletext"/>
        <w:shd w:val="clear" w:color="auto" w:fill="FFFFFF"/>
        <w:spacing w:before="0" w:after="0"/>
        <w:ind w:firstLine="340"/>
        <w:jc w:val="both"/>
        <w:rPr>
          <w:b/>
          <w:sz w:val="28"/>
          <w:szCs w:val="28"/>
          <w:lang w:val="uk-UA"/>
        </w:rPr>
      </w:pPr>
      <w:r w:rsidRPr="002430A5">
        <w:rPr>
          <w:b/>
          <w:color w:val="000000"/>
          <w:sz w:val="28"/>
          <w:szCs w:val="28"/>
          <w:lang w:val="uk-UA"/>
        </w:rPr>
        <w:t>Мета і завдання написання реферату:</w:t>
      </w:r>
    </w:p>
    <w:p w:rsidR="00CD79A6" w:rsidRPr="002430A5" w:rsidRDefault="00CD79A6" w:rsidP="00CD79A6">
      <w:pPr>
        <w:pStyle w:val="styletext"/>
        <w:widowControl w:val="0"/>
        <w:shd w:val="clear" w:color="auto" w:fill="FFFFFF"/>
        <w:spacing w:before="0" w:after="0"/>
        <w:ind w:firstLine="340"/>
        <w:jc w:val="both"/>
        <w:rPr>
          <w:sz w:val="28"/>
          <w:szCs w:val="28"/>
          <w:lang w:val="uk-UA"/>
        </w:rPr>
      </w:pPr>
      <w:r w:rsidRPr="002430A5">
        <w:rPr>
          <w:color w:val="000000"/>
          <w:sz w:val="28"/>
          <w:szCs w:val="28"/>
          <w:lang w:val="uk-UA"/>
        </w:rPr>
        <w:t>Реферат є формою закріплення і контролю знань та навичок, набутих студентами в процесі вивчення дисципліни.</w:t>
      </w:r>
    </w:p>
    <w:p w:rsidR="00CD79A6" w:rsidRPr="002430A5" w:rsidRDefault="00CD79A6" w:rsidP="00CD79A6">
      <w:pPr>
        <w:pStyle w:val="styletext"/>
        <w:widowControl w:val="0"/>
        <w:shd w:val="clear" w:color="auto" w:fill="FFFFFF"/>
        <w:spacing w:before="0" w:after="0"/>
        <w:ind w:firstLine="340"/>
        <w:jc w:val="both"/>
        <w:rPr>
          <w:sz w:val="28"/>
          <w:szCs w:val="28"/>
          <w:lang w:val="uk-UA"/>
        </w:rPr>
      </w:pPr>
      <w:r w:rsidRPr="002430A5">
        <w:rPr>
          <w:color w:val="000000"/>
          <w:sz w:val="28"/>
          <w:szCs w:val="28"/>
          <w:lang w:val="uk-UA"/>
        </w:rPr>
        <w:t>Метою написання реферату є підтвердження рівня опанування студентами основних положень з обраної тематики, демонстрація знання відповідної літератури, вміння аналізувати матеріал, робити узагальнення та самостійні висновки.</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Завданнями написання реферату є:</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вивчення стану розробки обраної проблематики в літературі та публікаціях;</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вивчення відповідних інформаційних та статистичних даних, що стосується теми реферату та їх аналітична обробка;</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логічний, аргументований виклад матеріалу;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розробка та обґрунтування пропозицій щодо поліпшення роботи в тій чи іншій сфері діяльності, визначеній темою реферату.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Тема обирається слухачем самостійно, виходячи із запропонованого переліку.</w:t>
      </w:r>
    </w:p>
    <w:p w:rsidR="00CD79A6" w:rsidRPr="002430A5" w:rsidRDefault="00CD79A6" w:rsidP="00CD79A6">
      <w:pPr>
        <w:pStyle w:val="styletext"/>
        <w:shd w:val="clear" w:color="auto" w:fill="FFFFFF"/>
        <w:tabs>
          <w:tab w:val="left" w:pos="1560"/>
        </w:tabs>
        <w:spacing w:before="0" w:after="0"/>
        <w:ind w:firstLine="340"/>
        <w:rPr>
          <w:b/>
          <w:sz w:val="28"/>
          <w:szCs w:val="28"/>
          <w:lang w:val="uk-UA"/>
        </w:rPr>
      </w:pPr>
      <w:r w:rsidRPr="002430A5">
        <w:rPr>
          <w:b/>
          <w:iCs/>
          <w:color w:val="000000"/>
          <w:sz w:val="28"/>
          <w:szCs w:val="28"/>
          <w:lang w:val="uk-UA"/>
        </w:rPr>
        <w:t>Структура реферату: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Матеріал розподіляється рівномірно у відповідності до плану реферату: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вступ (мають бути обґрунтовані  актуальність та практичне значення обраної теми реферату, визначені мета та завдання роботи);</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основна частина (розкривається тема реферату шляхом висвітлення основних питань. При цьому необхідно зосередити увагу на аналізі поставлених питань в літературі з висновками щодо їх теоретичної та практичної значущості. З цією метою варто залучити практичний матеріал діяльності підрозділу, в якому працює слухач з зазначенням регіональної специфіки);</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xml:space="preserve">– висновки (необхідно сформулювати: а) науково-теоретичні та практичні підсумки проведеного аналізу за </w:t>
      </w:r>
      <w:r w:rsidR="002430A5" w:rsidRPr="002430A5">
        <w:rPr>
          <w:color w:val="000000"/>
          <w:sz w:val="28"/>
          <w:szCs w:val="28"/>
          <w:lang w:val="uk-UA"/>
        </w:rPr>
        <w:t>проблематико</w:t>
      </w:r>
      <w:r w:rsidR="002430A5">
        <w:rPr>
          <w:color w:val="000000"/>
          <w:sz w:val="28"/>
          <w:szCs w:val="28"/>
          <w:lang w:val="uk-UA"/>
        </w:rPr>
        <w:t>ю</w:t>
      </w:r>
      <w:r w:rsidRPr="002430A5">
        <w:rPr>
          <w:color w:val="000000"/>
          <w:sz w:val="28"/>
          <w:szCs w:val="28"/>
          <w:lang w:val="uk-UA"/>
        </w:rPr>
        <w:t xml:space="preserve"> реферату; б) теоретичні та практичні рекомендації, що випливають з проведеного аналізу. Вони мають </w:t>
      </w:r>
      <w:proofErr w:type="spellStart"/>
      <w:r w:rsidRPr="002430A5">
        <w:rPr>
          <w:color w:val="000000"/>
          <w:sz w:val="28"/>
          <w:szCs w:val="28"/>
          <w:lang w:val="uk-UA"/>
        </w:rPr>
        <w:t>логічно</w:t>
      </w:r>
      <w:proofErr w:type="spellEnd"/>
      <w:r w:rsidRPr="002430A5">
        <w:rPr>
          <w:color w:val="000000"/>
          <w:sz w:val="28"/>
          <w:szCs w:val="28"/>
          <w:lang w:val="uk-UA"/>
        </w:rPr>
        <w:t xml:space="preserve"> пов'язуватися із змістом викладеного матеріалу);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додатки* (такими можуть бути цільові документи, матеріали, що розкривають досвід роботи органів та підрозділів внутрішніх справ, методичні розробки, результати досліджень, анкети опитування, а також таблиці, статистичні дані, діаграми, на які слухач посилається в тексті реферату тощо. Застереження: не слід давати в додатках документи, законодавчі чи нормативні акти, які офіційно надруковані. Такі документи мають бути вказані в списку використаних джерел);</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список літератури (містить використані джерела та публікації).</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lastRenderedPageBreak/>
        <w:t>*ці складові не є обов’язковими і подаються за бажанням студента.</w:t>
      </w:r>
    </w:p>
    <w:p w:rsidR="00CD79A6" w:rsidRPr="002430A5" w:rsidRDefault="00CD79A6" w:rsidP="00CD79A6">
      <w:pPr>
        <w:pStyle w:val="styletext"/>
        <w:shd w:val="clear" w:color="auto" w:fill="FFFFFF"/>
        <w:spacing w:before="0" w:after="0"/>
        <w:ind w:firstLine="340"/>
        <w:jc w:val="both"/>
        <w:rPr>
          <w:b/>
          <w:sz w:val="28"/>
          <w:szCs w:val="28"/>
          <w:lang w:val="uk-UA"/>
        </w:rPr>
      </w:pPr>
      <w:r w:rsidRPr="002430A5">
        <w:rPr>
          <w:b/>
          <w:iCs/>
          <w:color w:val="000000"/>
          <w:sz w:val="28"/>
          <w:szCs w:val="28"/>
          <w:lang w:val="uk-UA"/>
        </w:rPr>
        <w:t>Вимоги до оформлення реферату: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Стиль викладення матеріалу має бути науково-діловим.</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Обсяг реферативної роботи має складати – 10-15 сторінок. До загального обсягу роботи не входять додатки, глосарій, список використаних джерел, таблиці та рисунки, які повністю займають площу сторінки. Але всі сторінки зазначених елементів підлягають суцільній нумерації. Робота має бути акуратно написана від руки або надрукована з дотриманням стилістичних і граматичних норм. У тексті обов'язково повинні бути посилання на літературу та інші джерела, що використовувалися при підготовці реферату.</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Текст реферативної роботи викладається державною мовою на стандартних аркушах формату А-4 (210 х 297).</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xml:space="preserve">Робота друкується шрифтом </w:t>
      </w:r>
      <w:proofErr w:type="spellStart"/>
      <w:r w:rsidRPr="002430A5">
        <w:rPr>
          <w:color w:val="000000"/>
          <w:sz w:val="28"/>
          <w:szCs w:val="28"/>
          <w:lang w:val="uk-UA"/>
        </w:rPr>
        <w:t>Times</w:t>
      </w:r>
      <w:proofErr w:type="spellEnd"/>
      <w:r w:rsidRPr="002430A5">
        <w:rPr>
          <w:color w:val="000000"/>
          <w:sz w:val="28"/>
          <w:szCs w:val="28"/>
          <w:lang w:val="uk-UA"/>
        </w:rPr>
        <w:t xml:space="preserve"> </w:t>
      </w:r>
      <w:proofErr w:type="spellStart"/>
      <w:r w:rsidRPr="002430A5">
        <w:rPr>
          <w:color w:val="000000"/>
          <w:sz w:val="28"/>
          <w:szCs w:val="28"/>
          <w:lang w:val="uk-UA"/>
        </w:rPr>
        <w:t>New</w:t>
      </w:r>
      <w:proofErr w:type="spellEnd"/>
      <w:r w:rsidRPr="002430A5">
        <w:rPr>
          <w:color w:val="000000"/>
          <w:sz w:val="28"/>
          <w:szCs w:val="28"/>
          <w:lang w:val="uk-UA"/>
        </w:rPr>
        <w:t xml:space="preserve"> </w:t>
      </w:r>
      <w:proofErr w:type="spellStart"/>
      <w:r w:rsidRPr="002430A5">
        <w:rPr>
          <w:color w:val="000000"/>
          <w:sz w:val="28"/>
          <w:szCs w:val="28"/>
          <w:lang w:val="uk-UA"/>
        </w:rPr>
        <w:t>Roman</w:t>
      </w:r>
      <w:proofErr w:type="spellEnd"/>
      <w:r w:rsidRPr="002430A5">
        <w:rPr>
          <w:color w:val="000000"/>
          <w:sz w:val="28"/>
          <w:szCs w:val="28"/>
          <w:lang w:val="uk-UA"/>
        </w:rPr>
        <w:t xml:space="preserve">, 14 кеглем; вирівнювання – «За шириною»; міжрядковий інтервал «Полуторний» (1,5 </w:t>
      </w:r>
      <w:proofErr w:type="spellStart"/>
      <w:r w:rsidRPr="002430A5">
        <w:rPr>
          <w:color w:val="000000"/>
          <w:sz w:val="28"/>
          <w:szCs w:val="28"/>
          <w:lang w:val="uk-UA"/>
        </w:rPr>
        <w:t>Lines</w:t>
      </w:r>
      <w:proofErr w:type="spellEnd"/>
      <w:r w:rsidRPr="002430A5">
        <w:rPr>
          <w:color w:val="000000"/>
          <w:sz w:val="28"/>
          <w:szCs w:val="28"/>
          <w:lang w:val="uk-UA"/>
        </w:rPr>
        <w:t>); абзацний відступ – п’ять знаків (1,25 см); верхнє і нижнє поле – 2 см., ліве – 3 см, праве – 1 см.  Абзацний відступ має бути однаковим у всьому тексті і дорівнювати п'яти знакам (1,25 см).</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 xml:space="preserve">Розділи та підрозділи мають містити </w:t>
      </w:r>
      <w:r w:rsidR="002430A5" w:rsidRPr="002430A5">
        <w:rPr>
          <w:color w:val="000000"/>
          <w:sz w:val="28"/>
          <w:szCs w:val="28"/>
          <w:lang w:val="uk-UA"/>
        </w:rPr>
        <w:t>заголовки</w:t>
      </w:r>
      <w:r w:rsidRPr="002430A5">
        <w:rPr>
          <w:color w:val="000000"/>
          <w:sz w:val="28"/>
          <w:szCs w:val="28"/>
          <w:lang w:val="uk-UA"/>
        </w:rPr>
        <w:t xml:space="preserve">, які належить точно відтворювати у змісті. </w:t>
      </w:r>
      <w:r w:rsidR="002430A5" w:rsidRPr="002430A5">
        <w:rPr>
          <w:color w:val="000000"/>
          <w:sz w:val="28"/>
          <w:szCs w:val="28"/>
          <w:lang w:val="uk-UA"/>
        </w:rPr>
        <w:t>Заголовки</w:t>
      </w:r>
      <w:r w:rsidRPr="002430A5">
        <w:rPr>
          <w:color w:val="000000"/>
          <w:sz w:val="28"/>
          <w:szCs w:val="28"/>
          <w:lang w:val="uk-UA"/>
        </w:rPr>
        <w:t xml:space="preserve"> розділів, як правило, розміщують посередині рядка. Назви розділів друкують великими літерами без розділових знаків у кінці, без підкреслень. </w:t>
      </w:r>
      <w:r w:rsidR="002430A5" w:rsidRPr="002430A5">
        <w:rPr>
          <w:color w:val="000000"/>
          <w:sz w:val="28"/>
          <w:szCs w:val="28"/>
          <w:lang w:val="uk-UA"/>
        </w:rPr>
        <w:t>Заголовки</w:t>
      </w:r>
      <w:r w:rsidRPr="002430A5">
        <w:rPr>
          <w:color w:val="000000"/>
          <w:sz w:val="28"/>
          <w:szCs w:val="28"/>
          <w:lang w:val="uk-UA"/>
        </w:rPr>
        <w:t xml:space="preserve"> розділів слід починати з належного відступу.</w:t>
      </w:r>
    </w:p>
    <w:p w:rsidR="00CD79A6" w:rsidRPr="002430A5" w:rsidRDefault="00CD79A6" w:rsidP="002430A5">
      <w:pPr>
        <w:pStyle w:val="styletext"/>
        <w:shd w:val="clear" w:color="auto" w:fill="FFFFFF"/>
        <w:spacing w:before="0" w:after="0"/>
        <w:ind w:firstLine="340"/>
        <w:jc w:val="both"/>
        <w:rPr>
          <w:sz w:val="28"/>
          <w:szCs w:val="28"/>
          <w:lang w:val="uk-UA"/>
        </w:rPr>
      </w:pPr>
      <w:r w:rsidRPr="002430A5">
        <w:rPr>
          <w:color w:val="000000"/>
          <w:sz w:val="28"/>
          <w:szCs w:val="28"/>
          <w:lang w:val="uk-UA"/>
        </w:rPr>
        <w:t>Абзацний відступ має бути однаковим у всьому тексті і дорівнювати 1,25 см.</w:t>
      </w:r>
      <w:r w:rsidR="002430A5">
        <w:rPr>
          <w:color w:val="000000"/>
          <w:sz w:val="28"/>
          <w:szCs w:val="28"/>
          <w:lang w:val="uk-UA"/>
        </w:rPr>
        <w:t xml:space="preserve"> </w:t>
      </w:r>
      <w:r w:rsidRPr="002430A5">
        <w:rPr>
          <w:color w:val="000000"/>
          <w:sz w:val="28"/>
          <w:szCs w:val="28"/>
          <w:lang w:val="uk-UA"/>
        </w:rPr>
        <w:t>Нумерація сторінок має бути наскрізною. Порядковий номер сторінки позначають арабською цифрою і проставляють у правому верхньому куті сторінки без крапки чи рисок. Титульний аркуш (додається) включається до загальної нумерації сторінок письмової роботи, але номер сторінки на титульному аркуші, як правило, не проставляють. Розділи слід нумерувати також арабськими цифрами.</w:t>
      </w:r>
    </w:p>
    <w:p w:rsidR="00CD79A6" w:rsidRPr="002430A5" w:rsidRDefault="00CD79A6" w:rsidP="00CD79A6">
      <w:pPr>
        <w:pStyle w:val="styletext"/>
        <w:shd w:val="clear" w:color="auto" w:fill="FFFFFF"/>
        <w:spacing w:before="0" w:after="0"/>
        <w:ind w:firstLine="340"/>
        <w:jc w:val="both"/>
        <w:rPr>
          <w:sz w:val="28"/>
          <w:szCs w:val="28"/>
          <w:lang w:val="uk-UA"/>
        </w:rPr>
      </w:pPr>
      <w:r w:rsidRPr="002430A5">
        <w:rPr>
          <w:color w:val="000000"/>
          <w:sz w:val="28"/>
          <w:szCs w:val="28"/>
          <w:lang w:val="uk-UA"/>
        </w:rPr>
        <w:t>При використанні літературних джерел в тексті письмової роботи необхідно робити посилання на літературне джерело. У квадратних дужках вказується його порядковий номер у списку літератури та конкретна  сторінка, наприклад [3, с. 17].</w:t>
      </w:r>
    </w:p>
    <w:p w:rsidR="00CD79A6" w:rsidRPr="002430A5" w:rsidRDefault="00CD79A6" w:rsidP="00CD79A6">
      <w:pPr>
        <w:pStyle w:val="styletext"/>
        <w:shd w:val="clear" w:color="auto" w:fill="FFFFFF"/>
        <w:spacing w:before="0" w:after="0"/>
        <w:ind w:firstLine="340"/>
        <w:jc w:val="both"/>
        <w:rPr>
          <w:color w:val="000000"/>
          <w:sz w:val="28"/>
          <w:szCs w:val="28"/>
          <w:lang w:val="uk-UA"/>
        </w:rPr>
      </w:pPr>
      <w:r w:rsidRPr="002430A5">
        <w:rPr>
          <w:color w:val="000000"/>
          <w:sz w:val="28"/>
          <w:szCs w:val="28"/>
          <w:lang w:val="uk-UA"/>
        </w:rPr>
        <w:t xml:space="preserve">Ілюстративний матеріал – рисунки, графіки, схеми тощо слід розміщувати </w:t>
      </w:r>
      <w:r w:rsidR="002430A5" w:rsidRPr="002430A5">
        <w:rPr>
          <w:color w:val="000000"/>
          <w:sz w:val="28"/>
          <w:szCs w:val="28"/>
          <w:lang w:val="uk-UA"/>
        </w:rPr>
        <w:t>безпосередньо</w:t>
      </w:r>
      <w:r w:rsidRPr="002430A5">
        <w:rPr>
          <w:color w:val="000000"/>
          <w:sz w:val="28"/>
          <w:szCs w:val="28"/>
          <w:lang w:val="uk-UA"/>
        </w:rPr>
        <w:t xml:space="preserve"> після </w:t>
      </w:r>
      <w:r w:rsidR="002430A5" w:rsidRPr="002430A5">
        <w:rPr>
          <w:color w:val="000000"/>
          <w:sz w:val="28"/>
          <w:szCs w:val="28"/>
          <w:lang w:val="uk-UA"/>
        </w:rPr>
        <w:t>першого</w:t>
      </w:r>
      <w:r w:rsidRPr="002430A5">
        <w:rPr>
          <w:color w:val="000000"/>
          <w:sz w:val="28"/>
          <w:szCs w:val="28"/>
          <w:lang w:val="uk-UA"/>
        </w:rPr>
        <w:t xml:space="preserve"> посилання на нього в тексті. Якщо графік, схема, таблиця не поміщається на </w:t>
      </w:r>
      <w:r w:rsidR="002430A5" w:rsidRPr="002430A5">
        <w:rPr>
          <w:color w:val="000000"/>
          <w:sz w:val="28"/>
          <w:szCs w:val="28"/>
          <w:lang w:val="uk-UA"/>
        </w:rPr>
        <w:t>сторінці</w:t>
      </w:r>
      <w:r w:rsidRPr="002430A5">
        <w:rPr>
          <w:color w:val="000000"/>
          <w:sz w:val="28"/>
          <w:szCs w:val="28"/>
          <w:lang w:val="uk-UA"/>
        </w:rPr>
        <w:t xml:space="preserve">, де є посилання, їх подають на </w:t>
      </w:r>
      <w:r w:rsidR="002430A5" w:rsidRPr="002430A5">
        <w:rPr>
          <w:color w:val="000000"/>
          <w:sz w:val="28"/>
          <w:szCs w:val="28"/>
          <w:lang w:val="uk-UA"/>
        </w:rPr>
        <w:t>наступній</w:t>
      </w:r>
      <w:r w:rsidRPr="002430A5">
        <w:rPr>
          <w:color w:val="000000"/>
          <w:sz w:val="28"/>
          <w:szCs w:val="28"/>
          <w:lang w:val="uk-UA"/>
        </w:rPr>
        <w:t xml:space="preserve"> сторінці. На кожний ілюстративний матеріал мають бути посилання в тексті.</w:t>
      </w:r>
    </w:p>
    <w:p w:rsidR="002430A5" w:rsidRPr="002430A5" w:rsidRDefault="002430A5" w:rsidP="002430A5">
      <w:pPr>
        <w:pStyle w:val="styletext"/>
        <w:shd w:val="clear" w:color="auto" w:fill="FFFFFF"/>
        <w:spacing w:before="0" w:after="0"/>
        <w:ind w:firstLine="340"/>
        <w:jc w:val="center"/>
        <w:rPr>
          <w:b/>
          <w:sz w:val="28"/>
          <w:szCs w:val="28"/>
          <w:lang w:val="uk-UA"/>
        </w:rPr>
      </w:pPr>
      <w:r w:rsidRPr="002430A5">
        <w:rPr>
          <w:b/>
          <w:iCs/>
          <w:color w:val="000000"/>
          <w:sz w:val="28"/>
          <w:szCs w:val="28"/>
          <w:lang w:val="uk-UA"/>
        </w:rPr>
        <w:t>Критерії оцінювання рефератів</w:t>
      </w:r>
    </w:p>
    <w:p w:rsidR="002430A5" w:rsidRPr="002430A5" w:rsidRDefault="002430A5" w:rsidP="002430A5">
      <w:pPr>
        <w:pStyle w:val="styletext"/>
        <w:shd w:val="clear" w:color="auto" w:fill="FFFFFF"/>
        <w:spacing w:before="0" w:after="0"/>
        <w:ind w:firstLine="340"/>
        <w:jc w:val="both"/>
        <w:rPr>
          <w:sz w:val="28"/>
          <w:szCs w:val="28"/>
          <w:lang w:val="uk-UA"/>
        </w:rPr>
      </w:pPr>
      <w:r w:rsidRPr="002430A5">
        <w:rPr>
          <w:rStyle w:val="a3"/>
          <w:color w:val="000000"/>
          <w:sz w:val="28"/>
          <w:szCs w:val="28"/>
          <w:lang w:val="uk-UA"/>
        </w:rPr>
        <w:t>Кожний реферат оцінюється, виходячи з аналізу сукупності таких критеріїв:</w:t>
      </w:r>
    </w:p>
    <w:p w:rsidR="002430A5" w:rsidRPr="002430A5" w:rsidRDefault="002430A5" w:rsidP="002430A5">
      <w:pPr>
        <w:pStyle w:val="styletext"/>
        <w:shd w:val="clear" w:color="auto" w:fill="FFFFFF"/>
        <w:spacing w:before="0" w:after="0"/>
        <w:ind w:firstLine="340"/>
        <w:jc w:val="both"/>
        <w:rPr>
          <w:sz w:val="28"/>
          <w:szCs w:val="28"/>
          <w:lang w:val="uk-UA"/>
        </w:rPr>
      </w:pPr>
      <w:r w:rsidRPr="002430A5">
        <w:rPr>
          <w:color w:val="000000"/>
          <w:sz w:val="28"/>
          <w:szCs w:val="28"/>
          <w:lang w:val="uk-UA"/>
        </w:rPr>
        <w:t>1. Актуальність теми.</w:t>
      </w:r>
    </w:p>
    <w:p w:rsidR="002430A5" w:rsidRPr="002430A5" w:rsidRDefault="002430A5" w:rsidP="002430A5">
      <w:pPr>
        <w:pStyle w:val="styletext"/>
        <w:shd w:val="clear" w:color="auto" w:fill="FFFFFF"/>
        <w:spacing w:before="0" w:after="0"/>
        <w:ind w:firstLine="340"/>
        <w:jc w:val="both"/>
        <w:rPr>
          <w:sz w:val="28"/>
          <w:szCs w:val="28"/>
          <w:lang w:val="uk-UA"/>
        </w:rPr>
      </w:pPr>
      <w:r w:rsidRPr="002430A5">
        <w:rPr>
          <w:color w:val="000000"/>
          <w:sz w:val="28"/>
          <w:szCs w:val="28"/>
          <w:lang w:val="uk-UA"/>
        </w:rPr>
        <w:t>2. План реферату має системно розкривати обрану тему.</w:t>
      </w:r>
    </w:p>
    <w:p w:rsidR="002430A5" w:rsidRPr="002430A5" w:rsidRDefault="002430A5" w:rsidP="002430A5">
      <w:pPr>
        <w:pStyle w:val="styletext"/>
        <w:shd w:val="clear" w:color="auto" w:fill="FFFFFF"/>
        <w:spacing w:before="0" w:after="0"/>
        <w:ind w:firstLine="340"/>
        <w:jc w:val="both"/>
        <w:rPr>
          <w:sz w:val="28"/>
          <w:szCs w:val="28"/>
          <w:lang w:val="uk-UA"/>
        </w:rPr>
      </w:pPr>
      <w:r w:rsidRPr="002430A5">
        <w:rPr>
          <w:color w:val="000000"/>
          <w:sz w:val="28"/>
          <w:szCs w:val="28"/>
          <w:lang w:val="uk-UA"/>
        </w:rPr>
        <w:t>3. Особистий внесок оцінюється із наявності власних аналітичних висновків та конкретних пропозицій за досліджуваною темою.</w:t>
      </w:r>
    </w:p>
    <w:p w:rsidR="002430A5" w:rsidRPr="002430A5" w:rsidRDefault="002430A5" w:rsidP="002430A5">
      <w:pPr>
        <w:ind w:firstLine="340"/>
        <w:rPr>
          <w:rFonts w:ascii="Times New Roman" w:hAnsi="Times New Roman" w:cs="Times New Roman"/>
          <w:color w:val="000000"/>
          <w:sz w:val="28"/>
          <w:szCs w:val="28"/>
          <w:lang w:val="uk-UA"/>
        </w:rPr>
      </w:pPr>
      <w:r w:rsidRPr="002430A5">
        <w:rPr>
          <w:rFonts w:ascii="Times New Roman" w:hAnsi="Times New Roman" w:cs="Times New Roman"/>
          <w:color w:val="000000"/>
          <w:sz w:val="28"/>
          <w:szCs w:val="28"/>
          <w:lang w:val="uk-UA"/>
        </w:rPr>
        <w:t>4. Використані джерела, тобто наявність достатньої кількості сучасних нормативних і наукових джерел.</w:t>
      </w:r>
    </w:p>
    <w:p w:rsidR="00D53E25" w:rsidRPr="00553F34" w:rsidRDefault="00D53E25" w:rsidP="00D53E25">
      <w:pPr>
        <w:pStyle w:val="1"/>
        <w:keepNext w:val="0"/>
        <w:keepLines w:val="0"/>
        <w:widowControl w:val="0"/>
        <w:spacing w:before="0" w:line="240" w:lineRule="auto"/>
        <w:ind w:firstLine="709"/>
        <w:jc w:val="center"/>
        <w:rPr>
          <w:rFonts w:ascii="Times New Roman" w:hAnsi="Times New Roman" w:cs="Times New Roman"/>
          <w:color w:val="000000"/>
          <w:sz w:val="28"/>
          <w:szCs w:val="28"/>
        </w:rPr>
      </w:pPr>
      <w:r w:rsidRPr="00553F34">
        <w:rPr>
          <w:rFonts w:ascii="Times New Roman" w:hAnsi="Times New Roman" w:cs="Times New Roman"/>
          <w:b/>
          <w:bCs/>
          <w:color w:val="000000"/>
          <w:sz w:val="28"/>
          <w:szCs w:val="28"/>
        </w:rPr>
        <w:lastRenderedPageBreak/>
        <w:t>СТРУКТУРА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b/>
          <w:bCs/>
          <w:i/>
          <w:iCs/>
          <w:color w:val="000000"/>
          <w:sz w:val="28"/>
          <w:szCs w:val="28"/>
        </w:rPr>
        <w:t>Презентація повинна містити</w:t>
      </w:r>
      <w:r w:rsidRPr="00553F34">
        <w:rPr>
          <w:i/>
          <w:iCs/>
          <w:color w:val="000000"/>
          <w:sz w:val="28"/>
          <w:szCs w:val="28"/>
        </w:rPr>
        <w:t>:</w:t>
      </w:r>
    </w:p>
    <w:p w:rsidR="00D53E25" w:rsidRPr="00553F34" w:rsidRDefault="00D53E25" w:rsidP="00D53E25">
      <w:pPr>
        <w:pStyle w:val="a4"/>
        <w:widowControl w:val="0"/>
        <w:numPr>
          <w:ilvl w:val="0"/>
          <w:numId w:val="1"/>
        </w:numPr>
        <w:tabs>
          <w:tab w:val="left" w:pos="993"/>
        </w:tabs>
        <w:spacing w:before="0" w:beforeAutospacing="0" w:after="0" w:afterAutospacing="0"/>
        <w:ind w:left="0" w:firstLine="709"/>
        <w:jc w:val="both"/>
        <w:rPr>
          <w:color w:val="000000"/>
          <w:sz w:val="28"/>
          <w:szCs w:val="28"/>
        </w:rPr>
      </w:pPr>
      <w:r w:rsidRPr="00553F34">
        <w:rPr>
          <w:color w:val="000000"/>
          <w:sz w:val="28"/>
          <w:szCs w:val="28"/>
        </w:rPr>
        <w:t>Титульний слайд;</w:t>
      </w:r>
    </w:p>
    <w:p w:rsidR="00D53E25" w:rsidRPr="00553F34" w:rsidRDefault="00D53E25" w:rsidP="00D53E25">
      <w:pPr>
        <w:pStyle w:val="a4"/>
        <w:widowControl w:val="0"/>
        <w:numPr>
          <w:ilvl w:val="0"/>
          <w:numId w:val="1"/>
        </w:numPr>
        <w:tabs>
          <w:tab w:val="left" w:pos="993"/>
        </w:tabs>
        <w:spacing w:before="0" w:beforeAutospacing="0" w:after="0" w:afterAutospacing="0"/>
        <w:ind w:left="0" w:firstLine="709"/>
        <w:jc w:val="both"/>
        <w:rPr>
          <w:color w:val="000000"/>
          <w:sz w:val="28"/>
          <w:szCs w:val="28"/>
        </w:rPr>
      </w:pPr>
      <w:r w:rsidRPr="00553F34">
        <w:rPr>
          <w:color w:val="000000"/>
          <w:sz w:val="28"/>
          <w:szCs w:val="28"/>
        </w:rPr>
        <w:t>Слайд зі змістом;</w:t>
      </w:r>
    </w:p>
    <w:p w:rsidR="00D53E25" w:rsidRPr="00553F34" w:rsidRDefault="00D53E25" w:rsidP="00D53E25">
      <w:pPr>
        <w:pStyle w:val="a4"/>
        <w:widowControl w:val="0"/>
        <w:numPr>
          <w:ilvl w:val="0"/>
          <w:numId w:val="1"/>
        </w:numPr>
        <w:tabs>
          <w:tab w:val="left" w:pos="993"/>
        </w:tabs>
        <w:spacing w:before="0" w:beforeAutospacing="0" w:after="0" w:afterAutospacing="0"/>
        <w:ind w:left="0" w:firstLine="709"/>
        <w:jc w:val="both"/>
        <w:rPr>
          <w:color w:val="000000"/>
          <w:sz w:val="28"/>
          <w:szCs w:val="28"/>
        </w:rPr>
      </w:pPr>
      <w:r w:rsidRPr="00553F34">
        <w:rPr>
          <w:color w:val="000000"/>
          <w:sz w:val="28"/>
          <w:szCs w:val="28"/>
        </w:rPr>
        <w:t>Основна частина представлена декількома слайдами (мінімум 10 слайдів – без врахування титульного слайду та слайду зі змістом);</w:t>
      </w:r>
    </w:p>
    <w:p w:rsidR="00D53E25" w:rsidRPr="00553F34" w:rsidRDefault="00D53E25" w:rsidP="00D53E25">
      <w:pPr>
        <w:pStyle w:val="a4"/>
        <w:widowControl w:val="0"/>
        <w:spacing w:before="0" w:beforeAutospacing="0" w:after="0" w:afterAutospacing="0"/>
        <w:ind w:firstLine="709"/>
        <w:jc w:val="center"/>
        <w:rPr>
          <w:color w:val="000000"/>
          <w:sz w:val="28"/>
          <w:szCs w:val="28"/>
        </w:rPr>
      </w:pPr>
      <w:r w:rsidRPr="00553F34">
        <w:rPr>
          <w:b/>
          <w:bCs/>
          <w:color w:val="000000"/>
          <w:sz w:val="28"/>
          <w:szCs w:val="28"/>
        </w:rPr>
        <w:t>ВИМОГИ ДО СТВОРЕННЯ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b/>
          <w:bCs/>
          <w:color w:val="000000"/>
          <w:sz w:val="28"/>
          <w:szCs w:val="28"/>
        </w:rPr>
        <w:t>1. Титульний слайд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Титульний слайд презентації містить:</w:t>
      </w:r>
    </w:p>
    <w:p w:rsidR="00D53E25" w:rsidRPr="00553F34" w:rsidRDefault="00D53E25" w:rsidP="00D53E25">
      <w:pPr>
        <w:pStyle w:val="a4"/>
        <w:widowControl w:val="0"/>
        <w:numPr>
          <w:ilvl w:val="0"/>
          <w:numId w:val="2"/>
        </w:numPr>
        <w:tabs>
          <w:tab w:val="left" w:pos="851"/>
        </w:tabs>
        <w:spacing w:before="0" w:beforeAutospacing="0" w:after="0" w:afterAutospacing="0"/>
        <w:ind w:left="0" w:firstLine="709"/>
        <w:jc w:val="both"/>
        <w:rPr>
          <w:color w:val="000000"/>
          <w:sz w:val="28"/>
          <w:szCs w:val="28"/>
        </w:rPr>
      </w:pPr>
      <w:r w:rsidRPr="00553F34">
        <w:rPr>
          <w:color w:val="000000"/>
          <w:sz w:val="28"/>
          <w:szCs w:val="28"/>
        </w:rPr>
        <w:t>найменування вищого навчального закладу, де виконана презентація;</w:t>
      </w:r>
    </w:p>
    <w:p w:rsidR="00D53E25" w:rsidRPr="00553F34" w:rsidRDefault="00D53E25" w:rsidP="00D53E25">
      <w:pPr>
        <w:pStyle w:val="a4"/>
        <w:widowControl w:val="0"/>
        <w:numPr>
          <w:ilvl w:val="0"/>
          <w:numId w:val="2"/>
        </w:numPr>
        <w:tabs>
          <w:tab w:val="left" w:pos="851"/>
        </w:tabs>
        <w:spacing w:before="0" w:beforeAutospacing="0" w:after="0" w:afterAutospacing="0"/>
        <w:ind w:left="0" w:firstLine="709"/>
        <w:jc w:val="both"/>
        <w:rPr>
          <w:color w:val="000000"/>
          <w:sz w:val="28"/>
          <w:szCs w:val="28"/>
        </w:rPr>
      </w:pPr>
      <w:r w:rsidRPr="00553F34">
        <w:rPr>
          <w:color w:val="000000"/>
          <w:sz w:val="28"/>
          <w:szCs w:val="28"/>
        </w:rPr>
        <w:t>назва презентації;</w:t>
      </w:r>
    </w:p>
    <w:p w:rsidR="00D53E25" w:rsidRPr="00553F34" w:rsidRDefault="00D53E25" w:rsidP="00D53E25">
      <w:pPr>
        <w:pStyle w:val="a4"/>
        <w:widowControl w:val="0"/>
        <w:numPr>
          <w:ilvl w:val="0"/>
          <w:numId w:val="2"/>
        </w:numPr>
        <w:tabs>
          <w:tab w:val="left" w:pos="851"/>
        </w:tabs>
        <w:spacing w:before="0" w:beforeAutospacing="0" w:after="0" w:afterAutospacing="0"/>
        <w:ind w:left="0" w:firstLine="709"/>
        <w:jc w:val="both"/>
        <w:rPr>
          <w:color w:val="000000"/>
          <w:sz w:val="28"/>
          <w:szCs w:val="28"/>
        </w:rPr>
      </w:pPr>
      <w:r w:rsidRPr="00553F34">
        <w:rPr>
          <w:color w:val="000000"/>
          <w:sz w:val="28"/>
          <w:szCs w:val="28"/>
        </w:rPr>
        <w:t>прізвище, ім'я, по батькові автора; група, курс;</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b/>
          <w:bCs/>
          <w:color w:val="000000"/>
          <w:sz w:val="28"/>
          <w:szCs w:val="28"/>
        </w:rPr>
        <w:t>2. Зміст</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Короткий зміст подають на другому слайді презентації. Він містить найменування питань, які будуть висвітлені у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b/>
          <w:bCs/>
          <w:color w:val="000000"/>
          <w:sz w:val="28"/>
          <w:szCs w:val="28"/>
        </w:rPr>
        <w:t>3. Вимоги до оформлення основної частини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 xml:space="preserve">Презентація повинна містити не менше 10 слайдів (без врахування титульного слайду та слайду зі змістом) та не більше 20 слайдів, мати науковий стиль, тобто строге оформлення фону слайдів (кольорове оформлення слайдів не забороняється). В презентації повинні бути рисунки, схеми або зображення, таблиці, діаграми (в залежності від тематики). </w:t>
      </w:r>
    </w:p>
    <w:p w:rsidR="00D53E25" w:rsidRPr="00553F34" w:rsidRDefault="00D53E25" w:rsidP="00D53E25">
      <w:pPr>
        <w:pStyle w:val="a4"/>
        <w:widowControl w:val="0"/>
        <w:spacing w:before="0" w:beforeAutospacing="0" w:after="0" w:afterAutospacing="0"/>
        <w:ind w:firstLine="709"/>
        <w:jc w:val="center"/>
        <w:rPr>
          <w:color w:val="000000"/>
          <w:sz w:val="28"/>
          <w:szCs w:val="28"/>
        </w:rPr>
      </w:pPr>
      <w:r w:rsidRPr="00553F34">
        <w:rPr>
          <w:b/>
          <w:bCs/>
          <w:color w:val="000000"/>
          <w:sz w:val="28"/>
          <w:szCs w:val="28"/>
        </w:rPr>
        <w:t>ТЕХНОЛОГІЯ СТВОРЕННЯ ПРЕЗЕНТАЦІЇ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b/>
          <w:bCs/>
          <w:color w:val="000000"/>
          <w:sz w:val="28"/>
          <w:szCs w:val="28"/>
        </w:rPr>
        <w:t xml:space="preserve">Загальні відомості про програмний засіб для </w:t>
      </w:r>
      <w:r>
        <w:rPr>
          <w:b/>
          <w:bCs/>
          <w:color w:val="000000"/>
          <w:sz w:val="28"/>
          <w:szCs w:val="28"/>
        </w:rPr>
        <w:t xml:space="preserve">створення презентацій Microsoft </w:t>
      </w:r>
      <w:r w:rsidRPr="00553F34">
        <w:rPr>
          <w:b/>
          <w:bCs/>
          <w:color w:val="000000"/>
          <w:sz w:val="28"/>
          <w:szCs w:val="28"/>
        </w:rPr>
        <w:t>PowerPoint</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Одним із засобів створення та демонстрації презентацій є програма Microsoft PowerPoint, яка дає змогу, зокрема, використовувати у презентації мультимедійні ефекти.</w:t>
      </w:r>
    </w:p>
    <w:p w:rsidR="00D53E25" w:rsidRPr="00553F34" w:rsidRDefault="00D53E25" w:rsidP="00D53E25">
      <w:pPr>
        <w:pStyle w:val="a4"/>
        <w:widowControl w:val="0"/>
        <w:spacing w:before="0" w:beforeAutospacing="0" w:after="0" w:afterAutospacing="0"/>
        <w:ind w:firstLine="709"/>
        <w:jc w:val="both"/>
        <w:rPr>
          <w:color w:val="000000"/>
          <w:sz w:val="28"/>
          <w:szCs w:val="28"/>
        </w:rPr>
      </w:pPr>
      <w:proofErr w:type="spellStart"/>
      <w:r w:rsidRPr="00553F34">
        <w:rPr>
          <w:color w:val="000000"/>
          <w:sz w:val="28"/>
          <w:szCs w:val="28"/>
        </w:rPr>
        <w:t>Mіcrosoft</w:t>
      </w:r>
      <w:proofErr w:type="spellEnd"/>
      <w:r w:rsidRPr="00553F34">
        <w:rPr>
          <w:color w:val="000000"/>
          <w:sz w:val="28"/>
          <w:szCs w:val="28"/>
        </w:rPr>
        <w:t xml:space="preserve"> </w:t>
      </w:r>
      <w:proofErr w:type="spellStart"/>
      <w:r w:rsidRPr="00553F34">
        <w:rPr>
          <w:color w:val="000000"/>
          <w:sz w:val="28"/>
          <w:szCs w:val="28"/>
        </w:rPr>
        <w:t>PowerPoіnt</w:t>
      </w:r>
      <w:proofErr w:type="spellEnd"/>
      <w:r w:rsidRPr="00553F34">
        <w:rPr>
          <w:color w:val="000000"/>
          <w:sz w:val="28"/>
          <w:szCs w:val="28"/>
        </w:rPr>
        <w:t xml:space="preserve"> – це програмний засіб, що входить до складу </w:t>
      </w:r>
      <w:proofErr w:type="spellStart"/>
      <w:r w:rsidRPr="00553F34">
        <w:rPr>
          <w:color w:val="000000"/>
          <w:sz w:val="28"/>
          <w:szCs w:val="28"/>
        </w:rPr>
        <w:t>Mіcrosoft</w:t>
      </w:r>
      <w:proofErr w:type="spellEnd"/>
      <w:r w:rsidRPr="00553F34">
        <w:rPr>
          <w:color w:val="000000"/>
          <w:sz w:val="28"/>
          <w:szCs w:val="28"/>
        </w:rPr>
        <w:t xml:space="preserve"> </w:t>
      </w:r>
      <w:proofErr w:type="spellStart"/>
      <w:r w:rsidRPr="00553F34">
        <w:rPr>
          <w:color w:val="000000"/>
          <w:sz w:val="28"/>
          <w:szCs w:val="28"/>
        </w:rPr>
        <w:t>Offіce</w:t>
      </w:r>
      <w:proofErr w:type="spellEnd"/>
      <w:r w:rsidRPr="00553F34">
        <w:rPr>
          <w:color w:val="000000"/>
          <w:sz w:val="28"/>
          <w:szCs w:val="28"/>
        </w:rPr>
        <w:t>, і являє собою графічний пакет підготовки презентацій. В програмі користувачеві пропонується великий набір можливостей роботи з текстом, засобами створення рисунків, побудови діаграм, стандартні ілюстрації тощо.</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Даний програмний продукт має дружній інтерфейс й дозволяє у найкоротші терміни представляти тези виступу, красиво їх оформлювати, супроводжувати необхідними ілюстраціями. За допомогою цієї програми зручно представляти різні об'єкти, проводити демонстрації.</w:t>
      </w:r>
    </w:p>
    <w:p w:rsidR="00D53E25" w:rsidRPr="00553F34" w:rsidRDefault="00D53E25" w:rsidP="00D53E25">
      <w:pPr>
        <w:pStyle w:val="a4"/>
        <w:widowControl w:val="0"/>
        <w:spacing w:before="0" w:beforeAutospacing="0" w:after="0" w:afterAutospacing="0"/>
        <w:ind w:firstLine="709"/>
        <w:jc w:val="both"/>
        <w:rPr>
          <w:color w:val="000000"/>
          <w:sz w:val="28"/>
          <w:szCs w:val="28"/>
        </w:rPr>
      </w:pPr>
      <w:r w:rsidRPr="00553F34">
        <w:rPr>
          <w:color w:val="000000"/>
          <w:sz w:val="28"/>
          <w:szCs w:val="28"/>
        </w:rPr>
        <w:t>Програма PowerPoint дозволяє:</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створювати комп’ютерні презентації;</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редагувати презентації, тобто вносити до них зміни;</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форматувати презентації, тобто змінювати їх зовнішній вигляд;</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розміщувати на слайді текст, графічні зображення;</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додавати до слайдів звук і відео;</w:t>
      </w:r>
    </w:p>
    <w:p w:rsidR="00D53E25" w:rsidRPr="005C32E7"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налаштовувати ефекти анімації;</w:t>
      </w:r>
    </w:p>
    <w:p w:rsidR="00D53E25" w:rsidRDefault="00D53E25" w:rsidP="00D53E25">
      <w:pPr>
        <w:pStyle w:val="a4"/>
        <w:widowControl w:val="0"/>
        <w:numPr>
          <w:ilvl w:val="0"/>
          <w:numId w:val="3"/>
        </w:numPr>
        <w:tabs>
          <w:tab w:val="left" w:pos="851"/>
        </w:tabs>
        <w:spacing w:before="0" w:beforeAutospacing="0" w:after="0" w:afterAutospacing="0"/>
        <w:ind w:left="0" w:firstLine="709"/>
        <w:jc w:val="both"/>
        <w:rPr>
          <w:color w:val="000000"/>
          <w:sz w:val="28"/>
          <w:szCs w:val="28"/>
        </w:rPr>
      </w:pPr>
      <w:r w:rsidRPr="005C32E7">
        <w:rPr>
          <w:color w:val="000000"/>
          <w:sz w:val="28"/>
          <w:szCs w:val="28"/>
        </w:rPr>
        <w:t>друкувати слайди презентації для використання як розда</w:t>
      </w:r>
      <w:r>
        <w:rPr>
          <w:color w:val="000000"/>
          <w:sz w:val="28"/>
          <w:szCs w:val="28"/>
        </w:rPr>
        <w:t>вальний або довідковий матеріал.</w:t>
      </w:r>
    </w:p>
    <w:p w:rsidR="00CD79A6" w:rsidRPr="00D53E25" w:rsidRDefault="00D53E25" w:rsidP="00CD79A6">
      <w:pPr>
        <w:pStyle w:val="Standard"/>
        <w:pageBreakBefore/>
        <w:widowControl/>
        <w:spacing w:line="240" w:lineRule="auto"/>
        <w:ind w:firstLine="0"/>
        <w:jc w:val="center"/>
        <w:rPr>
          <w:sz w:val="28"/>
          <w:szCs w:val="28"/>
        </w:rPr>
      </w:pPr>
      <w:r>
        <w:rPr>
          <w:rFonts w:cs="Calibri"/>
          <w:b/>
          <w:sz w:val="28"/>
          <w:szCs w:val="28"/>
          <w:lang w:eastAsia="en-US"/>
        </w:rPr>
        <w:lastRenderedPageBreak/>
        <w:t xml:space="preserve">ТЕМАТИКА ТЕМ </w:t>
      </w:r>
      <w:bookmarkStart w:id="0" w:name="_GoBack"/>
      <w:bookmarkEnd w:id="0"/>
      <w:r>
        <w:rPr>
          <w:rFonts w:cs="Calibri"/>
          <w:b/>
          <w:sz w:val="28"/>
          <w:szCs w:val="28"/>
          <w:lang w:eastAsia="en-US"/>
        </w:rPr>
        <w:t>РЕФЕРАТІВ</w:t>
      </w:r>
      <w:r>
        <w:rPr>
          <w:rFonts w:cs="Calibri"/>
          <w:b/>
          <w:sz w:val="28"/>
          <w:szCs w:val="28"/>
          <w:lang w:val="ru-RU" w:eastAsia="en-US"/>
        </w:rPr>
        <w:t xml:space="preserve"> (ПРЕЗЕНТАЦІЙ)</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 Історичний розвиток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 Практика корпоративного управління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 Завдання, функції, принципи корпоративного управління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 Англо-американська модель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5. Західноєвропейська модель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6. Японська модель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7. Перехідна модель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8. Історичні передумови виникнення акціонерних товариств</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9. Акціонерні товариства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10. Міжнародні стандарти практики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11. Форми існування акціонерного капіталу</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12. Сутність механізмів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13. Організаційні засади формування корпоративних об'єднань</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14. Інтеграційні корпоративні системи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15. Практичний досвід корпоративного управління на прикладі </w:t>
      </w:r>
      <w:proofErr w:type="spellStart"/>
      <w:r w:rsidRPr="002430A5">
        <w:rPr>
          <w:rFonts w:cs="Calibri"/>
          <w:sz w:val="28"/>
          <w:szCs w:val="28"/>
          <w:lang w:eastAsia="en-US"/>
        </w:rPr>
        <w:t>Google</w:t>
      </w:r>
      <w:proofErr w:type="spellEnd"/>
      <w:r w:rsidRPr="002430A5">
        <w:rPr>
          <w:rFonts w:cs="Calibri"/>
          <w:sz w:val="28"/>
          <w:szCs w:val="28"/>
          <w:lang w:eastAsia="en-US"/>
        </w:rPr>
        <w:t xml:space="preserve"> (Сергій </w:t>
      </w:r>
      <w:proofErr w:type="spellStart"/>
      <w:r w:rsidRPr="002430A5">
        <w:rPr>
          <w:rFonts w:cs="Calibri"/>
          <w:sz w:val="28"/>
          <w:szCs w:val="28"/>
          <w:lang w:eastAsia="en-US"/>
        </w:rPr>
        <w:t>Брин</w:t>
      </w:r>
      <w:proofErr w:type="spellEnd"/>
      <w:r w:rsidRPr="002430A5">
        <w:rPr>
          <w:rFonts w:cs="Calibri"/>
          <w:sz w:val="28"/>
          <w:szCs w:val="28"/>
          <w:lang w:eastAsia="en-US"/>
        </w:rPr>
        <w:t xml:space="preserve"> та </w:t>
      </w:r>
      <w:proofErr w:type="spellStart"/>
      <w:r w:rsidRPr="002430A5">
        <w:rPr>
          <w:rFonts w:cs="Calibri"/>
          <w:sz w:val="28"/>
          <w:szCs w:val="28"/>
          <w:lang w:eastAsia="en-US"/>
        </w:rPr>
        <w:t>Ларрі</w:t>
      </w:r>
      <w:proofErr w:type="spellEnd"/>
      <w:r w:rsidRPr="002430A5">
        <w:rPr>
          <w:rFonts w:cs="Calibri"/>
          <w:sz w:val="28"/>
          <w:szCs w:val="28"/>
          <w:lang w:eastAsia="en-US"/>
        </w:rPr>
        <w:t xml:space="preserve"> </w:t>
      </w:r>
      <w:proofErr w:type="spellStart"/>
      <w:r w:rsidRPr="002430A5">
        <w:rPr>
          <w:rFonts w:cs="Calibri"/>
          <w:sz w:val="28"/>
          <w:szCs w:val="28"/>
          <w:lang w:eastAsia="en-US"/>
        </w:rPr>
        <w:t>Пейдж</w:t>
      </w:r>
      <w:proofErr w:type="spellEnd"/>
      <w:r w:rsidRPr="002430A5">
        <w:rPr>
          <w:rFonts w:cs="Calibri"/>
          <w:sz w:val="28"/>
          <w:szCs w:val="28"/>
          <w:lang w:eastAsia="en-US"/>
        </w:rPr>
        <w:t>).</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16. Практичний досвід корпоративного управління на прикладі </w:t>
      </w:r>
      <w:proofErr w:type="spellStart"/>
      <w:r w:rsidRPr="002430A5">
        <w:rPr>
          <w:rFonts w:cs="Calibri"/>
          <w:sz w:val="28"/>
          <w:szCs w:val="28"/>
          <w:lang w:eastAsia="en-US"/>
        </w:rPr>
        <w:t>Nokia</w:t>
      </w:r>
      <w:proofErr w:type="spellEnd"/>
      <w:r w:rsidRPr="002430A5">
        <w:rPr>
          <w:rFonts w:cs="Calibri"/>
          <w:sz w:val="28"/>
          <w:szCs w:val="28"/>
          <w:lang w:eastAsia="en-US"/>
        </w:rPr>
        <w:t xml:space="preserve"> (</w:t>
      </w:r>
      <w:proofErr w:type="spellStart"/>
      <w:r w:rsidRPr="002430A5">
        <w:rPr>
          <w:rFonts w:cs="Calibri"/>
          <w:sz w:val="28"/>
          <w:szCs w:val="28"/>
          <w:lang w:eastAsia="en-US"/>
        </w:rPr>
        <w:t>Йорма</w:t>
      </w:r>
      <w:proofErr w:type="spellEnd"/>
      <w:r w:rsidRPr="002430A5">
        <w:rPr>
          <w:rFonts w:cs="Calibri"/>
          <w:sz w:val="28"/>
          <w:szCs w:val="28"/>
          <w:lang w:eastAsia="en-US"/>
        </w:rPr>
        <w:t xml:space="preserve"> </w:t>
      </w:r>
      <w:proofErr w:type="spellStart"/>
      <w:r w:rsidRPr="002430A5">
        <w:rPr>
          <w:rFonts w:cs="Calibri"/>
          <w:sz w:val="28"/>
          <w:szCs w:val="28"/>
          <w:lang w:eastAsia="en-US"/>
        </w:rPr>
        <w:t>Олліла</w:t>
      </w:r>
      <w:proofErr w:type="spellEnd"/>
      <w:r w:rsidRPr="002430A5">
        <w:rPr>
          <w:rFonts w:cs="Calibri"/>
          <w:sz w:val="28"/>
          <w:szCs w:val="28"/>
          <w:lang w:eastAsia="en-US"/>
        </w:rPr>
        <w:t>).</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17. Практичний досвід корпоративного управління на прикладі </w:t>
      </w:r>
      <w:proofErr w:type="spellStart"/>
      <w:r w:rsidRPr="002430A5">
        <w:rPr>
          <w:rFonts w:cs="Calibri"/>
          <w:sz w:val="28"/>
          <w:szCs w:val="28"/>
          <w:lang w:eastAsia="en-US"/>
        </w:rPr>
        <w:t>Apple</w:t>
      </w:r>
      <w:proofErr w:type="spellEnd"/>
      <w:r w:rsidRPr="002430A5">
        <w:rPr>
          <w:rFonts w:cs="Calibri"/>
          <w:sz w:val="28"/>
          <w:szCs w:val="28"/>
          <w:lang w:eastAsia="en-US"/>
        </w:rPr>
        <w:t>, Стів Джобс.</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18. Практичний досвід корпоративного управління на прикладі </w:t>
      </w:r>
      <w:proofErr w:type="spellStart"/>
      <w:r w:rsidRPr="002430A5">
        <w:rPr>
          <w:rFonts w:cs="Calibri"/>
          <w:sz w:val="28"/>
          <w:szCs w:val="28"/>
          <w:lang w:eastAsia="en-US"/>
        </w:rPr>
        <w:t>Sony</w:t>
      </w:r>
      <w:proofErr w:type="spellEnd"/>
      <w:r w:rsidRPr="002430A5">
        <w:rPr>
          <w:rFonts w:cs="Calibri"/>
          <w:sz w:val="28"/>
          <w:szCs w:val="28"/>
          <w:lang w:eastAsia="en-US"/>
        </w:rPr>
        <w:t xml:space="preserve">, </w:t>
      </w:r>
      <w:proofErr w:type="spellStart"/>
      <w:r w:rsidRPr="002430A5">
        <w:rPr>
          <w:rFonts w:cs="Calibri"/>
          <w:sz w:val="28"/>
          <w:szCs w:val="28"/>
          <w:lang w:eastAsia="en-US"/>
        </w:rPr>
        <w:t>Акіо</w:t>
      </w:r>
      <w:proofErr w:type="spellEnd"/>
      <w:r w:rsidRPr="002430A5">
        <w:rPr>
          <w:rFonts w:cs="Calibri"/>
          <w:sz w:val="28"/>
          <w:szCs w:val="28"/>
          <w:lang w:eastAsia="en-US"/>
        </w:rPr>
        <w:t xml:space="preserve"> </w:t>
      </w:r>
      <w:proofErr w:type="spellStart"/>
      <w:r w:rsidRPr="002430A5">
        <w:rPr>
          <w:rFonts w:cs="Calibri"/>
          <w:sz w:val="28"/>
          <w:szCs w:val="28"/>
          <w:lang w:eastAsia="en-US"/>
        </w:rPr>
        <w:t>Моріта</w:t>
      </w:r>
      <w:proofErr w:type="spellEnd"/>
      <w:r w:rsidRPr="002430A5">
        <w:rPr>
          <w:rFonts w:cs="Calibri"/>
          <w:sz w:val="28"/>
          <w:szCs w:val="28"/>
          <w:lang w:eastAsia="en-US"/>
        </w:rPr>
        <w:t>.</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19. Практичний досвід корпоративного управління на прикладі Microsoft (Білл Гейтс та Пол </w:t>
      </w:r>
      <w:proofErr w:type="spellStart"/>
      <w:r w:rsidRPr="002430A5">
        <w:rPr>
          <w:rFonts w:cs="Calibri"/>
          <w:sz w:val="28"/>
          <w:szCs w:val="28"/>
          <w:lang w:eastAsia="en-US"/>
        </w:rPr>
        <w:t>Аллен</w:t>
      </w:r>
      <w:proofErr w:type="spellEnd"/>
      <w:r w:rsidRPr="002430A5">
        <w:rPr>
          <w:rFonts w:cs="Calibri"/>
          <w:sz w:val="28"/>
          <w:szCs w:val="28"/>
          <w:lang w:eastAsia="en-US"/>
        </w:rPr>
        <w:t>).</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 xml:space="preserve">20. Практичний досвід корпоративного управління на прикладі </w:t>
      </w:r>
      <w:proofErr w:type="spellStart"/>
      <w:r w:rsidRPr="002430A5">
        <w:rPr>
          <w:rFonts w:cs="Calibri"/>
          <w:sz w:val="28"/>
          <w:szCs w:val="28"/>
          <w:lang w:eastAsia="en-US"/>
        </w:rPr>
        <w:t>Yahoo</w:t>
      </w:r>
      <w:proofErr w:type="spellEnd"/>
      <w:r w:rsidRPr="002430A5">
        <w:rPr>
          <w:rFonts w:cs="Calibri"/>
          <w:sz w:val="28"/>
          <w:szCs w:val="28"/>
          <w:lang w:eastAsia="en-US"/>
        </w:rPr>
        <w:t>! (</w:t>
      </w:r>
      <w:proofErr w:type="spellStart"/>
      <w:r w:rsidRPr="002430A5">
        <w:rPr>
          <w:rFonts w:cs="Calibri"/>
          <w:sz w:val="28"/>
          <w:szCs w:val="28"/>
          <w:lang w:eastAsia="en-US"/>
        </w:rPr>
        <w:t>Джеррі</w:t>
      </w:r>
      <w:proofErr w:type="spellEnd"/>
      <w:r w:rsidRPr="002430A5">
        <w:rPr>
          <w:rFonts w:cs="Calibri"/>
          <w:sz w:val="28"/>
          <w:szCs w:val="28"/>
          <w:lang w:eastAsia="en-US"/>
        </w:rPr>
        <w:t xml:space="preserve"> </w:t>
      </w:r>
      <w:proofErr w:type="spellStart"/>
      <w:r w:rsidRPr="002430A5">
        <w:rPr>
          <w:rFonts w:cs="Calibri"/>
          <w:sz w:val="28"/>
          <w:szCs w:val="28"/>
          <w:lang w:eastAsia="en-US"/>
        </w:rPr>
        <w:t>Янг</w:t>
      </w:r>
      <w:proofErr w:type="spellEnd"/>
      <w:r w:rsidRPr="002430A5">
        <w:rPr>
          <w:rFonts w:cs="Calibri"/>
          <w:sz w:val="28"/>
          <w:szCs w:val="28"/>
          <w:lang w:eastAsia="en-US"/>
        </w:rPr>
        <w:t xml:space="preserve"> та Девід </w:t>
      </w:r>
      <w:proofErr w:type="spellStart"/>
      <w:r w:rsidRPr="002430A5">
        <w:rPr>
          <w:rFonts w:cs="Calibri"/>
          <w:sz w:val="28"/>
          <w:szCs w:val="28"/>
          <w:lang w:eastAsia="en-US"/>
        </w:rPr>
        <w:t>Філо</w:t>
      </w:r>
      <w:proofErr w:type="spellEnd"/>
      <w:r w:rsidRPr="002430A5">
        <w:rPr>
          <w:rFonts w:cs="Calibri"/>
          <w:sz w:val="28"/>
          <w:szCs w:val="28"/>
          <w:lang w:eastAsia="en-US"/>
        </w:rPr>
        <w:t>).</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21. Світовий досвід державного регулювання корпоративного сектора</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22. Державне регулювання корпоративного сектора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23. Фондовий ринок України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24. Інфраструктура корпоративного середовища</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25. Позабіржові фондові ринки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26. Інвестиційні фонди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27. Функціонування інвестиційних компаній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28. Довірчі товариства в Україні</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29. Прозорість та розкриття інформації в корпораціях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30. Контроль за фінансово-господарською діяльністю корпорацій</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31. Корпоративна культура в корпораціях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32. Міжнародні стандарти фінансової звітності корпорацій</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33. Дивідендна політика в акціонерних товариствах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34. Формування дивідендної політики в підприємствах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35. Дивідендна політика на підприємствах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36. Антикризове управління в корпораціях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37. Оцінка ефективності механізмів корпоративного управління в підприємствах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lastRenderedPageBreak/>
        <w:t>38. Напрями підвищення ефективності управління корпораціями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39. Рейтинги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40. Тактичне і стратегічне управління корпораціями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41. Особливості тактичного і стратегічного управління корпораціями</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42. Види та етапи розробки корпоративної стратегії</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43. Рейдерство та механізми захисту від ворожих поглинань в</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корпораціях</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44. Оцінювання ефективності та якості корпоративного управління</w:t>
      </w:r>
    </w:p>
    <w:p w:rsidR="00CD79A6" w:rsidRPr="002430A5" w:rsidRDefault="00CD79A6" w:rsidP="00CD79A6">
      <w:pPr>
        <w:pStyle w:val="Standard"/>
        <w:widowControl/>
        <w:spacing w:line="240" w:lineRule="auto"/>
        <w:ind w:firstLine="340"/>
        <w:rPr>
          <w:sz w:val="28"/>
          <w:szCs w:val="28"/>
        </w:rPr>
      </w:pPr>
      <w:r w:rsidRPr="002430A5">
        <w:rPr>
          <w:rFonts w:cs="Calibri"/>
          <w:sz w:val="28"/>
          <w:szCs w:val="28"/>
          <w:lang w:eastAsia="en-US"/>
        </w:rPr>
        <w:t>45. Напрями підвищення ефективності управління корпораціями</w:t>
      </w:r>
    </w:p>
    <w:p w:rsidR="00CD79A6" w:rsidRPr="002430A5" w:rsidRDefault="00CD79A6" w:rsidP="00CD79A6">
      <w:pPr>
        <w:pStyle w:val="Standard"/>
        <w:spacing w:line="240" w:lineRule="auto"/>
        <w:rPr>
          <w:sz w:val="28"/>
          <w:szCs w:val="28"/>
        </w:rPr>
      </w:pPr>
    </w:p>
    <w:p w:rsidR="00C4001B" w:rsidRPr="002430A5" w:rsidRDefault="00C4001B" w:rsidP="00CD79A6">
      <w:pPr>
        <w:pStyle w:val="styletext"/>
        <w:shd w:val="clear" w:color="auto" w:fill="FFFFFF"/>
        <w:spacing w:before="0" w:after="0"/>
        <w:ind w:firstLine="340"/>
        <w:jc w:val="center"/>
        <w:rPr>
          <w:b/>
          <w:iCs/>
          <w:color w:val="000000"/>
          <w:sz w:val="28"/>
          <w:szCs w:val="28"/>
          <w:lang w:val="uk-UA"/>
        </w:rPr>
      </w:pPr>
    </w:p>
    <w:p w:rsidR="00C4001B" w:rsidRDefault="00C4001B" w:rsidP="00C4001B">
      <w:pPr>
        <w:pStyle w:val="Standard"/>
        <w:pageBreakBefore/>
        <w:spacing w:line="240" w:lineRule="auto"/>
        <w:ind w:firstLine="340"/>
        <w:jc w:val="right"/>
      </w:pPr>
      <w:r>
        <w:rPr>
          <w:rFonts w:ascii="Bookman Old Style" w:hAnsi="Bookman Old Style"/>
          <w:b/>
          <w:bCs/>
          <w:sz w:val="20"/>
        </w:rPr>
        <w:lastRenderedPageBreak/>
        <w:t>Додаток А</w:t>
      </w:r>
    </w:p>
    <w:p w:rsidR="00C4001B" w:rsidRDefault="00C4001B" w:rsidP="00C4001B">
      <w:pPr>
        <w:pStyle w:val="Standard"/>
        <w:spacing w:line="240" w:lineRule="auto"/>
        <w:ind w:firstLine="340"/>
        <w:jc w:val="center"/>
      </w:pPr>
      <w:r>
        <w:rPr>
          <w:sz w:val="20"/>
        </w:rPr>
        <w:t>Міністерство освіти і науки України</w:t>
      </w:r>
    </w:p>
    <w:p w:rsidR="00C4001B" w:rsidRDefault="00C4001B" w:rsidP="00C4001B">
      <w:pPr>
        <w:pStyle w:val="Standard"/>
        <w:spacing w:line="240" w:lineRule="auto"/>
        <w:ind w:firstLine="0"/>
        <w:jc w:val="center"/>
      </w:pPr>
      <w:r>
        <w:rPr>
          <w:sz w:val="20"/>
        </w:rPr>
        <w:t>Державний університет «Житомирська політехніка»</w:t>
      </w:r>
    </w:p>
    <w:p w:rsidR="00C4001B" w:rsidRDefault="00C4001B" w:rsidP="00C4001B">
      <w:pPr>
        <w:pStyle w:val="Standard"/>
        <w:spacing w:line="240" w:lineRule="auto"/>
        <w:ind w:firstLine="0"/>
        <w:jc w:val="center"/>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pPr>
      <w:r>
        <w:rPr>
          <w:b/>
          <w:sz w:val="20"/>
        </w:rPr>
        <w:t>Кафедра менеджменту і</w:t>
      </w:r>
    </w:p>
    <w:p w:rsidR="00C4001B" w:rsidRDefault="00C4001B" w:rsidP="00C4001B">
      <w:pPr>
        <w:pStyle w:val="Standard"/>
        <w:spacing w:line="240" w:lineRule="auto"/>
        <w:ind w:left="7080" w:firstLine="708"/>
      </w:pPr>
      <w:r>
        <w:rPr>
          <w:b/>
          <w:sz w:val="20"/>
        </w:rPr>
        <w:t>підприємництва</w:t>
      </w:r>
    </w:p>
    <w:p w:rsidR="00C4001B" w:rsidRDefault="00C4001B" w:rsidP="00C4001B">
      <w:pPr>
        <w:pStyle w:val="Standard"/>
        <w:spacing w:line="240" w:lineRule="auto"/>
        <w:ind w:firstLine="0"/>
        <w:rPr>
          <w:b/>
          <w:sz w:val="20"/>
        </w:rPr>
      </w:pPr>
    </w:p>
    <w:p w:rsidR="00C4001B" w:rsidRDefault="00C4001B" w:rsidP="00C4001B">
      <w:pPr>
        <w:pStyle w:val="Standard"/>
        <w:spacing w:line="240" w:lineRule="auto"/>
        <w:ind w:firstLine="0"/>
        <w:rPr>
          <w:b/>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jc w:val="center"/>
      </w:pPr>
      <w:r>
        <w:rPr>
          <w:b/>
          <w:i/>
          <w:iCs/>
          <w:sz w:val="20"/>
        </w:rPr>
        <w:t>Реферат</w:t>
      </w:r>
    </w:p>
    <w:p w:rsidR="00C4001B" w:rsidRDefault="00C4001B" w:rsidP="00C4001B">
      <w:pPr>
        <w:pStyle w:val="Standard"/>
        <w:spacing w:line="240" w:lineRule="auto"/>
        <w:ind w:firstLine="0"/>
        <w:jc w:val="center"/>
      </w:pPr>
      <w:r>
        <w:rPr>
          <w:b/>
          <w:i/>
          <w:iCs/>
          <w:sz w:val="20"/>
        </w:rPr>
        <w:t>з курсу:</w:t>
      </w:r>
    </w:p>
    <w:p w:rsidR="00C4001B" w:rsidRPr="006D60AD" w:rsidRDefault="00C4001B" w:rsidP="00C4001B">
      <w:pPr>
        <w:pStyle w:val="Standard"/>
        <w:spacing w:line="240" w:lineRule="auto"/>
        <w:ind w:firstLine="0"/>
        <w:jc w:val="center"/>
      </w:pPr>
      <w:r w:rsidRPr="006D60AD">
        <w:rPr>
          <w:b/>
          <w:i/>
          <w:iCs/>
          <w:sz w:val="20"/>
        </w:rPr>
        <w:t>«Корпоративне управління та корпоративна культура»</w:t>
      </w:r>
    </w:p>
    <w:p w:rsidR="00C4001B" w:rsidRPr="006D60AD" w:rsidRDefault="00C4001B" w:rsidP="00C4001B">
      <w:pPr>
        <w:pStyle w:val="Standard"/>
        <w:spacing w:line="240" w:lineRule="auto"/>
        <w:ind w:firstLine="0"/>
        <w:jc w:val="center"/>
      </w:pPr>
      <w:r w:rsidRPr="006D60AD">
        <w:rPr>
          <w:b/>
          <w:i/>
          <w:iCs/>
          <w:sz w:val="20"/>
        </w:rPr>
        <w:t>на тему: «</w:t>
      </w:r>
      <w:r w:rsidRPr="006D60AD">
        <w:rPr>
          <w:rFonts w:cs="Calibri"/>
          <w:b/>
          <w:i/>
          <w:iCs/>
          <w:sz w:val="20"/>
          <w:lang w:eastAsia="en-US"/>
        </w:rPr>
        <w:t>Акціонерні товариства в Україні»</w:t>
      </w:r>
    </w:p>
    <w:p w:rsidR="00C4001B" w:rsidRPr="006D60AD" w:rsidRDefault="00C4001B" w:rsidP="00C4001B">
      <w:pPr>
        <w:pStyle w:val="Standard"/>
        <w:spacing w:line="240" w:lineRule="auto"/>
        <w:ind w:firstLine="0"/>
        <w:rPr>
          <w:rFonts w:ascii="Bookman Old Style" w:hAnsi="Bookman Old Style"/>
          <w:i/>
          <w:iCs/>
          <w:sz w:val="20"/>
        </w:rPr>
      </w:pPr>
    </w:p>
    <w:p w:rsidR="00C4001B" w:rsidRPr="006D60AD"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jc w:val="right"/>
      </w:pPr>
      <w:r>
        <w:rPr>
          <w:b/>
          <w:sz w:val="20"/>
        </w:rPr>
        <w:t>Роботу виконав:</w:t>
      </w:r>
    </w:p>
    <w:p w:rsidR="00C4001B" w:rsidRDefault="00C4001B" w:rsidP="00C4001B">
      <w:pPr>
        <w:pStyle w:val="Standard"/>
        <w:spacing w:line="240" w:lineRule="auto"/>
        <w:ind w:firstLine="0"/>
        <w:jc w:val="right"/>
      </w:pPr>
      <w:r>
        <w:rPr>
          <w:sz w:val="20"/>
        </w:rPr>
        <w:t>студент ___ курсу</w:t>
      </w:r>
    </w:p>
    <w:p w:rsidR="00C4001B" w:rsidRDefault="00C4001B" w:rsidP="00C4001B">
      <w:pPr>
        <w:pStyle w:val="Standard"/>
        <w:spacing w:line="240" w:lineRule="auto"/>
        <w:ind w:firstLine="0"/>
        <w:jc w:val="right"/>
      </w:pPr>
      <w:r>
        <w:rPr>
          <w:sz w:val="20"/>
        </w:rPr>
        <w:t>групи ЗПВ-</w:t>
      </w:r>
    </w:p>
    <w:p w:rsidR="00C4001B" w:rsidRDefault="00C4001B" w:rsidP="00C4001B">
      <w:pPr>
        <w:pStyle w:val="Standard"/>
        <w:spacing w:line="240" w:lineRule="auto"/>
        <w:ind w:firstLine="0"/>
        <w:jc w:val="right"/>
      </w:pPr>
      <w:r>
        <w:rPr>
          <w:sz w:val="20"/>
        </w:rPr>
        <w:t>ПІБ.</w:t>
      </w:r>
    </w:p>
    <w:p w:rsidR="00C4001B" w:rsidRDefault="00C4001B" w:rsidP="00C4001B">
      <w:pPr>
        <w:pStyle w:val="Standard"/>
        <w:spacing w:line="240" w:lineRule="auto"/>
        <w:ind w:firstLine="0"/>
        <w:jc w:val="right"/>
      </w:pPr>
    </w:p>
    <w:p w:rsidR="00C4001B" w:rsidRDefault="00C4001B" w:rsidP="00C4001B">
      <w:pPr>
        <w:pStyle w:val="Standard"/>
        <w:spacing w:line="240" w:lineRule="auto"/>
        <w:ind w:firstLine="0"/>
        <w:jc w:val="right"/>
      </w:pPr>
      <w:r>
        <w:rPr>
          <w:sz w:val="20"/>
        </w:rPr>
        <w:t>_________________</w:t>
      </w: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jc w:val="right"/>
      </w:pPr>
      <w:r>
        <w:rPr>
          <w:b/>
          <w:sz w:val="20"/>
        </w:rPr>
        <w:t>Роботу перевірив:</w:t>
      </w:r>
    </w:p>
    <w:p w:rsidR="00C4001B" w:rsidRDefault="00C4001B" w:rsidP="00C4001B">
      <w:pPr>
        <w:pStyle w:val="Standard"/>
        <w:spacing w:line="240" w:lineRule="auto"/>
        <w:ind w:firstLine="0"/>
        <w:jc w:val="right"/>
      </w:pPr>
      <w:r>
        <w:rPr>
          <w:sz w:val="20"/>
        </w:rPr>
        <w:t>__________________________</w:t>
      </w:r>
    </w:p>
    <w:p w:rsidR="00C4001B" w:rsidRDefault="00C4001B" w:rsidP="00C4001B">
      <w:pPr>
        <w:pStyle w:val="Standard"/>
        <w:spacing w:line="240" w:lineRule="auto"/>
        <w:ind w:firstLine="0"/>
        <w:jc w:val="right"/>
      </w:pPr>
      <w:r>
        <w:rPr>
          <w:sz w:val="20"/>
        </w:rPr>
        <w:t>(прізвище, ім’я по батькові викладача)</w:t>
      </w:r>
    </w:p>
    <w:p w:rsidR="00C4001B" w:rsidRDefault="00C4001B" w:rsidP="00C4001B">
      <w:pPr>
        <w:pStyle w:val="Standard"/>
        <w:spacing w:line="240" w:lineRule="auto"/>
        <w:ind w:firstLine="0"/>
        <w:jc w:val="right"/>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rPr>
          <w:sz w:val="20"/>
        </w:rPr>
      </w:pPr>
    </w:p>
    <w:p w:rsidR="00C4001B" w:rsidRDefault="00C4001B" w:rsidP="00C4001B">
      <w:pPr>
        <w:pStyle w:val="Standard"/>
        <w:spacing w:line="240" w:lineRule="auto"/>
        <w:ind w:firstLine="0"/>
        <w:jc w:val="center"/>
        <w:rPr>
          <w:sz w:val="20"/>
        </w:rPr>
      </w:pPr>
    </w:p>
    <w:p w:rsidR="00C4001B" w:rsidRPr="00CD79A6" w:rsidRDefault="00C4001B" w:rsidP="00CD79A6">
      <w:pPr>
        <w:ind w:firstLine="340"/>
        <w:rPr>
          <w:rFonts w:ascii="Times New Roman" w:hAnsi="Times New Roman" w:cs="Times New Roman"/>
          <w:sz w:val="24"/>
          <w:szCs w:val="24"/>
          <w:lang w:val="uk-UA"/>
        </w:rPr>
      </w:pPr>
    </w:p>
    <w:sectPr w:rsidR="00C4001B" w:rsidRPr="00CD7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587"/>
    <w:multiLevelType w:val="multilevel"/>
    <w:tmpl w:val="895A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B22B7"/>
    <w:multiLevelType w:val="multilevel"/>
    <w:tmpl w:val="D9AC3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9598E"/>
    <w:multiLevelType w:val="multilevel"/>
    <w:tmpl w:val="DC4C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A6"/>
    <w:rsid w:val="002430A5"/>
    <w:rsid w:val="0029234E"/>
    <w:rsid w:val="006D60AD"/>
    <w:rsid w:val="00866AFB"/>
    <w:rsid w:val="00C4001B"/>
    <w:rsid w:val="00CD79A6"/>
    <w:rsid w:val="00D53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A09B"/>
  <w15:chartTrackingRefBased/>
  <w15:docId w15:val="{18903261-F8AE-4630-A4A7-E21AEC1C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D79A6"/>
    <w:pPr>
      <w:widowControl w:val="0"/>
      <w:suppressAutoHyphens/>
      <w:autoSpaceDN w:val="0"/>
      <w:spacing w:after="200" w:line="276" w:lineRule="auto"/>
      <w:textAlignment w:val="baseline"/>
    </w:pPr>
    <w:rPr>
      <w:rFonts w:ascii="Calibri" w:eastAsia="SimSun" w:hAnsi="Calibri" w:cs="F"/>
      <w:kern w:val="3"/>
    </w:rPr>
  </w:style>
  <w:style w:type="paragraph" w:styleId="1">
    <w:name w:val="heading 1"/>
    <w:basedOn w:val="a"/>
    <w:next w:val="a"/>
    <w:link w:val="10"/>
    <w:uiPriority w:val="9"/>
    <w:qFormat/>
    <w:rsid w:val="00D53E25"/>
    <w:pPr>
      <w:keepNext/>
      <w:keepLines/>
      <w:widowControl/>
      <w:suppressAutoHyphens w:val="0"/>
      <w:autoSpaceDN/>
      <w:spacing w:before="240" w:after="0" w:line="259" w:lineRule="auto"/>
      <w:textAlignment w:val="auto"/>
      <w:outlineLvl w:val="0"/>
    </w:pPr>
    <w:rPr>
      <w:rFonts w:asciiTheme="majorHAnsi" w:eastAsiaTheme="majorEastAsia" w:hAnsiTheme="majorHAnsi" w:cstheme="majorBidi"/>
      <w:color w:val="2E74B5" w:themeColor="accent1" w:themeShade="BF"/>
      <w:kern w:val="0"/>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D79A6"/>
    <w:pPr>
      <w:widowControl w:val="0"/>
      <w:suppressAutoHyphens/>
      <w:autoSpaceDN w:val="0"/>
      <w:spacing w:after="0" w:line="432" w:lineRule="auto"/>
      <w:ind w:firstLine="700"/>
      <w:jc w:val="both"/>
      <w:textAlignment w:val="baseline"/>
    </w:pPr>
    <w:rPr>
      <w:rFonts w:ascii="Times New Roman" w:eastAsia="Times New Roman" w:hAnsi="Times New Roman" w:cs="Times New Roman"/>
      <w:kern w:val="3"/>
      <w:szCs w:val="20"/>
      <w:lang w:val="uk-UA" w:eastAsia="ru-RU"/>
    </w:rPr>
  </w:style>
  <w:style w:type="paragraph" w:customStyle="1" w:styleId="styletext">
    <w:name w:val="style_text"/>
    <w:basedOn w:val="Standard"/>
    <w:rsid w:val="00CD79A6"/>
    <w:pPr>
      <w:widowControl/>
      <w:spacing w:before="100" w:after="100" w:line="240" w:lineRule="auto"/>
      <w:ind w:firstLine="0"/>
      <w:jc w:val="left"/>
    </w:pPr>
    <w:rPr>
      <w:sz w:val="24"/>
      <w:szCs w:val="24"/>
      <w:lang w:val="ru-RU"/>
    </w:rPr>
  </w:style>
  <w:style w:type="character" w:styleId="a3">
    <w:name w:val="Emphasis"/>
    <w:basedOn w:val="a0"/>
    <w:rsid w:val="00CD79A6"/>
    <w:rPr>
      <w:i/>
      <w:iCs/>
    </w:rPr>
  </w:style>
  <w:style w:type="character" w:customStyle="1" w:styleId="10">
    <w:name w:val="Заголовок 1 Знак"/>
    <w:basedOn w:val="a0"/>
    <w:link w:val="1"/>
    <w:uiPriority w:val="9"/>
    <w:rsid w:val="00D53E25"/>
    <w:rPr>
      <w:rFonts w:asciiTheme="majorHAnsi" w:eastAsiaTheme="majorEastAsia" w:hAnsiTheme="majorHAnsi" w:cstheme="majorBidi"/>
      <w:color w:val="2E74B5" w:themeColor="accent1" w:themeShade="BF"/>
      <w:sz w:val="32"/>
      <w:szCs w:val="32"/>
      <w:lang w:val="uk-UA"/>
    </w:rPr>
  </w:style>
  <w:style w:type="paragraph" w:styleId="a4">
    <w:name w:val="Normal (Web)"/>
    <w:basedOn w:val="a"/>
    <w:uiPriority w:val="99"/>
    <w:unhideWhenUsed/>
    <w:rsid w:val="00D53E2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1534</Words>
  <Characters>8744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2022-11-12T07:47:00Z</dcterms:created>
  <dcterms:modified xsi:type="dcterms:W3CDTF">2022-11-12T07:47:00Z</dcterms:modified>
</cp:coreProperties>
</file>