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7F3B" w:rsidRPr="00847F3B" w:rsidRDefault="00847F3B" w:rsidP="0069093C">
      <w:pPr>
        <w:spacing w:line="360" w:lineRule="auto"/>
        <w:ind w:firstLine="567"/>
        <w:jc w:val="center"/>
        <w:rPr>
          <w:b/>
          <w:bCs/>
          <w:sz w:val="28"/>
          <w:szCs w:val="28"/>
        </w:rPr>
      </w:pPr>
      <w:r w:rsidRPr="00847F3B">
        <w:rPr>
          <w:b/>
          <w:bCs/>
          <w:sz w:val="28"/>
          <w:szCs w:val="28"/>
          <w:lang w:val="ru-RU"/>
        </w:rPr>
        <w:t xml:space="preserve">Тема 10. </w:t>
      </w:r>
      <w:r w:rsidRPr="00847F3B">
        <w:rPr>
          <w:b/>
          <w:bCs/>
          <w:sz w:val="28"/>
          <w:szCs w:val="28"/>
        </w:rPr>
        <w:t>ПЕРЕВЕЗЕННЯ ВЕЛИКОГАБАРИТНИХ ТА ВАЖКОВАГОВИХ ВАНТАЖІВ</w:t>
      </w:r>
    </w:p>
    <w:p w:rsidR="00847F3B" w:rsidRDefault="00847F3B" w:rsidP="0069093C">
      <w:pPr>
        <w:spacing w:line="360" w:lineRule="auto"/>
        <w:ind w:firstLine="567"/>
        <w:rPr>
          <w:sz w:val="28"/>
          <w:szCs w:val="28"/>
        </w:rPr>
      </w:pPr>
    </w:p>
    <w:p w:rsidR="00847F3B" w:rsidRPr="00847F3B" w:rsidRDefault="00847F3B" w:rsidP="0069093C">
      <w:pPr>
        <w:spacing w:line="360" w:lineRule="auto"/>
        <w:ind w:firstLine="567"/>
        <w:rPr>
          <w:b/>
          <w:bCs/>
          <w:sz w:val="28"/>
          <w:szCs w:val="28"/>
        </w:rPr>
      </w:pPr>
      <w:r w:rsidRPr="00847F3B">
        <w:rPr>
          <w:b/>
          <w:bCs/>
          <w:sz w:val="28"/>
          <w:szCs w:val="28"/>
        </w:rPr>
        <w:t>Загальні відомості про перевезення ВВВ</w:t>
      </w:r>
    </w:p>
    <w:p w:rsidR="00847F3B" w:rsidRDefault="00847F3B" w:rsidP="0069093C">
      <w:pPr>
        <w:spacing w:line="360" w:lineRule="auto"/>
        <w:ind w:firstLine="567"/>
        <w:rPr>
          <w:sz w:val="28"/>
          <w:szCs w:val="28"/>
        </w:rPr>
      </w:pPr>
      <w:r w:rsidRPr="00847F3B">
        <w:rPr>
          <w:sz w:val="28"/>
          <w:szCs w:val="28"/>
        </w:rPr>
        <w:t xml:space="preserve"> Наднормативні по габаритно-вагових параметрах вантажі прийнято називати великогабаритними важковаговими вантажами (ВВВ). Слід відзначити, шо на кожному виді транспорту існує своє поняття ВВВ, шо пов’язано з особливостями та провізними можливостями рухомого складу і з безпекою самого процесу перевезення. </w:t>
      </w:r>
    </w:p>
    <w:p w:rsidR="00847F3B" w:rsidRDefault="00847F3B" w:rsidP="0069093C">
      <w:pPr>
        <w:spacing w:line="360" w:lineRule="auto"/>
        <w:ind w:firstLine="567"/>
        <w:rPr>
          <w:sz w:val="28"/>
          <w:szCs w:val="28"/>
        </w:rPr>
      </w:pPr>
      <w:r w:rsidRPr="00847F3B">
        <w:rPr>
          <w:sz w:val="28"/>
          <w:szCs w:val="28"/>
        </w:rPr>
        <w:t xml:space="preserve">Перевагою перевезень автомобільним транспортом є можливість доставки вантажів “від дверей до дверей”. Світова практика довела, шо транспортні витрати при перевезеннях ВВВ виправдані навіть при 30% їх вартості. </w:t>
      </w:r>
    </w:p>
    <w:p w:rsidR="00847F3B" w:rsidRDefault="00847F3B" w:rsidP="0069093C">
      <w:pPr>
        <w:spacing w:line="360" w:lineRule="auto"/>
        <w:ind w:firstLine="567"/>
        <w:rPr>
          <w:sz w:val="28"/>
          <w:szCs w:val="28"/>
        </w:rPr>
      </w:pPr>
      <w:r w:rsidRPr="00847F3B">
        <w:rPr>
          <w:sz w:val="28"/>
          <w:szCs w:val="28"/>
        </w:rPr>
        <w:t>Нині на ринку транспортних послуг зростає потреба в перевезеннях великих об’єктів з високим ступенем заводської готовності в зібраному варіанті. Зокрема, в Україні, шо має розвинені машинобудування, хімічну промисловість, енергетику, у зв’язку з необхідністю масової заміни застарілого обладнання проблема перевезення наднормативних вантажів є досить актуальною.</w:t>
      </w:r>
    </w:p>
    <w:p w:rsidR="00847F3B" w:rsidRDefault="00847F3B" w:rsidP="0069093C">
      <w:pPr>
        <w:spacing w:line="360" w:lineRule="auto"/>
        <w:ind w:firstLine="567"/>
        <w:rPr>
          <w:sz w:val="28"/>
          <w:szCs w:val="28"/>
        </w:rPr>
      </w:pPr>
      <w:r w:rsidRPr="00847F3B">
        <w:rPr>
          <w:sz w:val="28"/>
          <w:szCs w:val="28"/>
        </w:rPr>
        <w:t xml:space="preserve"> В Україні частка перевезень наднормативних вантажів у загальному обсязі вантажних автомобільних перевезень у міжнародному сполученні складає близько 4% (в США наднормативні перевезення становлять 8%). </w:t>
      </w:r>
    </w:p>
    <w:p w:rsidR="00847F3B" w:rsidRDefault="00847F3B" w:rsidP="0069093C">
      <w:pPr>
        <w:spacing w:line="360" w:lineRule="auto"/>
        <w:ind w:firstLine="567"/>
        <w:rPr>
          <w:sz w:val="28"/>
          <w:szCs w:val="28"/>
        </w:rPr>
      </w:pPr>
      <w:r w:rsidRPr="00847F3B">
        <w:rPr>
          <w:b/>
          <w:bCs/>
          <w:i/>
          <w:iCs/>
          <w:sz w:val="28"/>
          <w:szCs w:val="28"/>
        </w:rPr>
        <w:t>Великогабаритним</w:t>
      </w:r>
      <w:r w:rsidRPr="00847F3B">
        <w:rPr>
          <w:sz w:val="28"/>
          <w:szCs w:val="28"/>
        </w:rPr>
        <w:t xml:space="preserve"> вважається транспортний засіб з вантажем і без нього, </w:t>
      </w:r>
      <w:r w:rsidRPr="00847F3B">
        <w:rPr>
          <w:sz w:val="28"/>
          <w:szCs w:val="28"/>
        </w:rPr>
        <w:t>якщо</w:t>
      </w:r>
      <w:r w:rsidRPr="00847F3B">
        <w:rPr>
          <w:sz w:val="28"/>
          <w:szCs w:val="28"/>
        </w:rPr>
        <w:t xml:space="preserve"> його габарити перевищують хоча би один із параметрів, зазначених у п. 22.5 Правил дорожнього руху: — по висоті: 4 м від поверхні дороги (для контейнеровозів на встановлених маршрутах — 4,35 м); — по ширині: </w:t>
      </w:r>
    </w:p>
    <w:p w:rsidR="00847F3B" w:rsidRDefault="00847F3B" w:rsidP="0069093C">
      <w:pPr>
        <w:spacing w:line="360" w:lineRule="auto"/>
        <w:ind w:firstLine="567"/>
        <w:rPr>
          <w:sz w:val="28"/>
          <w:szCs w:val="28"/>
          <w:lang w:val="ru-RU"/>
        </w:rPr>
      </w:pPr>
      <w:r w:rsidRPr="00847F3B">
        <w:rPr>
          <w:sz w:val="28"/>
          <w:szCs w:val="28"/>
        </w:rPr>
        <w:t xml:space="preserve">2,65 м; — по довжині: 22 м для автопоїзда (для маршрутних транспортних засобів — 25 м), або якщо вантаж виступає за задній габарит більш ніж на 2 м. </w:t>
      </w:r>
      <w:r w:rsidRPr="00847F3B">
        <w:rPr>
          <w:i/>
          <w:iCs/>
          <w:sz w:val="28"/>
          <w:szCs w:val="28"/>
          <w:u w:val="single"/>
        </w:rPr>
        <w:t>Примітка</w:t>
      </w:r>
      <w:r w:rsidRPr="00847F3B">
        <w:rPr>
          <w:sz w:val="28"/>
          <w:szCs w:val="28"/>
        </w:rPr>
        <w:t xml:space="preserve">. </w:t>
      </w:r>
      <w:r w:rsidRPr="00847F3B">
        <w:rPr>
          <w:sz w:val="28"/>
          <w:szCs w:val="28"/>
        </w:rPr>
        <w:t>Якщо</w:t>
      </w:r>
      <w:r w:rsidRPr="00847F3B">
        <w:rPr>
          <w:sz w:val="28"/>
          <w:szCs w:val="28"/>
        </w:rPr>
        <w:t xml:space="preserve"> міжнародним договором України встановлено інші правила, ніж ті, шо передбачені цими Правилами, застосовуються правила міжнародного договору</w:t>
      </w:r>
      <w:r>
        <w:rPr>
          <w:sz w:val="28"/>
          <w:szCs w:val="28"/>
          <w:lang w:val="ru-RU"/>
        </w:rPr>
        <w:t>.</w:t>
      </w:r>
    </w:p>
    <w:p w:rsidR="00847F3B" w:rsidRDefault="00847F3B" w:rsidP="0069093C">
      <w:pPr>
        <w:spacing w:line="360" w:lineRule="auto"/>
        <w:ind w:firstLine="567"/>
        <w:rPr>
          <w:sz w:val="28"/>
          <w:szCs w:val="28"/>
        </w:rPr>
      </w:pPr>
      <w:r w:rsidRPr="00847F3B">
        <w:rPr>
          <w:sz w:val="28"/>
          <w:szCs w:val="28"/>
          <w:lang w:val="ru-RU"/>
        </w:rPr>
        <w:t xml:space="preserve"> </w:t>
      </w:r>
      <w:r w:rsidRPr="00847F3B">
        <w:rPr>
          <w:b/>
          <w:bCs/>
          <w:i/>
          <w:iCs/>
          <w:sz w:val="28"/>
          <w:szCs w:val="28"/>
        </w:rPr>
        <w:t xml:space="preserve">Важковаговим </w:t>
      </w:r>
      <w:r w:rsidRPr="00847F3B">
        <w:rPr>
          <w:sz w:val="28"/>
          <w:szCs w:val="28"/>
        </w:rPr>
        <w:t xml:space="preserve">вважається транспортний засіб, якщо хоча би один з його параметрів перевищує один з таких показників: </w:t>
      </w:r>
    </w:p>
    <w:p w:rsidR="00847F3B" w:rsidRDefault="00847F3B" w:rsidP="0069093C">
      <w:pPr>
        <w:spacing w:line="360" w:lineRule="auto"/>
        <w:ind w:firstLine="567"/>
        <w:rPr>
          <w:sz w:val="28"/>
          <w:szCs w:val="28"/>
        </w:rPr>
      </w:pPr>
      <w:r w:rsidRPr="00847F3B">
        <w:rPr>
          <w:sz w:val="28"/>
          <w:szCs w:val="28"/>
        </w:rPr>
        <w:lastRenderedPageBreak/>
        <w:t>— фактична маса: 38 т;</w:t>
      </w:r>
    </w:p>
    <w:p w:rsidR="00847F3B" w:rsidRDefault="00847F3B" w:rsidP="0069093C">
      <w:pPr>
        <w:spacing w:line="360" w:lineRule="auto"/>
        <w:ind w:firstLine="567"/>
        <w:rPr>
          <w:sz w:val="28"/>
          <w:szCs w:val="28"/>
        </w:rPr>
      </w:pPr>
      <w:r w:rsidRPr="00847F3B">
        <w:rPr>
          <w:sz w:val="28"/>
          <w:szCs w:val="28"/>
        </w:rPr>
        <w:t xml:space="preserve"> — навантаження на одиничну вісь 11 т;</w:t>
      </w:r>
      <w:r>
        <w:rPr>
          <w:sz w:val="28"/>
          <w:szCs w:val="28"/>
          <w:lang w:val="ru-RU"/>
        </w:rPr>
        <w:t xml:space="preserve"> </w:t>
      </w:r>
      <w:r w:rsidRPr="00847F3B">
        <w:rPr>
          <w:sz w:val="28"/>
          <w:szCs w:val="28"/>
        </w:rPr>
        <w:t xml:space="preserve">здвоєні осі — 16 т, строєні — 24 т (на встановлених маршрутах — 40 т, для контейнеровозів на встановлених маршрутах — відповідно 44 т, 11т, 18 т, 24 т). </w:t>
      </w:r>
    </w:p>
    <w:p w:rsidR="00847F3B" w:rsidRDefault="00847F3B" w:rsidP="0069093C">
      <w:pPr>
        <w:spacing w:line="360" w:lineRule="auto"/>
        <w:ind w:firstLine="567"/>
        <w:rPr>
          <w:sz w:val="28"/>
          <w:szCs w:val="28"/>
        </w:rPr>
      </w:pPr>
      <w:r w:rsidRPr="00847F3B">
        <w:rPr>
          <w:sz w:val="28"/>
          <w:szCs w:val="28"/>
        </w:rPr>
        <w:t xml:space="preserve">Допускається перевищення вагових параметрів над визначеними у п. 22.5 ПДР на 2% без оформлення відповідного дозволу та плати за проїзд. </w:t>
      </w:r>
    </w:p>
    <w:p w:rsidR="00847F3B" w:rsidRDefault="00847F3B" w:rsidP="0069093C">
      <w:pPr>
        <w:spacing w:line="360" w:lineRule="auto"/>
        <w:ind w:firstLine="567"/>
        <w:rPr>
          <w:sz w:val="28"/>
          <w:szCs w:val="28"/>
        </w:rPr>
      </w:pPr>
      <w:r w:rsidRPr="00847F3B">
        <w:rPr>
          <w:sz w:val="28"/>
          <w:szCs w:val="28"/>
        </w:rPr>
        <w:t xml:space="preserve">Автомобільними дорогами І та 11 категорій допускається проїзд транспортного засобу загальною масою 44 т. </w:t>
      </w:r>
    </w:p>
    <w:p w:rsidR="00847F3B" w:rsidRDefault="00847F3B" w:rsidP="0069093C">
      <w:pPr>
        <w:spacing w:line="360" w:lineRule="auto"/>
        <w:ind w:firstLine="567"/>
        <w:rPr>
          <w:sz w:val="28"/>
          <w:szCs w:val="28"/>
        </w:rPr>
      </w:pPr>
      <w:r w:rsidRPr="00847F3B">
        <w:rPr>
          <w:sz w:val="28"/>
          <w:szCs w:val="28"/>
        </w:rPr>
        <w:t xml:space="preserve">Номенклатура великогабаритних та важковагових вантажів різноманітна. Для енергетики — це котли, трансформатори, </w:t>
      </w:r>
      <w:proofErr w:type="spellStart"/>
      <w:r w:rsidRPr="00847F3B">
        <w:rPr>
          <w:sz w:val="28"/>
          <w:szCs w:val="28"/>
        </w:rPr>
        <w:t>турбо</w:t>
      </w:r>
      <w:proofErr w:type="spellEnd"/>
      <w:r w:rsidRPr="00847F3B">
        <w:rPr>
          <w:sz w:val="28"/>
          <w:szCs w:val="28"/>
        </w:rPr>
        <w:t xml:space="preserve">-, паро- і гідрогенератори, конденсатори; для нафтової, газової, хімічної, мікробіологічної промисловості — це реактори, сепаратори, конвертори, </w:t>
      </w:r>
      <w:proofErr w:type="spellStart"/>
      <w:r w:rsidRPr="00847F3B">
        <w:rPr>
          <w:sz w:val="28"/>
          <w:szCs w:val="28"/>
        </w:rPr>
        <w:t>гідролізатори</w:t>
      </w:r>
      <w:proofErr w:type="spellEnd"/>
      <w:r w:rsidRPr="00847F3B">
        <w:rPr>
          <w:sz w:val="28"/>
          <w:szCs w:val="28"/>
        </w:rPr>
        <w:t xml:space="preserve"> тощо. </w:t>
      </w:r>
    </w:p>
    <w:p w:rsidR="00847F3B" w:rsidRDefault="00847F3B" w:rsidP="0069093C">
      <w:pPr>
        <w:spacing w:line="360" w:lineRule="auto"/>
        <w:ind w:firstLine="567"/>
        <w:rPr>
          <w:sz w:val="28"/>
          <w:szCs w:val="28"/>
        </w:rPr>
      </w:pPr>
      <w:r w:rsidRPr="00847F3B">
        <w:rPr>
          <w:sz w:val="28"/>
          <w:szCs w:val="28"/>
        </w:rPr>
        <w:t>Перевезення наднормативних вантажів також включають у себе транспортування:</w:t>
      </w:r>
    </w:p>
    <w:p w:rsidR="00847F3B" w:rsidRDefault="00847F3B" w:rsidP="0069093C">
      <w:pPr>
        <w:spacing w:line="360" w:lineRule="auto"/>
        <w:ind w:firstLine="567"/>
        <w:rPr>
          <w:sz w:val="28"/>
          <w:szCs w:val="28"/>
        </w:rPr>
      </w:pPr>
      <w:r w:rsidRPr="00847F3B">
        <w:rPr>
          <w:sz w:val="28"/>
          <w:szCs w:val="28"/>
        </w:rPr>
        <w:t xml:space="preserve"> — техніки на колісному та гусеничному ходу;</w:t>
      </w:r>
    </w:p>
    <w:p w:rsidR="00847F3B" w:rsidRDefault="00847F3B" w:rsidP="0069093C">
      <w:pPr>
        <w:spacing w:line="360" w:lineRule="auto"/>
        <w:ind w:firstLine="567"/>
        <w:rPr>
          <w:sz w:val="28"/>
          <w:szCs w:val="28"/>
        </w:rPr>
      </w:pPr>
      <w:r w:rsidRPr="00847F3B">
        <w:rPr>
          <w:sz w:val="28"/>
          <w:szCs w:val="28"/>
        </w:rPr>
        <w:t xml:space="preserve"> — залізобетонних, азбестобетонних, металевих виробів і конструкцій;</w:t>
      </w:r>
    </w:p>
    <w:p w:rsidR="00847F3B" w:rsidRDefault="00847F3B" w:rsidP="0069093C">
      <w:pPr>
        <w:spacing w:line="360" w:lineRule="auto"/>
        <w:ind w:firstLine="567"/>
        <w:rPr>
          <w:sz w:val="28"/>
          <w:szCs w:val="28"/>
        </w:rPr>
      </w:pPr>
      <w:r w:rsidRPr="00847F3B">
        <w:rPr>
          <w:sz w:val="28"/>
          <w:szCs w:val="28"/>
        </w:rPr>
        <w:t xml:space="preserve"> — устаткування для гідроелектростанцій і підприємств атомної енергетики; </w:t>
      </w:r>
    </w:p>
    <w:p w:rsidR="00847F3B" w:rsidRDefault="00847F3B" w:rsidP="0069093C">
      <w:pPr>
        <w:spacing w:line="360" w:lineRule="auto"/>
        <w:ind w:firstLine="567"/>
        <w:rPr>
          <w:sz w:val="28"/>
          <w:szCs w:val="28"/>
        </w:rPr>
      </w:pPr>
      <w:r w:rsidRPr="00847F3B">
        <w:rPr>
          <w:sz w:val="28"/>
          <w:szCs w:val="28"/>
        </w:rPr>
        <w:t xml:space="preserve">— устаткування для нафтогазової та гірничо-металургійної промисловості; — довгомірних труб, </w:t>
      </w:r>
      <w:proofErr w:type="spellStart"/>
      <w:r w:rsidRPr="00847F3B">
        <w:rPr>
          <w:sz w:val="28"/>
          <w:szCs w:val="28"/>
        </w:rPr>
        <w:t>ємностей</w:t>
      </w:r>
      <w:proofErr w:type="spellEnd"/>
      <w:r w:rsidRPr="00847F3B">
        <w:rPr>
          <w:sz w:val="28"/>
          <w:szCs w:val="28"/>
        </w:rPr>
        <w:t>;</w:t>
      </w:r>
    </w:p>
    <w:p w:rsidR="00847F3B" w:rsidRDefault="00847F3B" w:rsidP="0069093C">
      <w:pPr>
        <w:spacing w:line="360" w:lineRule="auto"/>
        <w:ind w:firstLine="567"/>
        <w:rPr>
          <w:sz w:val="28"/>
          <w:szCs w:val="28"/>
        </w:rPr>
      </w:pPr>
      <w:r w:rsidRPr="00847F3B">
        <w:rPr>
          <w:sz w:val="28"/>
          <w:szCs w:val="28"/>
        </w:rPr>
        <w:t xml:space="preserve"> — верстатів виробничого призначення;</w:t>
      </w:r>
    </w:p>
    <w:p w:rsidR="00847F3B" w:rsidRDefault="00847F3B" w:rsidP="0069093C">
      <w:pPr>
        <w:spacing w:line="360" w:lineRule="auto"/>
        <w:ind w:firstLine="567"/>
        <w:rPr>
          <w:sz w:val="28"/>
          <w:szCs w:val="28"/>
        </w:rPr>
      </w:pPr>
      <w:r w:rsidRPr="00847F3B">
        <w:rPr>
          <w:sz w:val="28"/>
          <w:szCs w:val="28"/>
        </w:rPr>
        <w:t xml:space="preserve"> — елементів кранових конструкцій;</w:t>
      </w:r>
    </w:p>
    <w:p w:rsidR="00847F3B" w:rsidRPr="00847F3B" w:rsidRDefault="00847F3B" w:rsidP="0069093C">
      <w:pPr>
        <w:spacing w:line="360" w:lineRule="auto"/>
        <w:ind w:firstLine="567"/>
        <w:rPr>
          <w:sz w:val="28"/>
          <w:szCs w:val="28"/>
        </w:rPr>
      </w:pPr>
      <w:r w:rsidRPr="00847F3B">
        <w:rPr>
          <w:sz w:val="28"/>
          <w:szCs w:val="28"/>
        </w:rPr>
        <w:t xml:space="preserve"> — архітектурних композицій, мостових споруджень, мобільних будинків, будівельних блоків;</w:t>
      </w:r>
    </w:p>
    <w:p w:rsidR="00847F3B" w:rsidRPr="00847F3B" w:rsidRDefault="00847F3B" w:rsidP="0069093C">
      <w:pPr>
        <w:spacing w:line="360" w:lineRule="auto"/>
        <w:ind w:firstLine="567"/>
        <w:rPr>
          <w:sz w:val="28"/>
          <w:szCs w:val="28"/>
        </w:rPr>
      </w:pPr>
      <w:r w:rsidRPr="00847F3B">
        <w:rPr>
          <w:sz w:val="28"/>
          <w:szCs w:val="28"/>
        </w:rPr>
        <w:t xml:space="preserve"> — човнів, яхт, катерів; </w:t>
      </w:r>
    </w:p>
    <w:p w:rsidR="00847F3B" w:rsidRPr="0069093C" w:rsidRDefault="0069093C" w:rsidP="0069093C">
      <w:pPr>
        <w:spacing w:line="360" w:lineRule="auto"/>
        <w:rPr>
          <w:sz w:val="28"/>
          <w:szCs w:val="28"/>
          <w:lang w:val="ru-RU"/>
        </w:rPr>
      </w:pPr>
      <w:r>
        <w:rPr>
          <w:sz w:val="28"/>
          <w:szCs w:val="28"/>
        </w:rPr>
        <w:t xml:space="preserve">         </w:t>
      </w:r>
      <w:r w:rsidR="00847F3B" w:rsidRPr="00847F3B">
        <w:rPr>
          <w:sz w:val="28"/>
          <w:szCs w:val="28"/>
          <w:lang w:val="ru-RU"/>
        </w:rPr>
        <w:t xml:space="preserve"> </w:t>
      </w:r>
      <w:r w:rsidR="00847F3B" w:rsidRPr="00847F3B">
        <w:rPr>
          <w:sz w:val="28"/>
          <w:szCs w:val="28"/>
        </w:rPr>
        <w:t xml:space="preserve">— виробів військової та інших специфічних галузей промисловості тощо. </w:t>
      </w:r>
    </w:p>
    <w:p w:rsidR="005737EB" w:rsidRDefault="00847F3B" w:rsidP="0069093C">
      <w:pPr>
        <w:spacing w:line="360" w:lineRule="auto"/>
        <w:ind w:firstLine="567"/>
        <w:rPr>
          <w:sz w:val="28"/>
          <w:szCs w:val="28"/>
        </w:rPr>
      </w:pPr>
      <w:r w:rsidRPr="00847F3B">
        <w:rPr>
          <w:sz w:val="28"/>
          <w:szCs w:val="28"/>
        </w:rPr>
        <w:t>Основним документом, що дає право на рух великогабаритних та</w:t>
      </w:r>
      <w:r w:rsidR="005737EB">
        <w:rPr>
          <w:sz w:val="28"/>
          <w:szCs w:val="28"/>
        </w:rPr>
        <w:t xml:space="preserve"> </w:t>
      </w:r>
      <w:r w:rsidRPr="00847F3B">
        <w:rPr>
          <w:sz w:val="28"/>
          <w:szCs w:val="28"/>
        </w:rPr>
        <w:t>великовагових транспортних засобів автомобільними</w:t>
      </w:r>
      <w:r w:rsidRPr="00847F3B">
        <w:rPr>
          <w:sz w:val="28"/>
          <w:szCs w:val="28"/>
        </w:rPr>
        <w:t xml:space="preserve"> </w:t>
      </w:r>
      <w:r w:rsidRPr="00847F3B">
        <w:rPr>
          <w:sz w:val="28"/>
          <w:szCs w:val="28"/>
        </w:rPr>
        <w:t xml:space="preserve">дорогами, вулицями та залізничними переїздами та визначає умови і режим їх проїзду, є дозвіл, шо видається перевізнику органами </w:t>
      </w:r>
      <w:r w:rsidRPr="00847F3B">
        <w:rPr>
          <w:sz w:val="28"/>
          <w:szCs w:val="28"/>
        </w:rPr>
        <w:t>Нац</w:t>
      </w:r>
      <w:r>
        <w:rPr>
          <w:sz w:val="28"/>
          <w:szCs w:val="28"/>
        </w:rPr>
        <w:t>і</w:t>
      </w:r>
      <w:r w:rsidRPr="00847F3B">
        <w:rPr>
          <w:sz w:val="28"/>
          <w:szCs w:val="28"/>
        </w:rPr>
        <w:t>она</w:t>
      </w:r>
      <w:r>
        <w:rPr>
          <w:sz w:val="28"/>
          <w:szCs w:val="28"/>
        </w:rPr>
        <w:t>л</w:t>
      </w:r>
      <w:r w:rsidRPr="00847F3B">
        <w:rPr>
          <w:sz w:val="28"/>
          <w:szCs w:val="28"/>
        </w:rPr>
        <w:t>ьно</w:t>
      </w:r>
      <w:r>
        <w:rPr>
          <w:sz w:val="28"/>
          <w:szCs w:val="28"/>
        </w:rPr>
        <w:t>ї</w:t>
      </w:r>
      <w:r w:rsidRPr="00847F3B">
        <w:rPr>
          <w:sz w:val="28"/>
          <w:szCs w:val="28"/>
        </w:rPr>
        <w:t xml:space="preserve"> пол</w:t>
      </w:r>
      <w:r>
        <w:rPr>
          <w:sz w:val="28"/>
          <w:szCs w:val="28"/>
        </w:rPr>
        <w:t>і</w:t>
      </w:r>
      <w:r w:rsidRPr="00847F3B">
        <w:rPr>
          <w:sz w:val="28"/>
          <w:szCs w:val="28"/>
        </w:rPr>
        <w:t>ц</w:t>
      </w:r>
      <w:r>
        <w:rPr>
          <w:sz w:val="28"/>
          <w:szCs w:val="28"/>
        </w:rPr>
        <w:t xml:space="preserve">ії </w:t>
      </w:r>
      <w:r w:rsidRPr="00847F3B">
        <w:rPr>
          <w:sz w:val="28"/>
          <w:szCs w:val="28"/>
        </w:rPr>
        <w:t xml:space="preserve"> за наявності погодження з </w:t>
      </w:r>
      <w:r w:rsidRPr="00847F3B">
        <w:rPr>
          <w:sz w:val="28"/>
          <w:szCs w:val="28"/>
        </w:rPr>
        <w:lastRenderedPageBreak/>
        <w:t xml:space="preserve">дорожніми, комунальними, залізничними та іншими підприємствами і організаціями. </w:t>
      </w:r>
    </w:p>
    <w:p w:rsidR="00F76D2F" w:rsidRDefault="00847F3B" w:rsidP="0069093C">
      <w:pPr>
        <w:spacing w:line="360" w:lineRule="auto"/>
        <w:ind w:firstLine="567"/>
        <w:rPr>
          <w:sz w:val="28"/>
          <w:szCs w:val="28"/>
        </w:rPr>
      </w:pPr>
      <w:proofErr w:type="spellStart"/>
      <w:r w:rsidRPr="00847F3B">
        <w:rPr>
          <w:sz w:val="28"/>
          <w:szCs w:val="28"/>
        </w:rPr>
        <w:t>Доз</w:t>
      </w:r>
      <w:r>
        <w:rPr>
          <w:sz w:val="28"/>
          <w:szCs w:val="28"/>
        </w:rPr>
        <w:t>ві</w:t>
      </w:r>
      <w:r w:rsidRPr="00847F3B">
        <w:rPr>
          <w:sz w:val="28"/>
          <w:szCs w:val="28"/>
        </w:rPr>
        <w:t>л_вида</w:t>
      </w:r>
      <w:r>
        <w:rPr>
          <w:sz w:val="28"/>
          <w:szCs w:val="28"/>
        </w:rPr>
        <w:t>єт</w:t>
      </w:r>
      <w:r w:rsidRPr="00847F3B">
        <w:rPr>
          <w:sz w:val="28"/>
          <w:szCs w:val="28"/>
        </w:rPr>
        <w:t>ься</w:t>
      </w:r>
      <w:proofErr w:type="spellEnd"/>
      <w:r w:rsidRPr="00847F3B">
        <w:rPr>
          <w:sz w:val="28"/>
          <w:szCs w:val="28"/>
        </w:rPr>
        <w:t xml:space="preserve">: — Департаментом </w:t>
      </w:r>
      <w:r w:rsidR="00F76D2F">
        <w:rPr>
          <w:sz w:val="28"/>
          <w:szCs w:val="28"/>
        </w:rPr>
        <w:t xml:space="preserve">НП </w:t>
      </w:r>
      <w:r w:rsidRPr="00847F3B">
        <w:rPr>
          <w:sz w:val="28"/>
          <w:szCs w:val="28"/>
        </w:rPr>
        <w:t xml:space="preserve">МВС — у разі виїзду за межі України або в’їзду на територію України; — Департаментом </w:t>
      </w:r>
      <w:r w:rsidR="00F76D2F">
        <w:rPr>
          <w:sz w:val="28"/>
          <w:szCs w:val="28"/>
        </w:rPr>
        <w:t>НП</w:t>
      </w:r>
      <w:r w:rsidRPr="00847F3B">
        <w:rPr>
          <w:sz w:val="28"/>
          <w:szCs w:val="28"/>
        </w:rPr>
        <w:t xml:space="preserve"> МВС, відділами </w:t>
      </w:r>
      <w:r w:rsidR="00F76D2F">
        <w:rPr>
          <w:sz w:val="28"/>
          <w:szCs w:val="28"/>
        </w:rPr>
        <w:t>НП</w:t>
      </w:r>
      <w:r w:rsidRPr="00847F3B">
        <w:rPr>
          <w:sz w:val="28"/>
          <w:szCs w:val="28"/>
        </w:rPr>
        <w:t xml:space="preserve"> МВС в містах Києві, області, між областями</w:t>
      </w:r>
      <w:r w:rsidR="00F76D2F">
        <w:rPr>
          <w:sz w:val="28"/>
          <w:szCs w:val="28"/>
        </w:rPr>
        <w:t xml:space="preserve"> </w:t>
      </w:r>
      <w:r w:rsidRPr="00847F3B">
        <w:rPr>
          <w:sz w:val="28"/>
          <w:szCs w:val="28"/>
        </w:rPr>
        <w:t xml:space="preserve">та іншими </w:t>
      </w:r>
      <w:proofErr w:type="spellStart"/>
      <w:r w:rsidRPr="00847F3B">
        <w:rPr>
          <w:sz w:val="28"/>
          <w:szCs w:val="28"/>
        </w:rPr>
        <w:t>адміністративнотериторіальними</w:t>
      </w:r>
      <w:proofErr w:type="spellEnd"/>
      <w:r w:rsidRPr="00847F3B">
        <w:rPr>
          <w:sz w:val="28"/>
          <w:szCs w:val="28"/>
        </w:rPr>
        <w:t xml:space="preserve"> одиницями; — міськими або районними підрозділами </w:t>
      </w:r>
      <w:r w:rsidR="00F76D2F">
        <w:rPr>
          <w:sz w:val="28"/>
          <w:szCs w:val="28"/>
        </w:rPr>
        <w:t>НП</w:t>
      </w:r>
      <w:r w:rsidRPr="00847F3B">
        <w:rPr>
          <w:sz w:val="28"/>
          <w:szCs w:val="28"/>
        </w:rPr>
        <w:t xml:space="preserve"> — якщо маршрут проходить у межах міста, району. </w:t>
      </w:r>
    </w:p>
    <w:p w:rsidR="00F76D2F" w:rsidRDefault="00847F3B" w:rsidP="0069093C">
      <w:pPr>
        <w:spacing w:line="360" w:lineRule="auto"/>
        <w:ind w:firstLine="567"/>
        <w:rPr>
          <w:sz w:val="28"/>
          <w:szCs w:val="28"/>
        </w:rPr>
      </w:pPr>
      <w:r w:rsidRPr="00847F3B">
        <w:rPr>
          <w:sz w:val="28"/>
          <w:szCs w:val="28"/>
        </w:rPr>
        <w:t xml:space="preserve">Дозвіл видається на одноразовий проїзд великогабаритного та великовагового транспортного засобу. У разі здійснення постійних проїздів тим самим ТЗ дозвіл може видаватися на кілька проїздів, але не більше ніж на 3 місяці. Дозвіл на проїзд ВВВ </w:t>
      </w:r>
      <w:r w:rsidR="00F76D2F" w:rsidRPr="00847F3B">
        <w:rPr>
          <w:sz w:val="28"/>
          <w:szCs w:val="28"/>
        </w:rPr>
        <w:t>не видається</w:t>
      </w:r>
      <w:r w:rsidRPr="00847F3B">
        <w:rPr>
          <w:sz w:val="28"/>
          <w:szCs w:val="28"/>
        </w:rPr>
        <w:t xml:space="preserve"> або дія дозволу припиняється, </w:t>
      </w:r>
      <w:r w:rsidR="00F76D2F" w:rsidRPr="00847F3B">
        <w:rPr>
          <w:sz w:val="28"/>
          <w:szCs w:val="28"/>
        </w:rPr>
        <w:t>якщо</w:t>
      </w:r>
      <w:r w:rsidRPr="00847F3B">
        <w:rPr>
          <w:sz w:val="28"/>
          <w:szCs w:val="28"/>
        </w:rPr>
        <w:t xml:space="preserve"> на дорогах та вулицях може виникнути підвищена небезпека для учасників дорожнього руху або транспортні затори.</w:t>
      </w:r>
    </w:p>
    <w:p w:rsidR="00414332" w:rsidRDefault="00847F3B" w:rsidP="0069093C">
      <w:pPr>
        <w:spacing w:line="360" w:lineRule="auto"/>
        <w:ind w:firstLine="567"/>
        <w:rPr>
          <w:sz w:val="28"/>
          <w:szCs w:val="28"/>
        </w:rPr>
      </w:pPr>
      <w:r w:rsidRPr="00847F3B">
        <w:rPr>
          <w:sz w:val="28"/>
          <w:szCs w:val="28"/>
        </w:rPr>
        <w:t xml:space="preserve"> Рух ТЗ та їх составів загальною масою до 40 т включно, </w:t>
      </w:r>
      <w:r w:rsidR="00F76D2F" w:rsidRPr="00847F3B">
        <w:rPr>
          <w:sz w:val="28"/>
          <w:szCs w:val="28"/>
        </w:rPr>
        <w:t>якщо</w:t>
      </w:r>
      <w:r w:rsidRPr="00847F3B">
        <w:rPr>
          <w:sz w:val="28"/>
          <w:szCs w:val="28"/>
        </w:rPr>
        <w:t xml:space="preserve"> вони не є великогабаритними, і контейнеровозів загальною масою до 44 т включно та заввишки від поверхні дороги до 4,35 м включно на встановлених департаментом </w:t>
      </w:r>
      <w:r w:rsidR="00F76D2F">
        <w:rPr>
          <w:sz w:val="28"/>
          <w:szCs w:val="28"/>
        </w:rPr>
        <w:t>НП</w:t>
      </w:r>
      <w:r w:rsidRPr="00847F3B">
        <w:rPr>
          <w:sz w:val="28"/>
          <w:szCs w:val="28"/>
        </w:rPr>
        <w:t xml:space="preserve"> МВС маршрутах здійснюється без дозволу. Плата за оформлення спеціального дозволу визначається на основі ставок, зазначених у Законі України “Про єдиний збір”. Плату за проїзд великогабаритного та важковагового транспортного засобу беруть залежно від загальної маси, навантаження на вісь, габаритного розміру, відстані перевезення і розраховують за формулою:</w:t>
      </w:r>
    </w:p>
    <w:p w:rsidR="00F76D2F" w:rsidRDefault="00F76D2F" w:rsidP="0069093C">
      <w:pPr>
        <w:spacing w:line="360" w:lineRule="auto"/>
        <w:ind w:firstLine="567"/>
        <w:jc w:val="center"/>
        <w:rPr>
          <w:sz w:val="28"/>
          <w:szCs w:val="28"/>
          <w:lang w:val="ru-RU"/>
        </w:rPr>
      </w:pPr>
      <w:r>
        <w:rPr>
          <w:noProof/>
        </w:rPr>
        <w:drawing>
          <wp:inline distT="0" distB="0" distL="0" distR="0" wp14:anchorId="2B777D8F" wp14:editId="4418F8D2">
            <wp:extent cx="5303948" cy="2228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306450" cy="2229901"/>
                    </a:xfrm>
                    <a:prstGeom prst="rect">
                      <a:avLst/>
                    </a:prstGeom>
                  </pic:spPr>
                </pic:pic>
              </a:graphicData>
            </a:graphic>
          </wp:inline>
        </w:drawing>
      </w:r>
    </w:p>
    <w:p w:rsidR="00F76D2F" w:rsidRDefault="00F76D2F" w:rsidP="0069093C">
      <w:pPr>
        <w:spacing w:line="360" w:lineRule="auto"/>
        <w:ind w:firstLine="567"/>
        <w:rPr>
          <w:sz w:val="28"/>
          <w:szCs w:val="28"/>
        </w:rPr>
      </w:pPr>
      <w:r w:rsidRPr="00F76D2F">
        <w:rPr>
          <w:sz w:val="28"/>
          <w:szCs w:val="28"/>
        </w:rPr>
        <w:t xml:space="preserve">* В Україні плата за перевищення нормативів повної маси транспортного засобу складає 0,78 €/км, довжини — 0,03 €/км, ширини — 0,03 €/км, висоти — 0,03 €/км; в Угорщині плата за перевищення нормативів повної маси складає 0,68 </w:t>
      </w:r>
      <w:r w:rsidRPr="00F76D2F">
        <w:rPr>
          <w:sz w:val="28"/>
          <w:szCs w:val="28"/>
        </w:rPr>
        <w:lastRenderedPageBreak/>
        <w:t>€/км, в Австрії — 5 € + 0,273 €/км, у Швейцарії — 0,48 €/км; у Франції діє збір за використання доріг, для ВВВ він складає 185 €</w:t>
      </w:r>
      <w:r w:rsidR="005737EB">
        <w:rPr>
          <w:sz w:val="28"/>
          <w:szCs w:val="28"/>
        </w:rPr>
        <w:t>.</w:t>
      </w:r>
    </w:p>
    <w:p w:rsidR="00B7206E" w:rsidRDefault="00B7206E" w:rsidP="0069093C">
      <w:pPr>
        <w:spacing w:line="360" w:lineRule="auto"/>
        <w:ind w:firstLine="567"/>
        <w:rPr>
          <w:sz w:val="28"/>
          <w:szCs w:val="28"/>
        </w:rPr>
      </w:pPr>
    </w:p>
    <w:p w:rsidR="005737EB" w:rsidRDefault="005737EB" w:rsidP="0069093C">
      <w:pPr>
        <w:spacing w:line="360" w:lineRule="auto"/>
        <w:ind w:firstLine="567"/>
        <w:rPr>
          <w:sz w:val="28"/>
          <w:szCs w:val="28"/>
        </w:rPr>
      </w:pPr>
      <w:r w:rsidRPr="005737EB">
        <w:rPr>
          <w:b/>
          <w:bCs/>
          <w:sz w:val="28"/>
          <w:szCs w:val="28"/>
        </w:rPr>
        <w:t>Особливості перевезення ВВВ у системі МДП</w:t>
      </w:r>
      <w:r w:rsidRPr="005737EB">
        <w:rPr>
          <w:sz w:val="28"/>
          <w:szCs w:val="28"/>
        </w:rPr>
        <w:t xml:space="preserve"> </w:t>
      </w:r>
    </w:p>
    <w:p w:rsidR="005737EB" w:rsidRPr="00B7206E" w:rsidRDefault="005737EB" w:rsidP="0069093C">
      <w:pPr>
        <w:spacing w:line="360" w:lineRule="auto"/>
        <w:ind w:firstLine="567"/>
        <w:rPr>
          <w:sz w:val="28"/>
          <w:szCs w:val="28"/>
        </w:rPr>
      </w:pPr>
      <w:r w:rsidRPr="005737EB">
        <w:rPr>
          <w:sz w:val="28"/>
          <w:szCs w:val="28"/>
        </w:rPr>
        <w:t>Згідно з положеннями Митної конвенції про міжнародне перевезення вантажів із застосуванням книжки МДП (Конвенції МДП/TIR) термін “</w:t>
      </w:r>
      <w:r w:rsidRPr="005737EB">
        <w:rPr>
          <w:b/>
          <w:bCs/>
          <w:sz w:val="28"/>
          <w:szCs w:val="28"/>
        </w:rPr>
        <w:t>великовагові або громіздкі вантажі</w:t>
      </w:r>
      <w:r w:rsidRPr="005737EB">
        <w:rPr>
          <w:sz w:val="28"/>
          <w:szCs w:val="28"/>
        </w:rPr>
        <w:t xml:space="preserve">” означає будь-який важкий або </w:t>
      </w:r>
      <w:r>
        <w:rPr>
          <w:sz w:val="28"/>
          <w:szCs w:val="28"/>
        </w:rPr>
        <w:t>г</w:t>
      </w:r>
      <w:r w:rsidRPr="005737EB">
        <w:rPr>
          <w:sz w:val="28"/>
          <w:szCs w:val="28"/>
        </w:rPr>
        <w:t xml:space="preserve">роміздкий предмет, який через свою вагу, розміри або характер зазвичай не перевозиться в закритому дорожньому транспортному засобі або в закритому контейнері (ст. 1, абзац k </w:t>
      </w:r>
      <w:r w:rsidRPr="00B7206E">
        <w:rPr>
          <w:sz w:val="28"/>
          <w:szCs w:val="28"/>
        </w:rPr>
        <w:t xml:space="preserve">Конвенції). </w:t>
      </w:r>
    </w:p>
    <w:p w:rsidR="00B7206E" w:rsidRDefault="005737EB" w:rsidP="0069093C">
      <w:pPr>
        <w:spacing w:line="360" w:lineRule="auto"/>
        <w:ind w:firstLine="567"/>
        <w:rPr>
          <w:sz w:val="28"/>
          <w:szCs w:val="28"/>
        </w:rPr>
      </w:pPr>
      <w:r w:rsidRPr="00B7206E">
        <w:rPr>
          <w:sz w:val="28"/>
          <w:szCs w:val="28"/>
        </w:rPr>
        <w:t xml:space="preserve">За рішенням митних органів місця відправлення перевезення великовагових або громіздких вантажів може здійснюватися за допомогою неопечатаних (відкритих) транспортних засобів або контейнерів. Всі положення Конвенції МДП поширюються на перевезення великовагових або громіздких вантажів з дотриманням процедур МДП, за винятком передбачених відступів (ст. 29—33 Конвенції МДП). </w:t>
      </w:r>
    </w:p>
    <w:p w:rsidR="00B7206E" w:rsidRDefault="005737EB" w:rsidP="0069093C">
      <w:pPr>
        <w:spacing w:line="360" w:lineRule="auto"/>
        <w:ind w:firstLine="567"/>
        <w:rPr>
          <w:sz w:val="28"/>
          <w:szCs w:val="28"/>
        </w:rPr>
      </w:pPr>
      <w:r w:rsidRPr="00B7206E">
        <w:rPr>
          <w:sz w:val="28"/>
          <w:szCs w:val="28"/>
        </w:rPr>
        <w:t>Відповідальність гарантійного об'єднання поширюється не тільки на вантажі, вказані в книжці МДП, але й на вантажі,</w:t>
      </w:r>
      <w:r w:rsidRPr="00B7206E">
        <w:rPr>
          <w:sz w:val="28"/>
          <w:szCs w:val="28"/>
        </w:rPr>
        <w:t xml:space="preserve"> </w:t>
      </w:r>
      <w:r w:rsidR="00B7206E" w:rsidRPr="00B7206E">
        <w:rPr>
          <w:sz w:val="28"/>
          <w:szCs w:val="28"/>
        </w:rPr>
        <w:t>які, хоч і не вказані в книжці МДП, перебувають на платформі або між вказаними в книжці МДП вантажами</w:t>
      </w:r>
      <w:r w:rsidR="00B7206E" w:rsidRPr="00B7206E">
        <w:rPr>
          <w:sz w:val="28"/>
          <w:szCs w:val="28"/>
        </w:rPr>
        <w:t xml:space="preserve">  </w:t>
      </w:r>
      <w:r w:rsidR="00B7206E" w:rsidRPr="00B7206E">
        <w:rPr>
          <w:sz w:val="28"/>
          <w:szCs w:val="28"/>
        </w:rPr>
        <w:t xml:space="preserve">При перевезенні таких вантажів на вантажні відділення транспортних засобів чи контейнери митне забезпечення не накладається. У цих випадках держателям книжок МДП не потрібно мати Свідоцтво про допущення дорожнього транспортного засобу до перевезення вантажів під митними печатками і пломбами. </w:t>
      </w:r>
    </w:p>
    <w:p w:rsidR="00B7206E" w:rsidRDefault="00B7206E" w:rsidP="0069093C">
      <w:pPr>
        <w:spacing w:line="360" w:lineRule="auto"/>
        <w:ind w:firstLine="567"/>
        <w:rPr>
          <w:sz w:val="28"/>
          <w:szCs w:val="28"/>
        </w:rPr>
      </w:pPr>
      <w:r w:rsidRPr="00B7206E">
        <w:rPr>
          <w:sz w:val="28"/>
          <w:szCs w:val="28"/>
        </w:rPr>
        <w:t xml:space="preserve">Положення Конвенції МДП застосовуються тільки в тому випадку, коли великовагові або громіздкі вантажі, а також будь-які перевезені одночасно приналежності до них можна легко впізнати за їх описом або забезпечити їх митними печатками і пломбами або розпізнавальними знаками таким чином, щоб запобігти будь-якій підміні або вилученню цих вантажів без залишення видимих слідів. </w:t>
      </w:r>
    </w:p>
    <w:p w:rsidR="00B7206E" w:rsidRDefault="00B7206E" w:rsidP="0069093C">
      <w:pPr>
        <w:spacing w:line="360" w:lineRule="auto"/>
        <w:ind w:firstLine="567"/>
        <w:rPr>
          <w:sz w:val="28"/>
          <w:szCs w:val="28"/>
        </w:rPr>
      </w:pPr>
      <w:r w:rsidRPr="00B7206E">
        <w:rPr>
          <w:sz w:val="28"/>
          <w:szCs w:val="28"/>
        </w:rPr>
        <w:lastRenderedPageBreak/>
        <w:t xml:space="preserve">У цих випадках держателям книжок МДП потрібно вживати заходів, які унеможливлюють підміну вантажів. Для цього слід проводити детальний їх опис у товарно-транспортних документах, наносити на вантажі розпізнавальні знаки, додавати пакувальні листи, фотокартки вантажів тощо. </w:t>
      </w:r>
    </w:p>
    <w:p w:rsidR="00B7206E" w:rsidRDefault="00B7206E" w:rsidP="0069093C">
      <w:pPr>
        <w:spacing w:line="360" w:lineRule="auto"/>
        <w:ind w:firstLine="567"/>
        <w:rPr>
          <w:sz w:val="28"/>
          <w:szCs w:val="28"/>
        </w:rPr>
      </w:pPr>
      <w:r w:rsidRPr="00B7206E">
        <w:rPr>
          <w:sz w:val="28"/>
          <w:szCs w:val="28"/>
        </w:rPr>
        <w:t>На обкладинці й на всіх відривних аркушах книжки МДП до початку митного оформлення держателем книжки МДП повинен бути проставлений штамп “Великовагові або громіздкі вантажі” (англійською мовою — “</w:t>
      </w:r>
      <w:proofErr w:type="spellStart"/>
      <w:r w:rsidRPr="00B7206E">
        <w:rPr>
          <w:sz w:val="28"/>
          <w:szCs w:val="28"/>
        </w:rPr>
        <w:t>Heavy</w:t>
      </w:r>
      <w:proofErr w:type="spellEnd"/>
      <w:r w:rsidRPr="00B7206E">
        <w:rPr>
          <w:sz w:val="28"/>
          <w:szCs w:val="28"/>
        </w:rPr>
        <w:t xml:space="preserve"> </w:t>
      </w:r>
      <w:proofErr w:type="spellStart"/>
      <w:r w:rsidRPr="00B7206E">
        <w:rPr>
          <w:sz w:val="28"/>
          <w:szCs w:val="28"/>
        </w:rPr>
        <w:t>or</w:t>
      </w:r>
      <w:proofErr w:type="spellEnd"/>
      <w:r w:rsidRPr="00B7206E">
        <w:rPr>
          <w:sz w:val="28"/>
          <w:szCs w:val="28"/>
        </w:rPr>
        <w:t xml:space="preserve"> </w:t>
      </w:r>
      <w:proofErr w:type="spellStart"/>
      <w:r w:rsidRPr="00B7206E">
        <w:rPr>
          <w:sz w:val="28"/>
          <w:szCs w:val="28"/>
        </w:rPr>
        <w:t>bulky</w:t>
      </w:r>
      <w:proofErr w:type="spellEnd"/>
      <w:r w:rsidRPr="00B7206E">
        <w:rPr>
          <w:sz w:val="28"/>
          <w:szCs w:val="28"/>
        </w:rPr>
        <w:t xml:space="preserve"> </w:t>
      </w:r>
      <w:proofErr w:type="spellStart"/>
      <w:r w:rsidRPr="00B7206E">
        <w:rPr>
          <w:sz w:val="28"/>
          <w:szCs w:val="28"/>
        </w:rPr>
        <w:t>Goods</w:t>
      </w:r>
      <w:proofErr w:type="spellEnd"/>
      <w:r w:rsidRPr="00B7206E">
        <w:rPr>
          <w:sz w:val="28"/>
          <w:szCs w:val="28"/>
        </w:rPr>
        <w:t>", французькою — “</w:t>
      </w:r>
      <w:proofErr w:type="spellStart"/>
      <w:r w:rsidRPr="00B7206E">
        <w:rPr>
          <w:sz w:val="28"/>
          <w:szCs w:val="28"/>
        </w:rPr>
        <w:t>Merchandises</w:t>
      </w:r>
      <w:proofErr w:type="spellEnd"/>
      <w:r w:rsidRPr="00B7206E">
        <w:rPr>
          <w:sz w:val="28"/>
          <w:szCs w:val="28"/>
        </w:rPr>
        <w:t xml:space="preserve"> </w:t>
      </w:r>
      <w:proofErr w:type="spellStart"/>
      <w:r w:rsidRPr="00B7206E">
        <w:rPr>
          <w:sz w:val="28"/>
          <w:szCs w:val="28"/>
        </w:rPr>
        <w:t>Pondereuses</w:t>
      </w:r>
      <w:proofErr w:type="spellEnd"/>
      <w:r w:rsidRPr="00B7206E">
        <w:rPr>
          <w:sz w:val="28"/>
          <w:szCs w:val="28"/>
        </w:rPr>
        <w:t xml:space="preserve"> </w:t>
      </w:r>
      <w:proofErr w:type="spellStart"/>
      <w:r w:rsidRPr="00B7206E">
        <w:rPr>
          <w:sz w:val="28"/>
          <w:szCs w:val="28"/>
        </w:rPr>
        <w:t>ou</w:t>
      </w:r>
      <w:proofErr w:type="spellEnd"/>
      <w:r w:rsidRPr="00B7206E">
        <w:rPr>
          <w:sz w:val="28"/>
          <w:szCs w:val="28"/>
        </w:rPr>
        <w:t xml:space="preserve"> </w:t>
      </w:r>
      <w:proofErr w:type="spellStart"/>
      <w:r w:rsidRPr="00B7206E">
        <w:rPr>
          <w:sz w:val="28"/>
          <w:szCs w:val="28"/>
        </w:rPr>
        <w:t>Volumineuses</w:t>
      </w:r>
      <w:proofErr w:type="spellEnd"/>
      <w:r w:rsidRPr="00B7206E">
        <w:rPr>
          <w:sz w:val="28"/>
          <w:szCs w:val="28"/>
        </w:rPr>
        <w:t>"). Книжки МДП з такими написами ще називають “Відкрита книжка МДП" або “</w:t>
      </w:r>
      <w:proofErr w:type="spellStart"/>
      <w:r w:rsidRPr="00B7206E">
        <w:rPr>
          <w:sz w:val="28"/>
          <w:szCs w:val="28"/>
        </w:rPr>
        <w:t>Open</w:t>
      </w:r>
      <w:proofErr w:type="spellEnd"/>
      <w:r w:rsidRPr="00B7206E">
        <w:rPr>
          <w:sz w:val="28"/>
          <w:szCs w:val="28"/>
        </w:rPr>
        <w:t xml:space="preserve"> TIR </w:t>
      </w:r>
      <w:proofErr w:type="spellStart"/>
      <w:r w:rsidRPr="00B7206E">
        <w:rPr>
          <w:sz w:val="28"/>
          <w:szCs w:val="28"/>
        </w:rPr>
        <w:t>Came</w:t>
      </w:r>
      <w:proofErr w:type="spellEnd"/>
      <w:r w:rsidRPr="00B7206E">
        <w:rPr>
          <w:sz w:val="28"/>
          <w:szCs w:val="28"/>
        </w:rPr>
        <w:t xml:space="preserve">?’. </w:t>
      </w:r>
    </w:p>
    <w:p w:rsidR="00B7206E" w:rsidRDefault="00B7206E" w:rsidP="0069093C">
      <w:pPr>
        <w:spacing w:line="360" w:lineRule="auto"/>
        <w:ind w:firstLine="567"/>
        <w:rPr>
          <w:sz w:val="28"/>
          <w:szCs w:val="28"/>
        </w:rPr>
      </w:pPr>
      <w:r w:rsidRPr="00B7206E">
        <w:rPr>
          <w:sz w:val="28"/>
          <w:szCs w:val="28"/>
        </w:rPr>
        <w:t xml:space="preserve">Додаткові документи (погодження </w:t>
      </w:r>
      <w:r>
        <w:rPr>
          <w:sz w:val="28"/>
          <w:szCs w:val="28"/>
        </w:rPr>
        <w:t>Національної поліції</w:t>
      </w:r>
      <w:r w:rsidRPr="00B7206E">
        <w:rPr>
          <w:sz w:val="28"/>
          <w:szCs w:val="28"/>
        </w:rPr>
        <w:t xml:space="preserve">) прикріплюються до внутрішньої частини другого аркуша обкладинки книжки МДП, завіряються відбитком ОНП (особистої номерної печатки) та її підписом, а в усіх вантажних маніфестах книжки МДП у графі 8 робиться відмітка про наявність цих документів. </w:t>
      </w:r>
    </w:p>
    <w:p w:rsidR="005737EB" w:rsidRPr="00B7206E" w:rsidRDefault="00B7206E" w:rsidP="0069093C">
      <w:pPr>
        <w:spacing w:line="360" w:lineRule="auto"/>
        <w:ind w:firstLine="567"/>
        <w:rPr>
          <w:sz w:val="28"/>
          <w:szCs w:val="28"/>
        </w:rPr>
      </w:pPr>
      <w:r w:rsidRPr="00B7206E">
        <w:rPr>
          <w:sz w:val="28"/>
          <w:szCs w:val="28"/>
        </w:rPr>
        <w:t>У разі невідповідності вантажів даним, зазначеним у товарно-транспортних документах та маніфесті книжки МДП держатель книжки МДП несе відповідальність згідно із законодавством України.</w:t>
      </w:r>
      <w:r w:rsidRPr="00B7206E">
        <w:rPr>
          <w:sz w:val="28"/>
          <w:szCs w:val="28"/>
        </w:rPr>
        <w:t xml:space="preserve"> </w:t>
      </w:r>
    </w:p>
    <w:p w:rsidR="00B7206E" w:rsidRDefault="00B7206E" w:rsidP="0069093C">
      <w:pPr>
        <w:spacing w:line="360" w:lineRule="auto"/>
        <w:ind w:firstLine="567"/>
        <w:rPr>
          <w:sz w:val="28"/>
          <w:szCs w:val="28"/>
        </w:rPr>
      </w:pPr>
      <w:r w:rsidRPr="00B7206E">
        <w:rPr>
          <w:sz w:val="28"/>
          <w:szCs w:val="28"/>
        </w:rPr>
        <w:t>Страховий захист автоп</w:t>
      </w:r>
      <w:r>
        <w:rPr>
          <w:sz w:val="28"/>
          <w:szCs w:val="28"/>
        </w:rPr>
        <w:t>е</w:t>
      </w:r>
      <w:r w:rsidRPr="00B7206E">
        <w:rPr>
          <w:sz w:val="28"/>
          <w:szCs w:val="28"/>
        </w:rPr>
        <w:t>ревізника за великогабаритний вантаж при міжнародних перевезеннях будується згідно з положеннями Конвенції КДПВ.</w:t>
      </w:r>
    </w:p>
    <w:p w:rsidR="00B7206E" w:rsidRDefault="00B7206E" w:rsidP="0069093C">
      <w:pPr>
        <w:spacing w:line="360" w:lineRule="auto"/>
        <w:ind w:firstLine="567"/>
        <w:rPr>
          <w:sz w:val="28"/>
          <w:szCs w:val="28"/>
        </w:rPr>
      </w:pPr>
      <w:r w:rsidRPr="00B7206E">
        <w:rPr>
          <w:sz w:val="28"/>
          <w:szCs w:val="28"/>
        </w:rPr>
        <w:t xml:space="preserve"> Якщо в накладній на вантаж зазначається, що перевезення здійснюються на умовах КДПВ, то жодні інші положення до такого перевезення не застосовуються. IV розділ Конвенції визначає всі випадки, коли перевізник несе відповідальність чи уникає її, у тому числі пов’язані з використанням відкритих транспортних засобів, з недостатнім упакуванням, маркуванням вантажу.</w:t>
      </w:r>
    </w:p>
    <w:p w:rsidR="00B7206E" w:rsidRDefault="00B7206E" w:rsidP="0069093C">
      <w:pPr>
        <w:spacing w:line="360" w:lineRule="auto"/>
        <w:ind w:firstLine="567"/>
        <w:rPr>
          <w:sz w:val="28"/>
          <w:szCs w:val="28"/>
        </w:rPr>
      </w:pPr>
      <w:r w:rsidRPr="00B7206E">
        <w:rPr>
          <w:sz w:val="28"/>
          <w:szCs w:val="28"/>
        </w:rPr>
        <w:t xml:space="preserve"> Відповідальність визначається реальною шкодою, але не може перевищувати 25 золотих франків за 1 кг втраченого або пошкодженого вантажу. За протоколом до КДПВ від 5.07.78. максимальна відповідальність складає 8,33 одиниці СПЗ за 1 кг ваги брутто, якої не вистачає. </w:t>
      </w:r>
    </w:p>
    <w:p w:rsidR="00B7206E" w:rsidRDefault="00B7206E" w:rsidP="0069093C">
      <w:pPr>
        <w:spacing w:line="360" w:lineRule="auto"/>
        <w:ind w:firstLine="567"/>
        <w:rPr>
          <w:sz w:val="28"/>
          <w:szCs w:val="28"/>
        </w:rPr>
      </w:pPr>
      <w:r w:rsidRPr="00B7206E">
        <w:rPr>
          <w:sz w:val="28"/>
          <w:szCs w:val="28"/>
        </w:rPr>
        <w:t>При міжнародних перевезеннях ВВВ водій, який виїжджає в рейс, повинен мати такі документи.</w:t>
      </w:r>
    </w:p>
    <w:p w:rsidR="00B7206E" w:rsidRDefault="00B7206E" w:rsidP="0069093C">
      <w:pPr>
        <w:spacing w:line="360" w:lineRule="auto"/>
        <w:ind w:firstLine="567"/>
        <w:rPr>
          <w:sz w:val="28"/>
          <w:szCs w:val="28"/>
        </w:rPr>
      </w:pPr>
      <w:r w:rsidRPr="00B7206E">
        <w:rPr>
          <w:sz w:val="28"/>
          <w:szCs w:val="28"/>
        </w:rPr>
        <w:lastRenderedPageBreak/>
        <w:t xml:space="preserve"> — </w:t>
      </w:r>
      <w:r w:rsidRPr="00B7206E">
        <w:rPr>
          <w:b/>
          <w:bCs/>
          <w:sz w:val="28"/>
          <w:szCs w:val="28"/>
        </w:rPr>
        <w:t>на водія</w:t>
      </w:r>
      <w:r w:rsidRPr="00B7206E">
        <w:rPr>
          <w:sz w:val="28"/>
          <w:szCs w:val="28"/>
        </w:rPr>
        <w:t xml:space="preserve">; закордонний паспорт з візами, посвідчення водія міжнародного зразка, страховий поліс “Зелена карта”, посвідчення про відрядження; </w:t>
      </w:r>
    </w:p>
    <w:p w:rsidR="00B7206E" w:rsidRDefault="00B7206E" w:rsidP="0069093C">
      <w:pPr>
        <w:spacing w:line="360" w:lineRule="auto"/>
        <w:ind w:firstLine="567"/>
        <w:rPr>
          <w:sz w:val="28"/>
          <w:szCs w:val="28"/>
        </w:rPr>
      </w:pPr>
      <w:r w:rsidRPr="00B7206E">
        <w:rPr>
          <w:sz w:val="28"/>
          <w:szCs w:val="28"/>
        </w:rPr>
        <w:t xml:space="preserve">— </w:t>
      </w:r>
      <w:r w:rsidRPr="00B7206E">
        <w:rPr>
          <w:b/>
          <w:bCs/>
          <w:sz w:val="28"/>
          <w:szCs w:val="28"/>
        </w:rPr>
        <w:t>ня транспортний засіб:</w:t>
      </w:r>
      <w:r w:rsidRPr="00B7206E">
        <w:rPr>
          <w:sz w:val="28"/>
          <w:szCs w:val="28"/>
        </w:rPr>
        <w:t xml:space="preserve"> реєстраційний документ на автомобіль (технічний паспорт), ліцензійна картка на міжнародні перевезення вантажів;</w:t>
      </w:r>
      <w:r>
        <w:rPr>
          <w:sz w:val="28"/>
          <w:szCs w:val="28"/>
        </w:rPr>
        <w:t xml:space="preserve">  </w:t>
      </w:r>
      <w:r w:rsidRPr="00B7206E">
        <w:rPr>
          <w:sz w:val="28"/>
          <w:szCs w:val="28"/>
        </w:rPr>
        <w:t xml:space="preserve"> свідоцтво про допущення до перевезення ВВВ, митна декларація на транспортний засіб, дозвіл на проїзд великогабаритних та великовагових транспортних засобів по території відповідної країни*, екологічний сертифікат, подорожній лист, талон проходження технічного обслуговування, страховка на транспортний засіб;</w:t>
      </w:r>
    </w:p>
    <w:p w:rsidR="00B7206E" w:rsidRDefault="00B7206E" w:rsidP="0069093C">
      <w:pPr>
        <w:spacing w:line="360" w:lineRule="auto"/>
        <w:ind w:firstLine="567"/>
        <w:rPr>
          <w:sz w:val="28"/>
          <w:szCs w:val="28"/>
        </w:rPr>
      </w:pPr>
      <w:r w:rsidRPr="00B7206E">
        <w:rPr>
          <w:sz w:val="28"/>
          <w:szCs w:val="28"/>
        </w:rPr>
        <w:t xml:space="preserve"> — </w:t>
      </w:r>
      <w:r w:rsidRPr="00B7206E">
        <w:rPr>
          <w:b/>
          <w:bCs/>
          <w:sz w:val="28"/>
          <w:szCs w:val="28"/>
        </w:rPr>
        <w:t>на вантаж:</w:t>
      </w:r>
      <w:r w:rsidRPr="00B7206E">
        <w:rPr>
          <w:sz w:val="28"/>
          <w:szCs w:val="28"/>
        </w:rPr>
        <w:t xml:space="preserve"> міжнародна товарно-транспортна накладна CMR, документи дозвільної системи. </w:t>
      </w:r>
    </w:p>
    <w:p w:rsidR="00B7206E" w:rsidRPr="00B7206E" w:rsidRDefault="00B7206E" w:rsidP="0069093C">
      <w:pPr>
        <w:spacing w:line="360" w:lineRule="auto"/>
        <w:ind w:firstLine="567"/>
        <w:rPr>
          <w:sz w:val="28"/>
          <w:szCs w:val="28"/>
        </w:rPr>
      </w:pPr>
      <w:r w:rsidRPr="00B7206E">
        <w:rPr>
          <w:sz w:val="28"/>
          <w:szCs w:val="28"/>
        </w:rPr>
        <w:t xml:space="preserve">* У відповідності з внутрішнім законодавством більшості європейських країн і двосторонніми міжурядовими угодами перевезення </w:t>
      </w:r>
      <w:proofErr w:type="spellStart"/>
      <w:r w:rsidRPr="00B7206E">
        <w:rPr>
          <w:sz w:val="28"/>
          <w:szCs w:val="28"/>
        </w:rPr>
        <w:t>крупногабаритних</w:t>
      </w:r>
      <w:proofErr w:type="spellEnd"/>
      <w:r w:rsidRPr="00B7206E">
        <w:rPr>
          <w:sz w:val="28"/>
          <w:szCs w:val="28"/>
        </w:rPr>
        <w:t xml:space="preserve"> та важковагових вантажів можливе лише за попереднім дозволом компетентних органів тих країн, через територію яких транспортують вантаж. Заявки подаються заздалегідь. Дозвіл видається протягом 10—15 днів. Вартість спеціального дозволу на проїзд для ВВВ складає, наприклад, для Угорщини — 12 €, для Польщі — 750 €, для Німеччини — 480 €</w:t>
      </w:r>
      <w:r w:rsidRPr="00B7206E">
        <w:rPr>
          <w:sz w:val="28"/>
          <w:szCs w:val="28"/>
        </w:rPr>
        <w:t>.</w:t>
      </w:r>
    </w:p>
    <w:p w:rsidR="006636E6" w:rsidRPr="006636E6" w:rsidRDefault="006636E6" w:rsidP="0069093C">
      <w:pPr>
        <w:spacing w:line="360" w:lineRule="auto"/>
        <w:ind w:firstLine="567"/>
        <w:rPr>
          <w:b/>
          <w:bCs/>
          <w:sz w:val="28"/>
          <w:szCs w:val="28"/>
        </w:rPr>
      </w:pPr>
      <w:r w:rsidRPr="006636E6">
        <w:rPr>
          <w:b/>
          <w:bCs/>
          <w:sz w:val="28"/>
          <w:szCs w:val="28"/>
        </w:rPr>
        <w:t>Вимоги до організації перевезення ВВВ</w:t>
      </w:r>
    </w:p>
    <w:p w:rsidR="006636E6" w:rsidRDefault="006636E6" w:rsidP="0069093C">
      <w:pPr>
        <w:spacing w:line="360" w:lineRule="auto"/>
        <w:ind w:firstLine="567"/>
        <w:rPr>
          <w:sz w:val="28"/>
          <w:szCs w:val="28"/>
        </w:rPr>
      </w:pPr>
      <w:r w:rsidRPr="006636E6">
        <w:rPr>
          <w:sz w:val="28"/>
          <w:szCs w:val="28"/>
        </w:rPr>
        <w:t xml:space="preserve"> Водії великогабаритних та важковагових транспортних засобів зобов’язані: </w:t>
      </w:r>
    </w:p>
    <w:p w:rsidR="006636E6" w:rsidRDefault="006636E6" w:rsidP="0069093C">
      <w:pPr>
        <w:spacing w:line="360" w:lineRule="auto"/>
        <w:ind w:firstLine="567"/>
        <w:rPr>
          <w:sz w:val="28"/>
          <w:szCs w:val="28"/>
        </w:rPr>
      </w:pPr>
      <w:r w:rsidRPr="006636E6">
        <w:rPr>
          <w:sz w:val="28"/>
          <w:szCs w:val="28"/>
        </w:rPr>
        <w:t>♦ дотримуватися зазначеного у дозволі маршруту;</w:t>
      </w:r>
    </w:p>
    <w:p w:rsidR="006636E6" w:rsidRDefault="006636E6" w:rsidP="0069093C">
      <w:pPr>
        <w:spacing w:line="360" w:lineRule="auto"/>
        <w:ind w:firstLine="567"/>
        <w:rPr>
          <w:sz w:val="28"/>
          <w:szCs w:val="28"/>
        </w:rPr>
      </w:pPr>
      <w:r w:rsidRPr="006636E6">
        <w:rPr>
          <w:sz w:val="28"/>
          <w:szCs w:val="28"/>
        </w:rPr>
        <w:t xml:space="preserve"> ♦ періодично зупинятися у зручних місцях для надання можливості обгону транспортним засобам, шо рухаються позаду.</w:t>
      </w:r>
    </w:p>
    <w:p w:rsidR="006636E6" w:rsidRDefault="006636E6" w:rsidP="0069093C">
      <w:pPr>
        <w:spacing w:line="360" w:lineRule="auto"/>
        <w:ind w:firstLine="567"/>
        <w:rPr>
          <w:sz w:val="28"/>
          <w:szCs w:val="28"/>
        </w:rPr>
      </w:pPr>
      <w:r w:rsidRPr="006636E6">
        <w:rPr>
          <w:sz w:val="28"/>
          <w:szCs w:val="28"/>
        </w:rPr>
        <w:t xml:space="preserve"> Водіям великогабаритних та важковагових ТЗ забороняється:</w:t>
      </w:r>
    </w:p>
    <w:p w:rsidR="006636E6" w:rsidRDefault="006636E6" w:rsidP="0069093C">
      <w:pPr>
        <w:spacing w:line="360" w:lineRule="auto"/>
        <w:ind w:firstLine="567"/>
        <w:rPr>
          <w:sz w:val="28"/>
          <w:szCs w:val="28"/>
        </w:rPr>
      </w:pPr>
      <w:r w:rsidRPr="006636E6">
        <w:rPr>
          <w:sz w:val="28"/>
          <w:szCs w:val="28"/>
        </w:rPr>
        <w:t xml:space="preserve"> ♦ здійснювати обгін транспортних засобів, шо рухаються з швидкістю ЗО км/год і більше;</w:t>
      </w:r>
    </w:p>
    <w:p w:rsidR="006636E6" w:rsidRDefault="006636E6" w:rsidP="0069093C">
      <w:pPr>
        <w:spacing w:line="360" w:lineRule="auto"/>
        <w:ind w:firstLine="567"/>
        <w:rPr>
          <w:sz w:val="28"/>
          <w:szCs w:val="28"/>
        </w:rPr>
      </w:pPr>
      <w:r w:rsidRPr="006636E6">
        <w:rPr>
          <w:sz w:val="28"/>
          <w:szCs w:val="28"/>
        </w:rPr>
        <w:t xml:space="preserve"> ♦ буксувати інші транспортні засоби; </w:t>
      </w:r>
    </w:p>
    <w:p w:rsidR="006636E6" w:rsidRDefault="006636E6" w:rsidP="0069093C">
      <w:pPr>
        <w:spacing w:line="360" w:lineRule="auto"/>
        <w:ind w:firstLine="567"/>
        <w:rPr>
          <w:sz w:val="28"/>
          <w:szCs w:val="28"/>
        </w:rPr>
      </w:pPr>
      <w:r w:rsidRPr="006636E6">
        <w:rPr>
          <w:sz w:val="28"/>
          <w:szCs w:val="28"/>
        </w:rPr>
        <w:t>♦ рухатися узбіччям дороги. Великогабаритні та важковагові транспортні засоби повинні бути укомплектовані таким обладнанням:</w:t>
      </w:r>
    </w:p>
    <w:p w:rsidR="006636E6" w:rsidRDefault="006636E6" w:rsidP="0069093C">
      <w:pPr>
        <w:spacing w:line="360" w:lineRule="auto"/>
        <w:ind w:firstLine="567"/>
        <w:rPr>
          <w:sz w:val="28"/>
          <w:szCs w:val="28"/>
        </w:rPr>
      </w:pPr>
      <w:r w:rsidRPr="006636E6">
        <w:rPr>
          <w:sz w:val="28"/>
          <w:szCs w:val="28"/>
        </w:rPr>
        <w:t xml:space="preserve"> ♦ знаками “Об’їзд перешкоди зліва” та “Об’їзд перешкоди справа”; </w:t>
      </w:r>
    </w:p>
    <w:p w:rsidR="006636E6" w:rsidRDefault="006636E6" w:rsidP="0069093C">
      <w:pPr>
        <w:spacing w:line="360" w:lineRule="auto"/>
        <w:ind w:firstLine="567"/>
        <w:rPr>
          <w:sz w:val="28"/>
          <w:szCs w:val="28"/>
        </w:rPr>
      </w:pPr>
      <w:r w:rsidRPr="006636E6">
        <w:rPr>
          <w:sz w:val="28"/>
          <w:szCs w:val="28"/>
        </w:rPr>
        <w:t xml:space="preserve">♦ розпізнавальним знаком обмеження швидкості; </w:t>
      </w:r>
    </w:p>
    <w:p w:rsidR="006636E6" w:rsidRDefault="006636E6" w:rsidP="0069093C">
      <w:pPr>
        <w:spacing w:line="360" w:lineRule="auto"/>
        <w:ind w:firstLine="567"/>
        <w:rPr>
          <w:sz w:val="28"/>
          <w:szCs w:val="28"/>
        </w:rPr>
      </w:pPr>
      <w:r w:rsidRPr="006636E6">
        <w:rPr>
          <w:sz w:val="28"/>
          <w:szCs w:val="28"/>
        </w:rPr>
        <w:lastRenderedPageBreak/>
        <w:t>♦ проблисковими маячками оранжевого кольору;</w:t>
      </w:r>
    </w:p>
    <w:p w:rsidR="006636E6" w:rsidRDefault="006636E6" w:rsidP="0069093C">
      <w:pPr>
        <w:spacing w:line="360" w:lineRule="auto"/>
        <w:ind w:firstLine="567"/>
        <w:rPr>
          <w:sz w:val="28"/>
          <w:szCs w:val="28"/>
        </w:rPr>
      </w:pPr>
      <w:r w:rsidRPr="006636E6">
        <w:rPr>
          <w:sz w:val="28"/>
          <w:szCs w:val="28"/>
        </w:rPr>
        <w:t xml:space="preserve"> ♦ миготливим ліхтарем червоного кольору; </w:t>
      </w:r>
    </w:p>
    <w:p w:rsidR="006636E6" w:rsidRDefault="006636E6" w:rsidP="0069093C">
      <w:pPr>
        <w:spacing w:line="360" w:lineRule="auto"/>
        <w:ind w:firstLine="567"/>
        <w:rPr>
          <w:sz w:val="28"/>
          <w:szCs w:val="28"/>
        </w:rPr>
      </w:pPr>
      <w:r w:rsidRPr="006636E6">
        <w:rPr>
          <w:sz w:val="28"/>
          <w:szCs w:val="28"/>
        </w:rPr>
        <w:t xml:space="preserve">♦ жилетом оранжевого кольору із </w:t>
      </w:r>
      <w:proofErr w:type="spellStart"/>
      <w:r w:rsidRPr="006636E6">
        <w:rPr>
          <w:sz w:val="28"/>
          <w:szCs w:val="28"/>
        </w:rPr>
        <w:t>світловідбивними</w:t>
      </w:r>
      <w:proofErr w:type="spellEnd"/>
      <w:r w:rsidRPr="006636E6">
        <w:rPr>
          <w:sz w:val="28"/>
          <w:szCs w:val="28"/>
        </w:rPr>
        <w:t xml:space="preserve"> елементами; </w:t>
      </w:r>
    </w:p>
    <w:p w:rsidR="006636E6" w:rsidRDefault="006636E6" w:rsidP="0069093C">
      <w:pPr>
        <w:spacing w:line="360" w:lineRule="auto"/>
        <w:ind w:firstLine="567"/>
        <w:rPr>
          <w:sz w:val="28"/>
          <w:szCs w:val="28"/>
        </w:rPr>
      </w:pPr>
      <w:r w:rsidRPr="006636E6">
        <w:rPr>
          <w:sz w:val="28"/>
          <w:szCs w:val="28"/>
        </w:rPr>
        <w:t xml:space="preserve">♦ сигнальними шитками “Негабаритний вантаж” для вантажу, який виступає за габарити транспортного засобу попереду чи позаду більш як на 1 м або з боків більш як на 0,4 м; </w:t>
      </w:r>
    </w:p>
    <w:p w:rsidR="006636E6" w:rsidRDefault="006636E6" w:rsidP="0069093C">
      <w:pPr>
        <w:spacing w:line="360" w:lineRule="auto"/>
        <w:ind w:firstLine="567"/>
        <w:rPr>
          <w:sz w:val="28"/>
          <w:szCs w:val="28"/>
        </w:rPr>
      </w:pPr>
      <w:r w:rsidRPr="006636E6">
        <w:rPr>
          <w:sz w:val="28"/>
          <w:szCs w:val="28"/>
        </w:rPr>
        <w:t>♦ розпізнавальним знаком “Довгомірний транспортний засіб”, якщо довжина ТЗ з вантажем або без нього перевищує 22 м;</w:t>
      </w:r>
    </w:p>
    <w:p w:rsidR="006636E6" w:rsidRDefault="006636E6" w:rsidP="0069093C">
      <w:pPr>
        <w:spacing w:line="360" w:lineRule="auto"/>
        <w:ind w:firstLine="567"/>
        <w:rPr>
          <w:sz w:val="28"/>
          <w:szCs w:val="28"/>
        </w:rPr>
      </w:pPr>
      <w:r w:rsidRPr="006636E6">
        <w:rPr>
          <w:sz w:val="28"/>
          <w:szCs w:val="28"/>
        </w:rPr>
        <w:t xml:space="preserve"> ♦ ліхтарями білого, червоного та оранжевого кольору, які розмішуються на крайніх частинах негабаритного вантажу. </w:t>
      </w:r>
    </w:p>
    <w:p w:rsidR="00DB5776" w:rsidRPr="00DB5776" w:rsidRDefault="006636E6" w:rsidP="0069093C">
      <w:pPr>
        <w:spacing w:line="360" w:lineRule="auto"/>
        <w:ind w:firstLine="567"/>
        <w:rPr>
          <w:sz w:val="28"/>
          <w:szCs w:val="28"/>
        </w:rPr>
      </w:pPr>
      <w:r w:rsidRPr="006636E6">
        <w:rPr>
          <w:sz w:val="28"/>
          <w:szCs w:val="28"/>
        </w:rPr>
        <w:t>Обов’язковий супровід автомобілем прикриття, коли ширина великогабаритного транспортного засобу перевищує 3,5 м чи довжина — 25 м. Автомобіль прикриття обладнується проблисковим маячком оранжевого кольору, який є допоміжним засобом інформації для інших учасників руху.</w:t>
      </w:r>
    </w:p>
    <w:p w:rsidR="00DB5776" w:rsidRDefault="00DB5776" w:rsidP="0069093C">
      <w:pPr>
        <w:spacing w:line="360" w:lineRule="auto"/>
        <w:ind w:firstLine="567"/>
        <w:rPr>
          <w:sz w:val="28"/>
          <w:szCs w:val="28"/>
        </w:rPr>
      </w:pPr>
      <w:r w:rsidRPr="00DB5776">
        <w:rPr>
          <w:sz w:val="28"/>
          <w:szCs w:val="28"/>
        </w:rPr>
        <w:t xml:space="preserve">Обов’язковий супровід патрульним автомобілем </w:t>
      </w:r>
      <w:r>
        <w:rPr>
          <w:sz w:val="28"/>
          <w:szCs w:val="28"/>
        </w:rPr>
        <w:t>Патрульної поліції</w:t>
      </w:r>
      <w:r w:rsidRPr="00DB5776">
        <w:rPr>
          <w:sz w:val="28"/>
          <w:szCs w:val="28"/>
        </w:rPr>
        <w:t>, коли ширина великогабаритного транспортного засобу перевищує 3,75 м чи довжина — ЗО м або він частково займає смугу зустрічного руху.</w:t>
      </w:r>
    </w:p>
    <w:p w:rsidR="00DB5776" w:rsidRDefault="00DB5776" w:rsidP="0069093C">
      <w:pPr>
        <w:spacing w:line="360" w:lineRule="auto"/>
        <w:ind w:firstLine="567"/>
        <w:rPr>
          <w:sz w:val="28"/>
          <w:szCs w:val="28"/>
        </w:rPr>
      </w:pPr>
      <w:r w:rsidRPr="00DB5776">
        <w:rPr>
          <w:sz w:val="28"/>
          <w:szCs w:val="28"/>
        </w:rPr>
        <w:t xml:space="preserve"> На патрульних автомобілях </w:t>
      </w:r>
      <w:r>
        <w:rPr>
          <w:sz w:val="28"/>
          <w:szCs w:val="28"/>
        </w:rPr>
        <w:t>поліції</w:t>
      </w:r>
      <w:r w:rsidRPr="00DB5776">
        <w:rPr>
          <w:sz w:val="28"/>
          <w:szCs w:val="28"/>
        </w:rPr>
        <w:t xml:space="preserve"> повинні бути постійно ввімкнені проблискові маячки синього кольору та фари ближнього світла. Проїзд великогабаритних та важковагових транспортних засобів повинен здійснюватися в період найменшої інтенсивності руху з постійно ввімкненими проблисковими маячками оранжевого кольору та фарами ближнього світла.</w:t>
      </w:r>
    </w:p>
    <w:p w:rsidR="00DB5776" w:rsidRPr="00DB5776" w:rsidRDefault="00DB5776" w:rsidP="0069093C">
      <w:pPr>
        <w:spacing w:line="360" w:lineRule="auto"/>
        <w:ind w:firstLine="567"/>
        <w:rPr>
          <w:sz w:val="28"/>
          <w:szCs w:val="28"/>
        </w:rPr>
      </w:pPr>
    </w:p>
    <w:p w:rsidR="00DB5776" w:rsidRDefault="00DB5776" w:rsidP="0069093C">
      <w:pPr>
        <w:spacing w:line="360" w:lineRule="auto"/>
        <w:ind w:firstLine="567"/>
        <w:rPr>
          <w:sz w:val="28"/>
          <w:szCs w:val="28"/>
        </w:rPr>
      </w:pPr>
      <w:r w:rsidRPr="00DB5776">
        <w:rPr>
          <w:b/>
          <w:bCs/>
          <w:sz w:val="28"/>
          <w:szCs w:val="28"/>
        </w:rPr>
        <w:t>Міжнародний та вітчизняний досвід перевезення ВВВ</w:t>
      </w:r>
      <w:r w:rsidRPr="00DB5776">
        <w:rPr>
          <w:sz w:val="28"/>
          <w:szCs w:val="28"/>
        </w:rPr>
        <w:t xml:space="preserve"> </w:t>
      </w:r>
    </w:p>
    <w:p w:rsidR="00DB5776" w:rsidRDefault="00DB5776" w:rsidP="0069093C">
      <w:pPr>
        <w:spacing w:line="360" w:lineRule="auto"/>
        <w:ind w:firstLine="567"/>
        <w:rPr>
          <w:sz w:val="28"/>
          <w:szCs w:val="28"/>
        </w:rPr>
      </w:pPr>
      <w:r w:rsidRPr="00DB5776">
        <w:rPr>
          <w:sz w:val="28"/>
          <w:szCs w:val="28"/>
        </w:rPr>
        <w:t xml:space="preserve">В економічно розвинених країнах сформовані спеціальні технологічні схеми транспортування великогабаритних важковагових вантажів і функціонують фірми, що здійснюють саме автомобільні перевезення ВВВ. Серед найбільших </w:t>
      </w:r>
      <w:proofErr w:type="spellStart"/>
      <w:r w:rsidRPr="00DB5776">
        <w:rPr>
          <w:sz w:val="28"/>
          <w:szCs w:val="28"/>
        </w:rPr>
        <w:t>Van</w:t>
      </w:r>
      <w:proofErr w:type="spellEnd"/>
      <w:r w:rsidRPr="00DB5776">
        <w:rPr>
          <w:sz w:val="28"/>
          <w:szCs w:val="28"/>
        </w:rPr>
        <w:t xml:space="preserve"> </w:t>
      </w:r>
      <w:proofErr w:type="spellStart"/>
      <w:r w:rsidRPr="00DB5776">
        <w:rPr>
          <w:sz w:val="28"/>
          <w:szCs w:val="28"/>
        </w:rPr>
        <w:t>Seumeren</w:t>
      </w:r>
      <w:proofErr w:type="spellEnd"/>
      <w:r w:rsidRPr="00DB5776">
        <w:rPr>
          <w:sz w:val="28"/>
          <w:szCs w:val="28"/>
        </w:rPr>
        <w:t xml:space="preserve"> (Нідерланди), </w:t>
      </w:r>
      <w:proofErr w:type="spellStart"/>
      <w:r w:rsidRPr="00DB5776">
        <w:rPr>
          <w:sz w:val="28"/>
          <w:szCs w:val="28"/>
        </w:rPr>
        <w:t>Saren</w:t>
      </w:r>
      <w:proofErr w:type="spellEnd"/>
      <w:r w:rsidRPr="00DB5776">
        <w:rPr>
          <w:sz w:val="28"/>
          <w:szCs w:val="28"/>
        </w:rPr>
        <w:t xml:space="preserve"> (Бельгія), </w:t>
      </w:r>
      <w:proofErr w:type="spellStart"/>
      <w:r w:rsidRPr="00DB5776">
        <w:rPr>
          <w:sz w:val="28"/>
          <w:szCs w:val="28"/>
        </w:rPr>
        <w:t>Bauman</w:t>
      </w:r>
      <w:proofErr w:type="spellEnd"/>
      <w:r w:rsidRPr="00DB5776">
        <w:rPr>
          <w:sz w:val="28"/>
          <w:szCs w:val="28"/>
        </w:rPr>
        <w:t xml:space="preserve">, FOSS (Німеччина), </w:t>
      </w:r>
      <w:proofErr w:type="spellStart"/>
      <w:r w:rsidRPr="00DB5776">
        <w:rPr>
          <w:sz w:val="28"/>
          <w:szCs w:val="28"/>
        </w:rPr>
        <w:t>Track</w:t>
      </w:r>
      <w:proofErr w:type="spellEnd"/>
      <w:r w:rsidRPr="00DB5776">
        <w:rPr>
          <w:sz w:val="28"/>
          <w:szCs w:val="28"/>
        </w:rPr>
        <w:t xml:space="preserve"> (США), </w:t>
      </w:r>
      <w:proofErr w:type="spellStart"/>
      <w:r w:rsidRPr="00DB5776">
        <w:rPr>
          <w:sz w:val="28"/>
          <w:szCs w:val="28"/>
        </w:rPr>
        <w:t>Mitsui</w:t>
      </w:r>
      <w:proofErr w:type="spellEnd"/>
      <w:r w:rsidRPr="00DB5776">
        <w:rPr>
          <w:sz w:val="28"/>
          <w:szCs w:val="28"/>
        </w:rPr>
        <w:t xml:space="preserve"> (Японія), </w:t>
      </w:r>
      <w:proofErr w:type="spellStart"/>
      <w:r w:rsidRPr="00DB5776">
        <w:rPr>
          <w:sz w:val="28"/>
          <w:szCs w:val="28"/>
        </w:rPr>
        <w:t>Criss</w:t>
      </w:r>
      <w:proofErr w:type="spellEnd"/>
      <w:r w:rsidRPr="00DB5776">
        <w:rPr>
          <w:sz w:val="28"/>
          <w:szCs w:val="28"/>
        </w:rPr>
        <w:t xml:space="preserve"> </w:t>
      </w:r>
      <w:proofErr w:type="spellStart"/>
      <w:r w:rsidRPr="00DB5776">
        <w:rPr>
          <w:sz w:val="28"/>
          <w:szCs w:val="28"/>
        </w:rPr>
        <w:t>Hiller</w:t>
      </w:r>
      <w:proofErr w:type="spellEnd"/>
      <w:r w:rsidRPr="00DB5776">
        <w:rPr>
          <w:sz w:val="28"/>
          <w:szCs w:val="28"/>
        </w:rPr>
        <w:t xml:space="preserve"> </w:t>
      </w:r>
      <w:proofErr w:type="spellStart"/>
      <w:r w:rsidRPr="00DB5776">
        <w:rPr>
          <w:sz w:val="28"/>
          <w:szCs w:val="28"/>
        </w:rPr>
        <w:t>Transport</w:t>
      </w:r>
      <w:proofErr w:type="spellEnd"/>
      <w:r w:rsidRPr="00DB5776">
        <w:rPr>
          <w:sz w:val="28"/>
          <w:szCs w:val="28"/>
        </w:rPr>
        <w:t xml:space="preserve"> (Великобританія), </w:t>
      </w:r>
      <w:proofErr w:type="spellStart"/>
      <w:r w:rsidRPr="00DB5776">
        <w:rPr>
          <w:sz w:val="28"/>
          <w:szCs w:val="28"/>
        </w:rPr>
        <w:t>Compania</w:t>
      </w:r>
      <w:proofErr w:type="spellEnd"/>
      <w:r w:rsidRPr="00DB5776">
        <w:rPr>
          <w:sz w:val="28"/>
          <w:szCs w:val="28"/>
        </w:rPr>
        <w:t xml:space="preserve"> </w:t>
      </w:r>
      <w:proofErr w:type="spellStart"/>
      <w:r w:rsidRPr="00DB5776">
        <w:rPr>
          <w:sz w:val="28"/>
          <w:szCs w:val="28"/>
        </w:rPr>
        <w:t>Organisation</w:t>
      </w:r>
      <w:proofErr w:type="spellEnd"/>
      <w:r w:rsidRPr="00DB5776">
        <w:rPr>
          <w:sz w:val="28"/>
          <w:szCs w:val="28"/>
        </w:rPr>
        <w:t xml:space="preserve"> </w:t>
      </w:r>
      <w:proofErr w:type="spellStart"/>
      <w:r w:rsidRPr="00DB5776">
        <w:rPr>
          <w:sz w:val="28"/>
          <w:szCs w:val="28"/>
        </w:rPr>
        <w:t>Transeuropa</w:t>
      </w:r>
      <w:proofErr w:type="spellEnd"/>
      <w:r w:rsidRPr="00DB5776">
        <w:rPr>
          <w:sz w:val="28"/>
          <w:szCs w:val="28"/>
        </w:rPr>
        <w:t xml:space="preserve"> (Іспанія), </w:t>
      </w:r>
      <w:proofErr w:type="spellStart"/>
      <w:r w:rsidRPr="00DB5776">
        <w:rPr>
          <w:sz w:val="28"/>
          <w:szCs w:val="28"/>
        </w:rPr>
        <w:t>Service</w:t>
      </w:r>
      <w:proofErr w:type="spellEnd"/>
      <w:r w:rsidRPr="00DB5776">
        <w:rPr>
          <w:sz w:val="28"/>
          <w:szCs w:val="28"/>
        </w:rPr>
        <w:t xml:space="preserve"> </w:t>
      </w:r>
      <w:proofErr w:type="spellStart"/>
      <w:r w:rsidRPr="00DB5776">
        <w:rPr>
          <w:sz w:val="28"/>
          <w:szCs w:val="28"/>
        </w:rPr>
        <w:t>de</w:t>
      </w:r>
      <w:proofErr w:type="spellEnd"/>
      <w:r w:rsidRPr="00DB5776">
        <w:rPr>
          <w:sz w:val="28"/>
          <w:szCs w:val="28"/>
        </w:rPr>
        <w:t xml:space="preserve"> </w:t>
      </w:r>
      <w:proofErr w:type="spellStart"/>
      <w:r w:rsidRPr="00DB5776">
        <w:rPr>
          <w:sz w:val="28"/>
          <w:szCs w:val="28"/>
        </w:rPr>
        <w:t>Transport</w:t>
      </w:r>
      <w:proofErr w:type="spellEnd"/>
      <w:r w:rsidRPr="00DB5776">
        <w:rPr>
          <w:sz w:val="28"/>
          <w:szCs w:val="28"/>
        </w:rPr>
        <w:t xml:space="preserve"> (Франція) та ін. </w:t>
      </w:r>
    </w:p>
    <w:p w:rsidR="00DB5776" w:rsidRDefault="00DB5776" w:rsidP="0069093C">
      <w:pPr>
        <w:spacing w:line="360" w:lineRule="auto"/>
        <w:ind w:firstLine="567"/>
        <w:rPr>
          <w:sz w:val="28"/>
          <w:szCs w:val="28"/>
        </w:rPr>
      </w:pPr>
      <w:r w:rsidRPr="00DB5776">
        <w:rPr>
          <w:sz w:val="28"/>
          <w:szCs w:val="28"/>
        </w:rPr>
        <w:lastRenderedPageBreak/>
        <w:t xml:space="preserve">Транспортні фірми відзначаються високим технічним рівнем, кваліфікованим інженерно-технічним персоналом, високоякісною організацією робіт. Номенклатура перевезення вантажів різноманітна. Це повністю зібрані суднові двигуни, блоки бурових платформ, ядерні реактори, ректифікаційні колони тощо. Транспортні фірми тісно співпрацюють з основними автомобільними фірмами-виробниками спеціалізованого рухомого складу: </w:t>
      </w:r>
      <w:proofErr w:type="spellStart"/>
      <w:r w:rsidRPr="00DB5776">
        <w:rPr>
          <w:sz w:val="28"/>
          <w:szCs w:val="28"/>
        </w:rPr>
        <w:t>Scheurle</w:t>
      </w:r>
      <w:proofErr w:type="spellEnd"/>
      <w:r w:rsidRPr="00DB5776">
        <w:rPr>
          <w:sz w:val="28"/>
          <w:szCs w:val="28"/>
        </w:rPr>
        <w:t xml:space="preserve">, </w:t>
      </w:r>
      <w:proofErr w:type="spellStart"/>
      <w:r w:rsidRPr="00DB5776">
        <w:rPr>
          <w:sz w:val="28"/>
          <w:szCs w:val="28"/>
        </w:rPr>
        <w:t>Goldhofer</w:t>
      </w:r>
      <w:proofErr w:type="spellEnd"/>
      <w:r w:rsidRPr="00DB5776">
        <w:rPr>
          <w:sz w:val="28"/>
          <w:szCs w:val="28"/>
        </w:rPr>
        <w:t xml:space="preserve">, FAUN (Німеччина), </w:t>
      </w:r>
      <w:proofErr w:type="spellStart"/>
      <w:r w:rsidRPr="00DB5776">
        <w:rPr>
          <w:sz w:val="28"/>
          <w:szCs w:val="28"/>
        </w:rPr>
        <w:t>Van</w:t>
      </w:r>
      <w:proofErr w:type="spellEnd"/>
      <w:r w:rsidRPr="00DB5776">
        <w:rPr>
          <w:sz w:val="28"/>
          <w:szCs w:val="28"/>
        </w:rPr>
        <w:t xml:space="preserve"> </w:t>
      </w:r>
      <w:proofErr w:type="spellStart"/>
      <w:r w:rsidRPr="00DB5776">
        <w:rPr>
          <w:sz w:val="28"/>
          <w:szCs w:val="28"/>
        </w:rPr>
        <w:t>de</w:t>
      </w:r>
      <w:proofErr w:type="spellEnd"/>
      <w:r w:rsidRPr="00DB5776">
        <w:rPr>
          <w:sz w:val="28"/>
          <w:szCs w:val="28"/>
        </w:rPr>
        <w:t xml:space="preserve"> </w:t>
      </w:r>
      <w:proofErr w:type="spellStart"/>
      <w:r w:rsidRPr="00DB5776">
        <w:rPr>
          <w:sz w:val="28"/>
          <w:szCs w:val="28"/>
        </w:rPr>
        <w:t>Hey</w:t>
      </w:r>
      <w:proofErr w:type="spellEnd"/>
      <w:r w:rsidRPr="00DB5776">
        <w:rPr>
          <w:sz w:val="28"/>
          <w:szCs w:val="28"/>
        </w:rPr>
        <w:t xml:space="preserve">, </w:t>
      </w:r>
      <w:proofErr w:type="spellStart"/>
      <w:r w:rsidRPr="00DB5776">
        <w:rPr>
          <w:sz w:val="28"/>
          <w:szCs w:val="28"/>
        </w:rPr>
        <w:t>Cutsko</w:t>
      </w:r>
      <w:proofErr w:type="spellEnd"/>
      <w:r w:rsidRPr="00DB5776">
        <w:rPr>
          <w:sz w:val="28"/>
          <w:szCs w:val="28"/>
        </w:rPr>
        <w:t xml:space="preserve"> (США), </w:t>
      </w:r>
      <w:proofErr w:type="spellStart"/>
      <w:r w:rsidRPr="00DB5776">
        <w:rPr>
          <w:sz w:val="28"/>
          <w:szCs w:val="28"/>
        </w:rPr>
        <w:t>Cometto</w:t>
      </w:r>
      <w:proofErr w:type="spellEnd"/>
      <w:r w:rsidRPr="00DB5776">
        <w:rPr>
          <w:sz w:val="28"/>
          <w:szCs w:val="28"/>
        </w:rPr>
        <w:t xml:space="preserve"> (Італія), </w:t>
      </w:r>
      <w:proofErr w:type="spellStart"/>
      <w:r w:rsidRPr="00DB5776">
        <w:rPr>
          <w:sz w:val="28"/>
          <w:szCs w:val="28"/>
        </w:rPr>
        <w:t>Trabossa</w:t>
      </w:r>
      <w:proofErr w:type="spellEnd"/>
      <w:r w:rsidRPr="00DB5776">
        <w:rPr>
          <w:sz w:val="28"/>
          <w:szCs w:val="28"/>
        </w:rPr>
        <w:t xml:space="preserve"> (Іспанія), </w:t>
      </w:r>
      <w:proofErr w:type="spellStart"/>
      <w:r w:rsidRPr="00DB5776">
        <w:rPr>
          <w:sz w:val="28"/>
          <w:szCs w:val="28"/>
        </w:rPr>
        <w:t>Nicolas</w:t>
      </w:r>
      <w:proofErr w:type="spellEnd"/>
      <w:r w:rsidRPr="00DB5776">
        <w:rPr>
          <w:sz w:val="28"/>
          <w:szCs w:val="28"/>
        </w:rPr>
        <w:t xml:space="preserve"> (Франція), </w:t>
      </w:r>
      <w:proofErr w:type="spellStart"/>
      <w:r w:rsidRPr="00DB5776">
        <w:rPr>
          <w:sz w:val="28"/>
          <w:szCs w:val="28"/>
        </w:rPr>
        <w:t>Toshiba</w:t>
      </w:r>
      <w:proofErr w:type="spellEnd"/>
      <w:r w:rsidRPr="00DB5776">
        <w:rPr>
          <w:sz w:val="28"/>
          <w:szCs w:val="28"/>
        </w:rPr>
        <w:t xml:space="preserve">, </w:t>
      </w:r>
      <w:proofErr w:type="spellStart"/>
      <w:r w:rsidRPr="00DB5776">
        <w:rPr>
          <w:sz w:val="28"/>
          <w:szCs w:val="28"/>
        </w:rPr>
        <w:t>Mitsubishi</w:t>
      </w:r>
      <w:proofErr w:type="spellEnd"/>
      <w:r w:rsidRPr="00DB5776">
        <w:rPr>
          <w:sz w:val="28"/>
          <w:szCs w:val="28"/>
        </w:rPr>
        <w:t xml:space="preserve"> (Японія) та ін., де за їх замовленнями виготовляються спеціалізовані транспортні засоби особливо великої вантажопідйомності. </w:t>
      </w:r>
    </w:p>
    <w:p w:rsidR="00DB5776" w:rsidRPr="00DB5776" w:rsidRDefault="00DB5776" w:rsidP="0069093C">
      <w:pPr>
        <w:spacing w:line="360" w:lineRule="auto"/>
        <w:ind w:firstLine="567"/>
        <w:rPr>
          <w:sz w:val="28"/>
          <w:szCs w:val="28"/>
        </w:rPr>
      </w:pPr>
      <w:r w:rsidRPr="00DB5776">
        <w:rPr>
          <w:sz w:val="28"/>
          <w:szCs w:val="28"/>
        </w:rPr>
        <w:t xml:space="preserve">Залежно від призначення використовуються звичайні сідлові (з вантажопідйомністю до 270 т) та баластні (до 300 т) тягачі, </w:t>
      </w:r>
      <w:proofErr w:type="spellStart"/>
      <w:r w:rsidRPr="00DB5776">
        <w:rPr>
          <w:sz w:val="28"/>
          <w:szCs w:val="28"/>
        </w:rPr>
        <w:t>багатовісні</w:t>
      </w:r>
      <w:proofErr w:type="spellEnd"/>
      <w:r w:rsidRPr="00DB5776">
        <w:rPr>
          <w:sz w:val="28"/>
          <w:szCs w:val="28"/>
        </w:rPr>
        <w:t xml:space="preserve"> автомобілі, причепи й напівпричепи (до 270 т). Причепи складаються з модульних конструкцій, які збираються в </w:t>
      </w:r>
      <w:proofErr w:type="spellStart"/>
      <w:r w:rsidRPr="00DB5776">
        <w:rPr>
          <w:sz w:val="28"/>
          <w:szCs w:val="28"/>
        </w:rPr>
        <w:t>багатовісні</w:t>
      </w:r>
      <w:proofErr w:type="spellEnd"/>
      <w:r w:rsidRPr="00DB5776">
        <w:rPr>
          <w:sz w:val="28"/>
          <w:szCs w:val="28"/>
        </w:rPr>
        <w:t xml:space="preserve"> системи великої вантажопідйомності.</w:t>
      </w:r>
      <w:r w:rsidRPr="00DB5776">
        <w:rPr>
          <w:sz w:val="28"/>
          <w:szCs w:val="28"/>
        </w:rPr>
        <w:t xml:space="preserve"> </w:t>
      </w:r>
    </w:p>
    <w:p w:rsidR="00DB5776" w:rsidRDefault="00DB5776" w:rsidP="0069093C">
      <w:pPr>
        <w:spacing w:line="360" w:lineRule="auto"/>
        <w:ind w:firstLine="567"/>
        <w:rPr>
          <w:sz w:val="28"/>
          <w:szCs w:val="28"/>
        </w:rPr>
      </w:pPr>
      <w:r w:rsidRPr="00DB5776">
        <w:rPr>
          <w:sz w:val="28"/>
          <w:szCs w:val="28"/>
        </w:rPr>
        <w:t xml:space="preserve">Основними напрямками здійснення перевезень ВВВ є країни Східної та Західної Європи, країни Балтії. Зіставлення номенклатури перевезених вантажів і перевізних можливостей транспортних фірм України свідчить про недостатність транспортних засобів необхідної для особливо важких вантажів потужності та вантажопідйомності. Закупівля або створення їх вимагає великих коштів, тому доводиться використовувати наявний рухомий склад з максимальною ефективністю. </w:t>
      </w:r>
    </w:p>
    <w:p w:rsidR="00DB5776" w:rsidRDefault="00DB5776" w:rsidP="0069093C">
      <w:pPr>
        <w:spacing w:line="360" w:lineRule="auto"/>
        <w:ind w:firstLine="567"/>
        <w:rPr>
          <w:sz w:val="28"/>
          <w:szCs w:val="28"/>
        </w:rPr>
      </w:pPr>
      <w:r w:rsidRPr="00DB5776">
        <w:rPr>
          <w:sz w:val="28"/>
          <w:szCs w:val="28"/>
        </w:rPr>
        <w:t xml:space="preserve">В Україні поки що не створено системи транспортування ВВВ. Не вивчені питання навантаження дорожнього покриття, стан якого в Україні не відповідає сучасним технічним вимогам. Мало досліджені швидкісні режими руху як фактор економічності перевезень. Не </w:t>
      </w:r>
      <w:proofErr w:type="spellStart"/>
      <w:r w:rsidRPr="00DB5776">
        <w:rPr>
          <w:sz w:val="28"/>
          <w:szCs w:val="28"/>
        </w:rPr>
        <w:t>обгрунтовані</w:t>
      </w:r>
      <w:proofErr w:type="spellEnd"/>
      <w:r w:rsidRPr="00DB5776">
        <w:rPr>
          <w:sz w:val="28"/>
          <w:szCs w:val="28"/>
        </w:rPr>
        <w:t xml:space="preserve"> питання безпеки руху</w:t>
      </w:r>
      <w:r>
        <w:rPr>
          <w:sz w:val="28"/>
          <w:szCs w:val="28"/>
        </w:rPr>
        <w:t xml:space="preserve">. </w:t>
      </w:r>
      <w:r w:rsidRPr="00DB5776">
        <w:rPr>
          <w:sz w:val="28"/>
          <w:szCs w:val="28"/>
        </w:rPr>
        <w:t xml:space="preserve">Однак незважаючи на об’єктивні труднощі, кількість міжнародних перевезень наднормативних вантажів неухильно зростає. </w:t>
      </w:r>
    </w:p>
    <w:p w:rsidR="00DB5776" w:rsidRDefault="00DB5776" w:rsidP="0069093C">
      <w:pPr>
        <w:spacing w:line="360" w:lineRule="auto"/>
        <w:ind w:firstLine="567"/>
        <w:rPr>
          <w:sz w:val="28"/>
          <w:szCs w:val="28"/>
        </w:rPr>
      </w:pPr>
      <w:r w:rsidRPr="00DB5776">
        <w:rPr>
          <w:sz w:val="28"/>
          <w:szCs w:val="28"/>
        </w:rPr>
        <w:t>Одночасно збільшуються і грошові надходження до бюджету України за рахунок стягнення єдиного збору за проїзд дорогами загального користування</w:t>
      </w:r>
      <w:r>
        <w:rPr>
          <w:sz w:val="28"/>
          <w:szCs w:val="28"/>
        </w:rPr>
        <w:t>.</w:t>
      </w:r>
    </w:p>
    <w:p w:rsidR="00DB5776" w:rsidRPr="00DB5776" w:rsidRDefault="00DB5776" w:rsidP="0069093C">
      <w:pPr>
        <w:spacing w:line="360" w:lineRule="auto"/>
        <w:ind w:firstLine="567"/>
        <w:rPr>
          <w:sz w:val="28"/>
          <w:szCs w:val="28"/>
        </w:rPr>
      </w:pPr>
      <w:r w:rsidRPr="00DB5776">
        <w:rPr>
          <w:sz w:val="28"/>
          <w:szCs w:val="28"/>
        </w:rPr>
        <w:lastRenderedPageBreak/>
        <w:t xml:space="preserve"> Відомо, що перевезення ВВВ можливе лише за спеціальними дозволами, шо видаються Департаментом </w:t>
      </w:r>
      <w:r>
        <w:rPr>
          <w:sz w:val="28"/>
          <w:szCs w:val="28"/>
        </w:rPr>
        <w:t>поліції</w:t>
      </w:r>
      <w:r w:rsidRPr="00DB5776">
        <w:rPr>
          <w:sz w:val="28"/>
          <w:szCs w:val="28"/>
        </w:rPr>
        <w:t xml:space="preserve"> МВС України. Ключову роль в оформленні дозволів МВС відіграє Управління по контролю за міжнародними перевезеннями наднормативних та небезпечних вантажів ДП “СМАП”. Працівники підприємства забезпечують індивідуальний підхід до кожного перевезення. Враховується характер, маса, габаритні параметри вантажу; погоджується попередній маршрут руху; отримуються погодження установ та організацій, що необхідні для видачі дозволу </w:t>
      </w:r>
      <w:r>
        <w:rPr>
          <w:sz w:val="28"/>
          <w:szCs w:val="28"/>
        </w:rPr>
        <w:t>Патрульної поліції</w:t>
      </w:r>
      <w:r w:rsidRPr="00DB5776">
        <w:rPr>
          <w:sz w:val="28"/>
          <w:szCs w:val="28"/>
        </w:rPr>
        <w:t>. Терміни підготовки дозволів одні з найкоротших у Європі.</w:t>
      </w:r>
      <w:r w:rsidRPr="00DB5776">
        <w:rPr>
          <w:sz w:val="28"/>
          <w:szCs w:val="28"/>
        </w:rPr>
        <w:t xml:space="preserve"> </w:t>
      </w:r>
    </w:p>
    <w:p w:rsidR="00DB5776" w:rsidRDefault="00DB5776" w:rsidP="0069093C">
      <w:pPr>
        <w:spacing w:line="360" w:lineRule="auto"/>
        <w:ind w:firstLine="567"/>
        <w:rPr>
          <w:sz w:val="28"/>
          <w:szCs w:val="28"/>
        </w:rPr>
      </w:pPr>
      <w:r w:rsidRPr="00DB5776">
        <w:rPr>
          <w:sz w:val="28"/>
          <w:szCs w:val="28"/>
        </w:rPr>
        <w:t xml:space="preserve">Підрозділи СМАП здійснюють перевірки в пунктах пропуску через державний кордон вагових та габаритних параметрів транспортних засобів, здійснюють нарахування додаткової плати за проїзд з </w:t>
      </w:r>
      <w:proofErr w:type="spellStart"/>
      <w:r w:rsidRPr="00DB5776">
        <w:rPr>
          <w:sz w:val="28"/>
          <w:szCs w:val="28"/>
        </w:rPr>
        <w:t>перевишенням</w:t>
      </w:r>
      <w:proofErr w:type="spellEnd"/>
      <w:r w:rsidRPr="00DB5776">
        <w:rPr>
          <w:sz w:val="28"/>
          <w:szCs w:val="28"/>
        </w:rPr>
        <w:t xml:space="preserve"> габаритних параметрів, загальної маси та осьових навантажень. </w:t>
      </w:r>
      <w:r w:rsidRPr="00DB5776">
        <w:rPr>
          <w:sz w:val="28"/>
          <w:szCs w:val="28"/>
          <w:highlight w:val="yellow"/>
        </w:rPr>
        <w:t>На сьогодні працює 7 вагових комплексів у 6-ти пунктах пропуску</w:t>
      </w:r>
      <w:r w:rsidRPr="00DB5776">
        <w:rPr>
          <w:sz w:val="28"/>
          <w:szCs w:val="28"/>
        </w:rPr>
        <w:t xml:space="preserve">: у Я годині, Краківці, </w:t>
      </w:r>
      <w:proofErr w:type="spellStart"/>
      <w:r w:rsidRPr="00DB5776">
        <w:rPr>
          <w:sz w:val="28"/>
          <w:szCs w:val="28"/>
        </w:rPr>
        <w:t>Доманово</w:t>
      </w:r>
      <w:proofErr w:type="spellEnd"/>
      <w:r w:rsidRPr="00DB5776">
        <w:rPr>
          <w:sz w:val="28"/>
          <w:szCs w:val="28"/>
        </w:rPr>
        <w:t xml:space="preserve">, Чопі, </w:t>
      </w:r>
      <w:proofErr w:type="spellStart"/>
      <w:r w:rsidRPr="00DB5776">
        <w:rPr>
          <w:sz w:val="28"/>
          <w:szCs w:val="28"/>
        </w:rPr>
        <w:t>Дяково</w:t>
      </w:r>
      <w:proofErr w:type="spellEnd"/>
      <w:r w:rsidRPr="00DB5776">
        <w:rPr>
          <w:sz w:val="28"/>
          <w:szCs w:val="28"/>
        </w:rPr>
        <w:t xml:space="preserve">, </w:t>
      </w:r>
      <w:proofErr w:type="spellStart"/>
      <w:r w:rsidRPr="00DB5776">
        <w:rPr>
          <w:sz w:val="28"/>
          <w:szCs w:val="28"/>
        </w:rPr>
        <w:t>Порубному</w:t>
      </w:r>
      <w:proofErr w:type="spellEnd"/>
      <w:r w:rsidRPr="00DB5776">
        <w:rPr>
          <w:sz w:val="28"/>
          <w:szCs w:val="28"/>
        </w:rPr>
        <w:t>. Розпочато роботу по впровадженню Угоди про міжнародний сертифікат зважування на</w:t>
      </w:r>
      <w:r w:rsidRPr="00DB5776">
        <w:rPr>
          <w:sz w:val="28"/>
          <w:szCs w:val="28"/>
        </w:rPr>
        <w:t xml:space="preserve"> </w:t>
      </w:r>
      <w:r>
        <w:rPr>
          <w:sz w:val="28"/>
          <w:szCs w:val="28"/>
        </w:rPr>
        <w:t xml:space="preserve"> </w:t>
      </w:r>
      <w:r w:rsidRPr="00DB5776">
        <w:rPr>
          <w:sz w:val="28"/>
          <w:szCs w:val="28"/>
        </w:rPr>
        <w:t xml:space="preserve">територіях </w:t>
      </w:r>
      <w:r>
        <w:rPr>
          <w:sz w:val="28"/>
          <w:szCs w:val="28"/>
        </w:rPr>
        <w:t>ряду держав</w:t>
      </w:r>
      <w:r w:rsidRPr="00DB5776">
        <w:rPr>
          <w:sz w:val="28"/>
          <w:szCs w:val="28"/>
        </w:rPr>
        <w:t>, Договірною стороною якої є Україна. Фахів</w:t>
      </w:r>
      <w:r w:rsidR="0069093C">
        <w:rPr>
          <w:sz w:val="28"/>
          <w:szCs w:val="28"/>
        </w:rPr>
        <w:t>ц</w:t>
      </w:r>
      <w:r w:rsidRPr="00DB5776">
        <w:rPr>
          <w:sz w:val="28"/>
          <w:szCs w:val="28"/>
        </w:rPr>
        <w:t xml:space="preserve">і СМАП надають послуги щодо супроводу транспортних засобів патрульними автомобілями </w:t>
      </w:r>
      <w:r>
        <w:rPr>
          <w:sz w:val="28"/>
          <w:szCs w:val="28"/>
        </w:rPr>
        <w:t xml:space="preserve">Патрульної поліції </w:t>
      </w:r>
      <w:r w:rsidRPr="00DB5776">
        <w:rPr>
          <w:sz w:val="28"/>
          <w:szCs w:val="28"/>
        </w:rPr>
        <w:t xml:space="preserve"> та автомобілями прикриття. Протягом 20</w:t>
      </w:r>
      <w:r w:rsidRPr="00DB5776">
        <w:rPr>
          <w:sz w:val="28"/>
          <w:szCs w:val="28"/>
        </w:rPr>
        <w:t>1</w:t>
      </w:r>
      <w:r w:rsidRPr="00DB5776">
        <w:rPr>
          <w:sz w:val="28"/>
          <w:szCs w:val="28"/>
        </w:rPr>
        <w:t>8 р. організовано 250 супроводів патрульними автомобілями та 100 супроводів автомобілями прикриття. Працівники підприємства сприяли 80 вітчизняним перевізникам в одержанні спеціальних дозволів на проїзд територією інших держав. За 20</w:t>
      </w:r>
      <w:r w:rsidRPr="00DB5776">
        <w:rPr>
          <w:sz w:val="28"/>
          <w:szCs w:val="28"/>
        </w:rPr>
        <w:t>1</w:t>
      </w:r>
      <w:r w:rsidRPr="00DB5776">
        <w:rPr>
          <w:sz w:val="28"/>
          <w:szCs w:val="28"/>
        </w:rPr>
        <w:t xml:space="preserve">8 р. з вітчизняних та іноземних перевізників була стягнута додаткова плата за проїзд ВВВ у розмірі </w:t>
      </w:r>
      <w:r w:rsidR="0069093C">
        <w:rPr>
          <w:sz w:val="28"/>
          <w:szCs w:val="28"/>
        </w:rPr>
        <w:t>2</w:t>
      </w:r>
      <w:r w:rsidRPr="00DB5776">
        <w:rPr>
          <w:sz w:val="28"/>
          <w:szCs w:val="28"/>
        </w:rPr>
        <w:t>2,3 млн. грн. Збільшення надходжень до Держбюджету досягається завдяки розширенню кола клієнтів та поліпшенню якості надання послуг</w:t>
      </w:r>
      <w:r w:rsidRPr="00DB5776">
        <w:rPr>
          <w:sz w:val="28"/>
          <w:szCs w:val="28"/>
        </w:rPr>
        <w:t>.</w:t>
      </w:r>
    </w:p>
    <w:p w:rsidR="00127441" w:rsidRPr="0069093C" w:rsidRDefault="0069093C" w:rsidP="0069093C">
      <w:pPr>
        <w:spacing w:line="360" w:lineRule="auto"/>
        <w:ind w:firstLine="567"/>
        <w:rPr>
          <w:b/>
          <w:bCs/>
          <w:sz w:val="28"/>
          <w:szCs w:val="28"/>
        </w:rPr>
      </w:pPr>
      <w:r w:rsidRPr="0069093C">
        <w:rPr>
          <w:b/>
          <w:bCs/>
          <w:sz w:val="28"/>
          <w:szCs w:val="28"/>
        </w:rPr>
        <w:t>Регламентуючі документи</w:t>
      </w:r>
    </w:p>
    <w:p w:rsidR="0069093C" w:rsidRPr="0069093C" w:rsidRDefault="0069093C" w:rsidP="0069093C">
      <w:pPr>
        <w:spacing w:line="360" w:lineRule="auto"/>
        <w:ind w:firstLine="567"/>
        <w:rPr>
          <w:sz w:val="28"/>
          <w:szCs w:val="28"/>
        </w:rPr>
      </w:pPr>
      <w:r w:rsidRPr="0069093C">
        <w:rPr>
          <w:sz w:val="28"/>
          <w:szCs w:val="28"/>
        </w:rPr>
        <w:t xml:space="preserve">1. </w:t>
      </w:r>
      <w:r w:rsidRPr="0069093C">
        <w:rPr>
          <w:sz w:val="28"/>
          <w:szCs w:val="28"/>
        </w:rPr>
        <w:t xml:space="preserve">Наказ Державної служби автомобільних доріг України від 6 березня 2003 р. №92 “Про затвердження Порядку оформлення погодження проїзду великогабаритних та (або) великовагових транспортних засобів автомобільними дорогами України. </w:t>
      </w:r>
    </w:p>
    <w:p w:rsidR="0069093C" w:rsidRPr="0069093C" w:rsidRDefault="0069093C" w:rsidP="0069093C">
      <w:pPr>
        <w:spacing w:line="360" w:lineRule="auto"/>
        <w:ind w:firstLine="567"/>
        <w:rPr>
          <w:sz w:val="28"/>
          <w:szCs w:val="28"/>
        </w:rPr>
      </w:pPr>
      <w:r w:rsidRPr="0069093C">
        <w:rPr>
          <w:sz w:val="28"/>
          <w:szCs w:val="28"/>
        </w:rPr>
        <w:lastRenderedPageBreak/>
        <w:t>2</w:t>
      </w:r>
      <w:r w:rsidRPr="0069093C">
        <w:rPr>
          <w:sz w:val="28"/>
          <w:szCs w:val="28"/>
        </w:rPr>
        <w:t xml:space="preserve">. Митна конвенція про міжнародне перевезення вантажів із застосуванням книжки МДП від 14 листопада 1975 р. Женева. Набула чинності 20 березня 1978 р </w:t>
      </w:r>
    </w:p>
    <w:p w:rsidR="0069093C" w:rsidRDefault="0069093C" w:rsidP="0069093C">
      <w:pPr>
        <w:spacing w:line="360" w:lineRule="auto"/>
        <w:ind w:firstLine="567"/>
        <w:rPr>
          <w:sz w:val="28"/>
          <w:szCs w:val="28"/>
        </w:rPr>
      </w:pPr>
      <w:r w:rsidRPr="0069093C">
        <w:rPr>
          <w:sz w:val="28"/>
          <w:szCs w:val="28"/>
        </w:rPr>
        <w:t>3</w:t>
      </w:r>
      <w:r w:rsidRPr="0069093C">
        <w:rPr>
          <w:sz w:val="28"/>
          <w:szCs w:val="28"/>
        </w:rPr>
        <w:t>. Директива Ради ЄС №96/53/ЕС від 25 липня 1996 р. “Про максимально дозволені розміри та вагу для певних автомобілів, шо виконують рейси територією ЄС”</w:t>
      </w:r>
    </w:p>
    <w:p w:rsidR="00127441" w:rsidRPr="00127441" w:rsidRDefault="00127441" w:rsidP="0069093C">
      <w:pPr>
        <w:spacing w:line="360" w:lineRule="auto"/>
        <w:ind w:firstLine="567"/>
        <w:rPr>
          <w:b/>
          <w:bCs/>
          <w:sz w:val="28"/>
          <w:szCs w:val="28"/>
        </w:rPr>
      </w:pPr>
      <w:r w:rsidRPr="00127441">
        <w:rPr>
          <w:b/>
          <w:bCs/>
          <w:sz w:val="28"/>
          <w:szCs w:val="28"/>
        </w:rPr>
        <w:t>Теми для поглибленого вивчення</w:t>
      </w:r>
    </w:p>
    <w:p w:rsidR="00127441" w:rsidRPr="00127441" w:rsidRDefault="00127441" w:rsidP="0069093C">
      <w:pPr>
        <w:spacing w:line="360" w:lineRule="auto"/>
        <w:ind w:firstLine="567"/>
        <w:rPr>
          <w:sz w:val="28"/>
          <w:szCs w:val="28"/>
        </w:rPr>
      </w:pPr>
      <w:r w:rsidRPr="00127441">
        <w:rPr>
          <w:sz w:val="28"/>
          <w:szCs w:val="28"/>
        </w:rPr>
        <w:t xml:space="preserve"> 1. Роль автомобільного транспорту в перевезенні великогабаритних важковагових вантажів. </w:t>
      </w:r>
    </w:p>
    <w:p w:rsidR="00127441" w:rsidRPr="00127441" w:rsidRDefault="00127441" w:rsidP="0069093C">
      <w:pPr>
        <w:spacing w:line="360" w:lineRule="auto"/>
        <w:ind w:firstLine="567"/>
        <w:rPr>
          <w:sz w:val="28"/>
          <w:szCs w:val="28"/>
        </w:rPr>
      </w:pPr>
      <w:r w:rsidRPr="00127441">
        <w:rPr>
          <w:sz w:val="28"/>
          <w:szCs w:val="28"/>
        </w:rPr>
        <w:t>2. Спеціалізований рухомий склад для транспортування ВВВ.</w:t>
      </w:r>
    </w:p>
    <w:p w:rsidR="00127441" w:rsidRPr="00127441" w:rsidRDefault="00127441" w:rsidP="0069093C">
      <w:pPr>
        <w:spacing w:line="360" w:lineRule="auto"/>
        <w:ind w:firstLine="567"/>
        <w:rPr>
          <w:sz w:val="28"/>
          <w:szCs w:val="28"/>
        </w:rPr>
      </w:pPr>
      <w:r w:rsidRPr="00127441">
        <w:rPr>
          <w:sz w:val="28"/>
          <w:szCs w:val="28"/>
        </w:rPr>
        <w:t xml:space="preserve"> 3. Проблеми збереження стану автомобільних доріг, пов’язані з перевезенням наднормативних вантажів. </w:t>
      </w:r>
    </w:p>
    <w:p w:rsidR="00127441" w:rsidRPr="00127441" w:rsidRDefault="00127441" w:rsidP="0069093C">
      <w:pPr>
        <w:spacing w:line="360" w:lineRule="auto"/>
        <w:ind w:firstLine="567"/>
        <w:rPr>
          <w:sz w:val="28"/>
          <w:szCs w:val="28"/>
        </w:rPr>
      </w:pPr>
      <w:r w:rsidRPr="00127441">
        <w:rPr>
          <w:sz w:val="28"/>
          <w:szCs w:val="28"/>
        </w:rPr>
        <w:t>4. Інформаційне забезпечення проїзду великогабаритних та важковагових транспортних засобів.</w:t>
      </w:r>
    </w:p>
    <w:p w:rsidR="00127441" w:rsidRPr="00127441" w:rsidRDefault="00127441" w:rsidP="0069093C">
      <w:pPr>
        <w:spacing w:line="360" w:lineRule="auto"/>
        <w:ind w:firstLine="567"/>
        <w:rPr>
          <w:sz w:val="28"/>
          <w:szCs w:val="28"/>
        </w:rPr>
      </w:pPr>
      <w:r w:rsidRPr="00127441">
        <w:rPr>
          <w:sz w:val="28"/>
          <w:szCs w:val="28"/>
        </w:rPr>
        <w:t xml:space="preserve"> 5. Класифікація ВВВ за масою та габаритами.</w:t>
      </w:r>
    </w:p>
    <w:sectPr w:rsidR="00127441" w:rsidRPr="00127441" w:rsidSect="00DA5AE4">
      <w:pgSz w:w="11906" w:h="16838" w:code="9"/>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3B"/>
    <w:rsid w:val="00084178"/>
    <w:rsid w:val="00127441"/>
    <w:rsid w:val="00414332"/>
    <w:rsid w:val="005737EB"/>
    <w:rsid w:val="006636E6"/>
    <w:rsid w:val="0069093C"/>
    <w:rsid w:val="00847F3B"/>
    <w:rsid w:val="00B7206E"/>
    <w:rsid w:val="00D401DC"/>
    <w:rsid w:val="00DA5AE4"/>
    <w:rsid w:val="00DB5776"/>
    <w:rsid w:val="00F37EF9"/>
    <w:rsid w:val="00F76D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AAC5"/>
  <w15:chartTrackingRefBased/>
  <w15:docId w15:val="{6B345467-5843-4AE4-BA18-1E53C744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NewRomanPSMT"/>
        <w:sz w:val="24"/>
        <w:szCs w:val="24"/>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link w:val="20"/>
    <w:autoRedefine/>
    <w:qFormat/>
    <w:rsid w:val="00084178"/>
    <w:rPr>
      <w:sz w:val="28"/>
      <w:lang w:val="ru-RU"/>
    </w:rPr>
  </w:style>
  <w:style w:type="character" w:customStyle="1" w:styleId="20">
    <w:name w:val="Стиль2 Знак"/>
    <w:basedOn w:val="a0"/>
    <w:link w:val="2"/>
    <w:rsid w:val="00084178"/>
    <w:rPr>
      <w:sz w:val="28"/>
      <w:lang w:val="ru-RU"/>
    </w:rPr>
  </w:style>
  <w:style w:type="paragraph" w:styleId="a3">
    <w:name w:val="List Paragraph"/>
    <w:basedOn w:val="a"/>
    <w:uiPriority w:val="34"/>
    <w:qFormat/>
    <w:rsid w:val="00690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10</Pages>
  <Words>11073</Words>
  <Characters>6313</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1</cp:revision>
  <cp:lastPrinted>2022-11-09T19:48:00Z</cp:lastPrinted>
  <dcterms:created xsi:type="dcterms:W3CDTF">2022-11-09T18:10:00Z</dcterms:created>
  <dcterms:modified xsi:type="dcterms:W3CDTF">2022-11-09T19:49:00Z</dcterms:modified>
</cp:coreProperties>
</file>