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C4" w:rsidRDefault="008375C4" w:rsidP="008375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ЗАПИТАННЯ ДЛЯ РОЗГЛЯДУ НА СЕМІНАРСЬКОМУ ЗАНЯТТІ </w:t>
      </w:r>
    </w:p>
    <w:p w:rsidR="008375C4" w:rsidRDefault="008375C4" w:rsidP="008375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5C4" w:rsidRDefault="008375C4" w:rsidP="008375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РОЗВИТОК УКРАЇНСЬКОЇ КУЛЬТУРИ В ДРУГІЙ ПОЛОВИНІ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СТОЛІТТЯ</w:t>
      </w:r>
    </w:p>
    <w:p w:rsidR="008375C4" w:rsidRDefault="008375C4" w:rsidP="008375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Освіта і наука.</w:t>
      </w:r>
    </w:p>
    <w:p w:rsidR="008375C4" w:rsidRDefault="008375C4" w:rsidP="008375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8375C4" w:rsidRDefault="008375C4" w:rsidP="008375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 та театр.</w:t>
      </w:r>
    </w:p>
    <w:p w:rsidR="008375C4" w:rsidRDefault="008375C4" w:rsidP="008375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Архітектура. Скульптура. Живопис.</w:t>
      </w:r>
    </w:p>
    <w:p w:rsidR="008375C4" w:rsidRDefault="008375C4" w:rsidP="008375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75C4" w:rsidRDefault="008375C4" w:rsidP="008375C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ЗАПИТАННЯ ДЛЯ ПІДГОТОВКИ ДО НАСТУПНОГО СЕМІНАРСЬКОГО ЗАНЯТТЯ</w:t>
      </w:r>
    </w:p>
    <w:p w:rsidR="00E6239A" w:rsidRDefault="00E6239A" w:rsidP="008375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39A">
        <w:rPr>
          <w:rFonts w:ascii="Times New Roman" w:hAnsi="Times New Roman" w:cs="Times New Roman"/>
          <w:sz w:val="28"/>
          <w:szCs w:val="28"/>
          <w:lang w:val="uk-UA"/>
        </w:rPr>
        <w:t>ТЕМА: УКРАЇНА В ІІ ПОЛ. Х</w:t>
      </w:r>
      <w:r w:rsidRPr="00E623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6239A">
        <w:rPr>
          <w:rFonts w:ascii="Times New Roman" w:hAnsi="Times New Roman" w:cs="Times New Roman"/>
          <w:sz w:val="28"/>
          <w:szCs w:val="28"/>
          <w:lang w:val="uk-UA"/>
        </w:rPr>
        <w:t>ІІ – ПОЧАТКУ Х</w:t>
      </w:r>
      <w:r w:rsidRPr="00E623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6239A">
        <w:rPr>
          <w:rFonts w:ascii="Times New Roman" w:hAnsi="Times New Roman" w:cs="Times New Roman"/>
          <w:sz w:val="28"/>
          <w:szCs w:val="28"/>
          <w:lang w:val="uk-UA"/>
        </w:rPr>
        <w:t>ІІІ СТ.</w:t>
      </w:r>
    </w:p>
    <w:p w:rsidR="00E6239A" w:rsidRDefault="00E6239A" w:rsidP="00E623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Доля козацтва після ліквідації Запорозької Січі.</w:t>
      </w:r>
    </w:p>
    <w:p w:rsidR="00E6239A" w:rsidRDefault="002D3C5A" w:rsidP="00E623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Гайдамацький та опришківський рухи.</w:t>
      </w:r>
    </w:p>
    <w:p w:rsidR="002D3C5A" w:rsidRDefault="002D3C5A" w:rsidP="00E623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Російсько-турецька війна (1787-1792 рр.).</w:t>
      </w:r>
    </w:p>
    <w:p w:rsidR="002D3C5A" w:rsidRDefault="002D3C5A" w:rsidP="00E623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Поділи Речі Посполитої та їх наслідки для України.</w:t>
      </w:r>
    </w:p>
    <w:p w:rsidR="002D3C5A" w:rsidRDefault="002D3C5A" w:rsidP="00E623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Адміністративно-територіальний поділ українських територій у складі Російської імперії.</w:t>
      </w:r>
    </w:p>
    <w:p w:rsidR="002D3C5A" w:rsidRPr="00E6239A" w:rsidRDefault="002D3C5A" w:rsidP="00E623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Російсько-турецькі війни 1806-1812 рр. та 1828-1829 рр. і Україна.</w:t>
      </w:r>
    </w:p>
    <w:p w:rsidR="008375C4" w:rsidRDefault="008375C4" w:rsidP="008375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FA7" w:rsidRPr="00E6239A" w:rsidRDefault="002D3C5A">
      <w:pPr>
        <w:rPr>
          <w:lang w:val="uk-UA"/>
        </w:rPr>
      </w:pPr>
    </w:p>
    <w:sectPr w:rsidR="00E73FA7" w:rsidRPr="00E6239A" w:rsidSect="00ED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FCB"/>
    <w:multiLevelType w:val="hybridMultilevel"/>
    <w:tmpl w:val="52F02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2621C"/>
    <w:multiLevelType w:val="hybridMultilevel"/>
    <w:tmpl w:val="948C4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358F"/>
    <w:multiLevelType w:val="hybridMultilevel"/>
    <w:tmpl w:val="F5CA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75C4"/>
    <w:rsid w:val="002D3C5A"/>
    <w:rsid w:val="008375C4"/>
    <w:rsid w:val="00BE0F52"/>
    <w:rsid w:val="00E6239A"/>
    <w:rsid w:val="00ED47D2"/>
    <w:rsid w:val="00FD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3</cp:revision>
  <dcterms:created xsi:type="dcterms:W3CDTF">2022-11-06T13:32:00Z</dcterms:created>
  <dcterms:modified xsi:type="dcterms:W3CDTF">2022-11-06T13:48:00Z</dcterms:modified>
</cp:coreProperties>
</file>