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99" w:rsidRDefault="00F677A4" w:rsidP="00575D7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 10</w:t>
      </w:r>
    </w:p>
    <w:p w:rsidR="00575D70" w:rsidRPr="00575D70" w:rsidRDefault="00575D70" w:rsidP="00575D70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D70">
        <w:rPr>
          <w:rFonts w:ascii="Times New Roman" w:hAnsi="Times New Roman" w:cs="Times New Roman"/>
          <w:b/>
          <w:bCs/>
          <w:sz w:val="28"/>
          <w:szCs w:val="28"/>
        </w:rPr>
        <w:t>Змістовний модуль 3. Теорія виховання</w:t>
      </w:r>
    </w:p>
    <w:p w:rsidR="00575D70" w:rsidRPr="00575D70" w:rsidRDefault="00575D70" w:rsidP="00575D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5D70">
        <w:rPr>
          <w:rFonts w:ascii="Times New Roman" w:hAnsi="Times New Roman" w:cs="Times New Roman"/>
          <w:b/>
          <w:bCs/>
          <w:sz w:val="28"/>
          <w:szCs w:val="28"/>
        </w:rPr>
        <w:t>Тема 10. Загальна характеристика процесу виховання.</w:t>
      </w:r>
    </w:p>
    <w:p w:rsidR="004C4688" w:rsidRPr="004C4688" w:rsidRDefault="004C4688" w:rsidP="004C4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1. Суть процесу виховання</w:t>
      </w:r>
    </w:p>
    <w:p w:rsidR="004C4688" w:rsidRPr="004C4688" w:rsidRDefault="004C4688" w:rsidP="004C4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2. Процес виховання як система</w:t>
      </w:r>
    </w:p>
    <w:p w:rsidR="004C4688" w:rsidRPr="004C4688" w:rsidRDefault="004C4688" w:rsidP="004C4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3. Особливості виховного процесу</w:t>
      </w:r>
    </w:p>
    <w:p w:rsidR="004C4688" w:rsidRPr="004C4688" w:rsidRDefault="004C4688" w:rsidP="004C4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4. Закономірності та принципи виховання</w:t>
      </w:r>
    </w:p>
    <w:p w:rsidR="004C4688" w:rsidRPr="004C4688" w:rsidRDefault="004C4688" w:rsidP="004C4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5. Мета і завдання виховання в сучасній школі</w:t>
      </w:r>
    </w:p>
    <w:p w:rsidR="004C4688" w:rsidRPr="004C4688" w:rsidRDefault="004C4688" w:rsidP="004C4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6. Механізми становлення особистості</w:t>
      </w:r>
    </w:p>
    <w:p w:rsidR="004C4688" w:rsidRPr="004C4688" w:rsidRDefault="004C4688" w:rsidP="004C4688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7. Школи гуманістичного виховання</w:t>
      </w:r>
    </w:p>
    <w:p w:rsidR="004C4688" w:rsidRDefault="004C4688" w:rsidP="004C4688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88">
        <w:rPr>
          <w:rFonts w:ascii="Times New Roman" w:hAnsi="Times New Roman" w:cs="Times New Roman"/>
          <w:sz w:val="28"/>
          <w:szCs w:val="28"/>
        </w:rPr>
        <w:t>8. Сутність процесів виховання самовиховання і перевиховання.</w:t>
      </w:r>
    </w:p>
    <w:p w:rsidR="00356CA6" w:rsidRPr="00356CA6" w:rsidRDefault="00356CA6" w:rsidP="004C4688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356CA6">
        <w:rPr>
          <w:rFonts w:ascii="Times New Roman" w:hAnsi="Times New Roman" w:cs="Times New Roman"/>
          <w:b/>
          <w:i/>
          <w:sz w:val="28"/>
          <w:szCs w:val="28"/>
        </w:rPr>
        <w:t xml:space="preserve">Творче завдання: </w:t>
      </w:r>
    </w:p>
    <w:bookmarkEnd w:id="0"/>
    <w:p w:rsidR="00773A1C" w:rsidRPr="004C4688" w:rsidRDefault="00356CA6" w:rsidP="004C468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а</w:t>
      </w:r>
      <w:r w:rsidR="00773A1C" w:rsidRPr="004C4688">
        <w:rPr>
          <w:rFonts w:ascii="Times New Roman" w:hAnsi="Times New Roman" w:cs="Times New Roman"/>
          <w:sz w:val="28"/>
          <w:szCs w:val="28"/>
        </w:rPr>
        <w:t xml:space="preserve">наліз «Концепції національного виховання дітей та молоді в Україні». </w:t>
      </w:r>
    </w:p>
    <w:p w:rsidR="00575D70" w:rsidRPr="00575D70" w:rsidRDefault="00575D70" w:rsidP="00773A1C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575D70" w:rsidRPr="0057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3A02"/>
    <w:multiLevelType w:val="hybridMultilevel"/>
    <w:tmpl w:val="247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218CF"/>
    <w:multiLevelType w:val="hybridMultilevel"/>
    <w:tmpl w:val="CB5C1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7BBB"/>
    <w:multiLevelType w:val="multilevel"/>
    <w:tmpl w:val="EA8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65"/>
    <w:rsid w:val="002728F9"/>
    <w:rsid w:val="00356CA6"/>
    <w:rsid w:val="004C4688"/>
    <w:rsid w:val="00513199"/>
    <w:rsid w:val="00575D70"/>
    <w:rsid w:val="006915C5"/>
    <w:rsid w:val="00773A1C"/>
    <w:rsid w:val="007D4F65"/>
    <w:rsid w:val="00F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2022-09-02T16:38:00Z</dcterms:created>
  <dcterms:modified xsi:type="dcterms:W3CDTF">2022-11-03T21:13:00Z</dcterms:modified>
</cp:coreProperties>
</file>