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color w:val="0000FF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ТЕМА 4. </w:t>
      </w:r>
      <w:hyperlink r:id="rId4" w:tooltip="ФУНКЦІОНАЛЬНА ОРГАНІЗАЦІЯ ПРИМІЩЕНЬ ПІДПРИЄМСТВА ГОТЕЛЬНОГО ГОСПОДАРСТВА" w:history="1">
        <w:r w:rsidRPr="007565E6">
          <w:rPr>
            <w:rStyle w:val="a5"/>
            <w:b/>
            <w:bCs/>
            <w:sz w:val="28"/>
            <w:szCs w:val="28"/>
            <w:u w:val="none"/>
            <w:lang w:val="uk-UA"/>
          </w:rPr>
          <w:t>ФУНКЦІОНАЛЬНА ОРГАНІЗАЦІЯ ПРИМІЩЕНЬ ПІДПРИЄМСТВА ГОТЕЛЬНОГО ГОСПОДАРСТВА</w:t>
        </w:r>
      </w:hyperlink>
      <w:r w:rsidR="00A57E24">
        <w:rPr>
          <w:rStyle w:val="a4"/>
          <w:color w:val="0000FF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FF"/>
          <w:sz w:val="28"/>
          <w:szCs w:val="28"/>
          <w:lang w:val="uk-UA"/>
        </w:rPr>
      </w:pP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>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bCs/>
          <w:color w:val="0000FF"/>
          <w:sz w:val="28"/>
          <w:szCs w:val="28"/>
          <w:lang w:val="uk-UA"/>
        </w:rPr>
        <w:t>План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1.</w:t>
      </w:r>
      <w:r w:rsidRPr="007565E6">
        <w:rPr>
          <w:b/>
          <w:bCs/>
          <w:color w:val="000000"/>
          <w:sz w:val="28"/>
          <w:szCs w:val="28"/>
          <w:lang w:val="uk-UA"/>
        </w:rPr>
        <w:t> </w:t>
      </w:r>
      <w:r w:rsidRPr="007565E6">
        <w:rPr>
          <w:color w:val="000000"/>
          <w:sz w:val="28"/>
          <w:szCs w:val="28"/>
          <w:lang w:val="uk-UA"/>
        </w:rPr>
        <w:t xml:space="preserve">Основне </w:t>
      </w:r>
      <w:proofErr w:type="spellStart"/>
      <w:r w:rsidRPr="007565E6">
        <w:rPr>
          <w:color w:val="000000"/>
          <w:sz w:val="28"/>
          <w:szCs w:val="28"/>
          <w:lang w:val="uk-UA"/>
        </w:rPr>
        <w:t>прищначення</w:t>
      </w:r>
      <w:proofErr w:type="spellEnd"/>
      <w:r w:rsidRPr="007565E6">
        <w:rPr>
          <w:color w:val="000000"/>
          <w:sz w:val="28"/>
          <w:szCs w:val="28"/>
          <w:lang w:val="uk-UA"/>
        </w:rPr>
        <w:t xml:space="preserve">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2. Склад і кількість приміщень готельного господарства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3. Склад приміщень залежно від груп та їх основне призначення/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4. Організація приміщень адміністрації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5. Організація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6. Організація приміщень господарського і складського  призначення.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7. Організація приміщень куль</w:t>
      </w:r>
      <w:hyperlink r:id="rId5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000000"/>
          <w:sz w:val="28"/>
          <w:szCs w:val="28"/>
          <w:lang w:val="uk-UA"/>
        </w:rPr>
        <w:t>но-масового призначення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00"/>
          <w:sz w:val="28"/>
          <w:szCs w:val="28"/>
          <w:lang w:val="uk-UA"/>
        </w:rPr>
        <w:t>8. Організація приміщень спортивно-рекреаційного обслуговування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Розпочинаючи вивчення теми, слід усвідомити, що сучасні підприємства готельного господарства становлять складний комплексний об’єкт, до якого входить велика кількість приміщень різного функціонального призначення. Склад і кількість приміщень будь-якого засобу розміщення залежить від його типу і місткості.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Під мас вивчення теми потрібно звернути увагу на ґрунтовне вивчення схем функціональної організації приміщень. а саме: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житлової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адміністративної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-     приміщення </w:t>
      </w:r>
      <w:proofErr w:type="spellStart"/>
      <w:r w:rsidRPr="007565E6">
        <w:rPr>
          <w:color w:val="333333"/>
          <w:sz w:val="28"/>
          <w:szCs w:val="28"/>
          <w:lang w:val="uk-UA"/>
        </w:rPr>
        <w:t>вестибульної</w:t>
      </w:r>
      <w:proofErr w:type="spellEnd"/>
      <w:r w:rsidRPr="007565E6">
        <w:rPr>
          <w:color w:val="333333"/>
          <w:sz w:val="28"/>
          <w:szCs w:val="28"/>
          <w:lang w:val="uk-UA"/>
        </w:rPr>
        <w:t xml:space="preserve"> групи;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ресторанного господарства;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господарського і складського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-     приміщення куль</w:t>
      </w:r>
      <w:hyperlink r:id="rId6" w:tooltip="Словник термінів: Тур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7565E6">
        <w:rPr>
          <w:color w:val="333333"/>
          <w:sz w:val="28"/>
          <w:szCs w:val="28"/>
          <w:lang w:val="uk-UA"/>
        </w:rPr>
        <w:t>но-масового з 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нежитлової групи приміщень готелю відносять: приміщення вестибюльної групи, адміністрації, приміщення і підприємства побутового обслуговування, приміщення культурно-масового та спортивно-рекреаційного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Організація приміщень вестибюльної групи. Приміщення вестибюльної групи це головний комунікаційний і технологічний вузол готельного господарства. Під час ознайомлення з цією групою приміщень потрібно знати їх основні функції, зонування. У вестибюлі готелю рекомендовано виділяти вхідну зону, зони прийому (реєстрації і оформлення документів), очікування, відпочинку та збору організованих груп, розташування автоматів, </w:t>
      </w:r>
      <w:proofErr w:type="spellStart"/>
      <w:r w:rsidRPr="007565E6">
        <w:rPr>
          <w:color w:val="333333"/>
          <w:sz w:val="28"/>
          <w:szCs w:val="28"/>
          <w:lang w:val="uk-UA"/>
        </w:rPr>
        <w:t>банкоматів</w:t>
      </w:r>
      <w:proofErr w:type="spellEnd"/>
      <w:r w:rsidRPr="007565E6">
        <w:rPr>
          <w:color w:val="333333"/>
          <w:sz w:val="28"/>
          <w:szCs w:val="28"/>
          <w:lang w:val="uk-UA"/>
        </w:rPr>
        <w:t>, торговельних кіосків, входу до закладів ресторанного господарства, комунікаційну зону. Вивчення теми передбачає знання з організації і обладнання приміщень вестибюльної групи.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Організація адміністративних приміщень. Під час ознайомлення з цією групою приміщень студенти повинні усвідомити, що їх наявність залежить від місткості та категорії готелю. Ці приміщення мають в наявності сучасне обладнання для проведення нарад, зборів, неофіційних прийомів, експозицій тощо.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До приміщень і підприємств побутового обслуговування мешканців готелю відносять: перукарні, пункти прокату предметів культурно-побутового призначення, пункти дрібного ремонту речей, приймальні пункти хімчистки і прання білизни, приміщення прання білизни за методом самообслуговування, медичний пункт та інші приміщення.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культурно-масового обслуговування: універсальні зали і конференц-зали; танцювальні зали І диско-клуби; бібліотеки; більярдні; казино; кегельбани; зали ігрових автоматів; демонстраційні зали; </w:t>
      </w:r>
      <w:hyperlink r:id="rId7" w:tooltip="Словник термінів: Турис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ичні клуби; відеосалони та Інші приміщення, що реалізують функції відпочинку мешканців готельного господарства. Під час вивчення теми слід зосередити увагу на організації та обладнанні приміщень культурно-масового призначення. Студентам слід засвоїти що приміщення спортивно-рекреаційного обслуговування можуть бути як в межах будівлі готельного господарства так і на прилеглій до нього території.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Склад приміщень спортивно-рекреаційного призначення: приміщень для проведення спортивних ігор, тренувань, басейни з можливістю тренувального і оздоровчого плавання, приміщення сауни, тренажерні зали та інше.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Важливо засвоїти загальні вимоги до створення зелених зон відпочинку, майданчиків для спортивно-оздоровчих занять на повітрі.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0000FF"/>
          <w:sz w:val="28"/>
          <w:szCs w:val="28"/>
          <w:lang w:val="uk-UA"/>
        </w:rPr>
        <w:t> </w:t>
      </w:r>
      <w:r w:rsidRPr="007565E6">
        <w:rPr>
          <w:b/>
          <w:bCs/>
          <w:color w:val="0000FF"/>
          <w:sz w:val="28"/>
          <w:szCs w:val="28"/>
          <w:lang w:val="uk-UA"/>
        </w:rPr>
        <w:t>Рекомендовані джерела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Основна література: 1, 2, 13, 19, 20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Додаткова література : 22, 23, 27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  <w:lang w:val="uk-UA"/>
        </w:rPr>
      </w:pPr>
      <w:proofErr w:type="spellStart"/>
      <w:r w:rsidRPr="007565E6">
        <w:rPr>
          <w:i/>
          <w:iCs/>
          <w:color w:val="333333"/>
          <w:sz w:val="28"/>
          <w:szCs w:val="28"/>
          <w:lang w:val="uk-UA"/>
        </w:rPr>
        <w:t>Internet</w:t>
      </w:r>
      <w:proofErr w:type="spellEnd"/>
      <w:r w:rsidRPr="007565E6">
        <w:rPr>
          <w:i/>
          <w:iCs/>
          <w:color w:val="333333"/>
          <w:sz w:val="28"/>
          <w:szCs w:val="28"/>
          <w:lang w:val="uk-UA"/>
        </w:rPr>
        <w:t>-ресурси: 36, 37,38, 39, 40, 41, 42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rStyle w:val="a4"/>
          <w:color w:val="0000FF"/>
          <w:sz w:val="28"/>
          <w:szCs w:val="28"/>
          <w:lang w:val="uk-UA"/>
        </w:rPr>
        <w:t>Завдання для студентів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b/>
          <w:i/>
          <w:color w:val="333333"/>
          <w:sz w:val="28"/>
          <w:szCs w:val="28"/>
          <w:lang w:val="uk-UA"/>
        </w:rPr>
        <w:t>Задача 1.</w:t>
      </w:r>
      <w:r w:rsidRPr="007565E6">
        <w:rPr>
          <w:color w:val="333333"/>
          <w:sz w:val="28"/>
          <w:szCs w:val="28"/>
          <w:lang w:val="uk-UA"/>
        </w:rPr>
        <w:t xml:space="preserve"> На основі прикладів, зображених на рисунках 19–22</w:t>
      </w:r>
      <w:r w:rsidR="00A57E24">
        <w:rPr>
          <w:color w:val="333333"/>
          <w:sz w:val="28"/>
          <w:szCs w:val="28"/>
          <w:lang w:val="uk-UA"/>
        </w:rPr>
        <w:t xml:space="preserve"> (у лекції)</w:t>
      </w:r>
      <w:r w:rsidRPr="007565E6">
        <w:rPr>
          <w:color w:val="333333"/>
          <w:sz w:val="28"/>
          <w:szCs w:val="28"/>
          <w:lang w:val="uk-UA"/>
        </w:rPr>
        <w:t xml:space="preserve"> здійсніть функціональне планування приміщень готелів різних типів. Накресліть схеми функціональної структури готелів таких типів: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hyperlink r:id="rId8" w:tooltip="Словник термінів: Турист" w:history="1">
        <w:r w:rsidRPr="007565E6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турист</w:t>
        </w:r>
      </w:hyperlink>
      <w:r w:rsidRPr="007565E6">
        <w:rPr>
          <w:color w:val="333333"/>
          <w:sz w:val="28"/>
          <w:szCs w:val="28"/>
          <w:lang w:val="uk-UA"/>
        </w:rPr>
        <w:t>ський;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proofErr w:type="spellStart"/>
      <w:r w:rsidRPr="007565E6">
        <w:rPr>
          <w:color w:val="333333"/>
          <w:sz w:val="28"/>
          <w:szCs w:val="28"/>
          <w:lang w:val="uk-UA"/>
        </w:rPr>
        <w:t>туристсько</w:t>
      </w:r>
      <w:proofErr w:type="spellEnd"/>
      <w:r w:rsidRPr="007565E6">
        <w:rPr>
          <w:color w:val="333333"/>
          <w:sz w:val="28"/>
          <w:szCs w:val="28"/>
          <w:lang w:val="uk-UA"/>
        </w:rPr>
        <w:t>-спортивний;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готель-казино;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 xml:space="preserve">готель-клуб; </w:t>
      </w:r>
    </w:p>
    <w:p w:rsid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Pr="007565E6">
        <w:rPr>
          <w:color w:val="333333"/>
          <w:sz w:val="28"/>
          <w:szCs w:val="28"/>
          <w:lang w:val="uk-UA"/>
        </w:rPr>
        <w:t>бізнес-готель.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bookmarkStart w:id="0" w:name="_GoBack"/>
      <w:bookmarkEnd w:id="0"/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0000FF"/>
          <w:sz w:val="28"/>
          <w:szCs w:val="28"/>
          <w:lang w:val="uk-UA"/>
        </w:rPr>
      </w:pPr>
      <w:r w:rsidRPr="007565E6">
        <w:rPr>
          <w:b/>
          <w:color w:val="0000FF"/>
          <w:sz w:val="28"/>
          <w:szCs w:val="28"/>
          <w:lang w:val="uk-UA"/>
        </w:rPr>
        <w:t>Тестові завдання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1.     У вестибюлі витримується чітке зонування, яке зводить до мінімуму перетин всіх потоків. Тут передбачені такі основні зони: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зона руху туристів;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б) зона інтенсивного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транспортна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зона екстенсивного пішого руху;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допоміжна зона;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е) зона руху персоналу;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є) рекреаційна зона.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2.  Розміщення функціональних зон у вестибюлі може бути</w:t>
      </w:r>
      <w:r w:rsidRPr="007565E6">
        <w:rPr>
          <w:color w:val="333333"/>
          <w:sz w:val="28"/>
          <w:szCs w:val="28"/>
          <w:lang w:val="uk-UA"/>
        </w:rPr>
        <w:t>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фронтальним;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поперечним;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поздовжнім;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концентричним;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д) перпендикулярним.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3.  Зона інтенсивного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 </w:t>
      </w:r>
      <w:hyperlink r:id="rId9" w:tooltip="Словник термінів: Транзит" w:history="1">
        <w:r w:rsidRPr="007565E6">
          <w:rPr>
            <w:rStyle w:val="a5"/>
            <w:b/>
            <w:bCs/>
            <w:color w:val="083062"/>
            <w:sz w:val="28"/>
            <w:szCs w:val="28"/>
            <w:lang w:val="uk-UA"/>
          </w:rPr>
          <w:t>транзит</w:t>
        </w:r>
      </w:hyperlink>
      <w:r w:rsidRPr="007565E6">
        <w:rPr>
          <w:color w:val="333333"/>
          <w:sz w:val="28"/>
          <w:szCs w:val="28"/>
          <w:lang w:val="uk-UA"/>
        </w:rPr>
        <w:t>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в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5.  Зона екстенсивного пішого руху у вестибюлі охоплює…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піші підходи до допоміжних приміщень, гардероба, торгових кіосків, телефонів-автоматів і групи прийому;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маршрут транзитного руху до ліфтів і сходів;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відділ зв’язку, ощадну касу, транспортну агенцію, перукарню, пункти прийому речей на ремонт, хімчистку і пральню, в камеру схову;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маршрут руху до закладів харчування та побутового обслуговування.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6.  Ширина коридорів формує перше враження клієнта про готель, а тому…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розраховується так, щоб у ньому могли легко розминутися дві людини з валізами в руках;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розраховується так, щоб у ньому могли розминутися дві покоївки з візками;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ширина одностороннього коридору повинна становити не менше 1,3–1,4 м, а двостороннього – 1,6–2,0 м (якщо двері відчиняються всередину номера);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   ширина  одностороннього  коридору  повинна  становити   1,5–2,0  м,   а двостороннього – 2,0–2,5 м (якщо двері відчиняються всередину номера).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7.   До блоку приміщень адміністрації відносять: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приміщення дирекції;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приміщення інженерно-технічного персоналу; в) приміщення планово-економічного відділу;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приміщення прийому і розміщення споживачів; д) приміщення бухгалтерії і каси;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lastRenderedPageBreak/>
        <w:t>е) приміщення обслуговуючого персоналу; є) приміщення відділу кадрів.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8.  Блок приміщень культурно-масового обслуговування передбачається…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в туристичних і курортних готелях; б) в готелях ділового призначення;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в спеціалізованих готелях;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у готелях для постійного проживання; д) у транзитних готелях.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9. Місткість гардеробу розраховується з розрахунку обслуговування: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а) до 15%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б) до 10%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в) до 20%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 xml:space="preserve">г) не менш, ніж до 5% споживачів готельних </w:t>
      </w:r>
      <w:proofErr w:type="spellStart"/>
      <w:r w:rsidRPr="007565E6">
        <w:rPr>
          <w:color w:val="333333"/>
          <w:sz w:val="28"/>
          <w:szCs w:val="28"/>
          <w:lang w:val="uk-UA"/>
        </w:rPr>
        <w:t>полуг</w:t>
      </w:r>
      <w:proofErr w:type="spellEnd"/>
      <w:r w:rsidRPr="007565E6">
        <w:rPr>
          <w:color w:val="333333"/>
          <w:sz w:val="28"/>
          <w:szCs w:val="28"/>
          <w:lang w:val="uk-UA"/>
        </w:rPr>
        <w:t>.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i/>
          <w:iCs/>
          <w:color w:val="333333"/>
          <w:sz w:val="28"/>
          <w:szCs w:val="28"/>
          <w:lang w:val="uk-UA"/>
        </w:rPr>
        <w:t>10. Санвузол (роздільний для жінок та чоловіків) з умивальниками у шлюзах встановлюється: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а) з розрахунком на кожні 75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б) з розрахунком на кожні 65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в) з розрахунком на кожні 50 місць;</w:t>
      </w:r>
    </w:p>
    <w:p w:rsidR="007565E6" w:rsidRPr="007565E6" w:rsidRDefault="007565E6" w:rsidP="007565E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565E6">
        <w:rPr>
          <w:color w:val="333333"/>
          <w:sz w:val="28"/>
          <w:szCs w:val="28"/>
          <w:lang w:val="uk-UA"/>
        </w:rPr>
        <w:t>г) з розрахунком на кожні 100 місць.</w:t>
      </w:r>
    </w:p>
    <w:p w:rsidR="004207DA" w:rsidRPr="00A57E24" w:rsidRDefault="004207DA"/>
    <w:sectPr w:rsidR="004207DA" w:rsidRPr="00A5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A"/>
    <w:rsid w:val="004207DA"/>
    <w:rsid w:val="007565E6"/>
    <w:rsid w:val="00984951"/>
    <w:rsid w:val="00A57E24"/>
    <w:rsid w:val="00BB3D4A"/>
    <w:rsid w:val="00D1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B1F97-876F-4A04-A78C-59575EB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5E6"/>
    <w:rPr>
      <w:b/>
      <w:bCs/>
    </w:rPr>
  </w:style>
  <w:style w:type="character" w:styleId="a5">
    <w:name w:val="Hyperlink"/>
    <w:basedOn w:val="a0"/>
    <w:uiPriority w:val="99"/>
    <w:semiHidden/>
    <w:unhideWhenUsed/>
    <w:rsid w:val="0075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198909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earn.nubip.edu.ua/mod/book/view.php?id=259309" TargetMode="External"/><Relationship Id="rId9" Type="http://schemas.openxmlformats.org/officeDocument/2006/relationships/hyperlink" Target="https://elearn.nubip.edu.ua/mod/glossary/showentry.php?eid=198906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2022-10-14T11:00:00Z</dcterms:created>
  <dcterms:modified xsi:type="dcterms:W3CDTF">2022-10-14T11:00:00Z</dcterms:modified>
</cp:coreProperties>
</file>