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B3" w:rsidRPr="00726DB3" w:rsidRDefault="00726DB3" w:rsidP="00726DB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DB3">
        <w:rPr>
          <w:rFonts w:ascii="Times New Roman" w:hAnsi="Times New Roman" w:cs="Times New Roman"/>
          <w:b/>
          <w:sz w:val="26"/>
          <w:szCs w:val="26"/>
        </w:rPr>
        <w:t>Рекомендована література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B3" w:rsidRPr="00726DB3" w:rsidRDefault="00726DB3" w:rsidP="00726DB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DB3">
        <w:rPr>
          <w:rFonts w:ascii="Times New Roman" w:hAnsi="Times New Roman" w:cs="Times New Roman"/>
          <w:b/>
          <w:sz w:val="26"/>
          <w:szCs w:val="26"/>
        </w:rPr>
        <w:t>Базова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1.</w:t>
      </w:r>
      <w:r w:rsidRPr="00726DB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Степко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М. Ф.,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Болюбаш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Я. Я.,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Шинкарук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В. Д.,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Грубінко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., Бабин І. І. Вища освіта України і Болонський процес: Навчальний посібник / За редакцією В. Г. Кременя. – Тернопіль: Навчальна книга – Богдан, 2004. – 384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2.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Журавський В. С.,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Згуровський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М. З. Болонський процес: головні принципи входження в Європейський простір вищої освіти. – К.: ІВЦ “Видавництво «Політехніка»”, 2003. – 200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3.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Основні засади розвитку вищої освіти України в контексті Болонського процесу (документи і матеріали травень – грудень 2004 р.). Частина 2. /Упорядники: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Степко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М. Ф.,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Болюбаш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Я. Я.,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Шинкарук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В. Д.,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Грубінко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В. В., Бабин І. І.. – Київ – Тернопіль: Вид-во ТНПУ ім. В. Гнатюка, 2004. – 201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4.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Основні засади розвитку вищої освіти України. Частина 3. / За ред. С. М. Ніколаєнка, упорядники: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Степко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М. Ф.,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Болюбаш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Я. Я.,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Шинкарук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В. Д.,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Грубінко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 В. В., Бабин І. І.. – Київ – Тернопіль: Вид-во ТДПУ ім. В. Гнатюка, 2006. – 180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5.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Болонський процес: перспективи і розвиток у контексті інтеграції України в європейський простір вищої освіти: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Моногр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 / За ред. В.М. Бебика. – К.:МАУП, 2004. – 200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6.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Глобалізація і Болонський процес: проблеми і технології: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Кол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моногр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 – К.: МАУП, 2005. – 320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7.</w:t>
      </w:r>
      <w:r w:rsidRPr="00726DB3">
        <w:rPr>
          <w:rFonts w:ascii="Times New Roman" w:hAnsi="Times New Roman" w:cs="Times New Roman"/>
          <w:sz w:val="26"/>
          <w:szCs w:val="26"/>
        </w:rPr>
        <w:tab/>
        <w:t>Болонський процес як засіб інтеграції і демократизації європейської вищої школи: Тематична збірка для професорсько-викладацького складу. – К.: КНЕУ, 2005. – 234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8.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Болонський процес: шляхи до мобільності студентів, академічного та адміністративного персоналу в рамках загальноєвропейського простору вищої освіти: Матер. IV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Міжнар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. наук.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., м. Судак, Автономна Республіка Крим, 18-21 трав. 2005р. – К.: МАУП, 2005. – 284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9.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Болонський процес: реалізація положень Болонської декларації в системі вищої освіти України: Матеріали V Матер. IV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Міжнар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 xml:space="preserve">. наук.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., м. Судак, Автономна Республіка Крим, 20-22 верес. 2005р. – К.: МАУП, 2006. – 208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10.</w:t>
      </w:r>
      <w:r w:rsidRPr="00726DB3">
        <w:rPr>
          <w:rFonts w:ascii="Times New Roman" w:hAnsi="Times New Roman" w:cs="Times New Roman"/>
          <w:sz w:val="26"/>
          <w:szCs w:val="26"/>
        </w:rPr>
        <w:tab/>
        <w:t>Галузевий стандарт вищої освіти України: Освітньо-професійна програма підготовки бакалавра. – Видання офіційне, МОНМСУ. – К.: 2011. – 36 с.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11.</w:t>
      </w:r>
      <w:r w:rsidRPr="00726DB3">
        <w:rPr>
          <w:rFonts w:ascii="Times New Roman" w:hAnsi="Times New Roman" w:cs="Times New Roman"/>
          <w:sz w:val="26"/>
          <w:szCs w:val="26"/>
        </w:rPr>
        <w:tab/>
        <w:t xml:space="preserve">Галузевий стандарт вищої освіти України: Освітньо-кваліфікаційна </w:t>
      </w:r>
      <w:proofErr w:type="spellStart"/>
      <w:r w:rsidRPr="00726DB3">
        <w:rPr>
          <w:rFonts w:ascii="Times New Roman" w:hAnsi="Times New Roman" w:cs="Times New Roman"/>
          <w:sz w:val="26"/>
          <w:szCs w:val="26"/>
        </w:rPr>
        <w:t>хїарактеристика</w:t>
      </w:r>
      <w:proofErr w:type="spellEnd"/>
      <w:r w:rsidRPr="00726DB3">
        <w:rPr>
          <w:rFonts w:ascii="Times New Roman" w:hAnsi="Times New Roman" w:cs="Times New Roman"/>
          <w:sz w:val="26"/>
          <w:szCs w:val="26"/>
        </w:rPr>
        <w:t>. – Видання офіційне, МОНМСУ. – К.: 2011. – 45 с.</w:t>
      </w:r>
    </w:p>
    <w:p w:rsidR="00726DB3" w:rsidRPr="00726DB3" w:rsidRDefault="00726DB3" w:rsidP="00726DB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26DB3">
        <w:rPr>
          <w:rFonts w:ascii="Times New Roman" w:hAnsi="Times New Roman" w:cs="Times New Roman"/>
          <w:b/>
          <w:sz w:val="26"/>
          <w:szCs w:val="26"/>
        </w:rPr>
        <w:t>Електронні джерела:</w:t>
      </w:r>
    </w:p>
    <w:bookmarkEnd w:id="0"/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1.</w:t>
      </w:r>
      <w:r w:rsidRPr="00726DB3">
        <w:rPr>
          <w:rFonts w:ascii="Times New Roman" w:hAnsi="Times New Roman" w:cs="Times New Roman"/>
          <w:sz w:val="26"/>
          <w:szCs w:val="26"/>
        </w:rPr>
        <w:tab/>
        <w:t>www.accreditation-council.de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2.</w:t>
      </w:r>
      <w:r w:rsidRPr="00726DB3">
        <w:rPr>
          <w:rFonts w:ascii="Times New Roman" w:hAnsi="Times New Roman" w:cs="Times New Roman"/>
          <w:sz w:val="26"/>
          <w:szCs w:val="26"/>
        </w:rPr>
        <w:tab/>
        <w:t>www.bologna-berlin2003.de/pdf/bologna_declaration.pdf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3.</w:t>
      </w:r>
      <w:r w:rsidRPr="00726DB3">
        <w:rPr>
          <w:rFonts w:ascii="Times New Roman" w:hAnsi="Times New Roman" w:cs="Times New Roman"/>
          <w:sz w:val="26"/>
          <w:szCs w:val="26"/>
        </w:rPr>
        <w:tab/>
        <w:t>www.bologna-bergen_2005.no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4.</w:t>
      </w:r>
      <w:r w:rsidRPr="00726DB3">
        <w:rPr>
          <w:rFonts w:ascii="Times New Roman" w:hAnsi="Times New Roman" w:cs="Times New Roman"/>
          <w:sz w:val="26"/>
          <w:szCs w:val="26"/>
        </w:rPr>
        <w:tab/>
        <w:t>www.europa.eu.int/comm/education/recognition/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5.</w:t>
      </w:r>
      <w:r w:rsidRPr="00726DB3">
        <w:rPr>
          <w:rFonts w:ascii="Times New Roman" w:hAnsi="Times New Roman" w:cs="Times New Roman"/>
          <w:sz w:val="26"/>
          <w:szCs w:val="26"/>
        </w:rPr>
        <w:tab/>
        <w:t>www.europa.eu.int/comm/socrates/ects.html#cl/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6.</w:t>
      </w:r>
      <w:r w:rsidRPr="00726DB3">
        <w:rPr>
          <w:rFonts w:ascii="Times New Roman" w:hAnsi="Times New Roman" w:cs="Times New Roman"/>
          <w:sz w:val="26"/>
          <w:szCs w:val="26"/>
        </w:rPr>
        <w:tab/>
        <w:t>www.jointquality.org/</w:t>
      </w:r>
    </w:p>
    <w:p w:rsidR="00726DB3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7.</w:t>
      </w:r>
      <w:r w:rsidRPr="00726DB3">
        <w:rPr>
          <w:rFonts w:ascii="Times New Roman" w:hAnsi="Times New Roman" w:cs="Times New Roman"/>
          <w:sz w:val="26"/>
          <w:szCs w:val="26"/>
        </w:rPr>
        <w:tab/>
        <w:t>www.isic.de/</w:t>
      </w:r>
    </w:p>
    <w:p w:rsidR="007D64E7" w:rsidRPr="00726DB3" w:rsidRDefault="00726DB3" w:rsidP="00726D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B3">
        <w:rPr>
          <w:rFonts w:ascii="Times New Roman" w:hAnsi="Times New Roman" w:cs="Times New Roman"/>
          <w:sz w:val="26"/>
          <w:szCs w:val="26"/>
        </w:rPr>
        <w:t>8.</w:t>
      </w:r>
      <w:r w:rsidRPr="00726DB3">
        <w:rPr>
          <w:rFonts w:ascii="Times New Roman" w:hAnsi="Times New Roman" w:cs="Times New Roman"/>
          <w:sz w:val="26"/>
          <w:szCs w:val="26"/>
        </w:rPr>
        <w:tab/>
        <w:t>www.wensminster.sc.uk/</w:t>
      </w:r>
    </w:p>
    <w:sectPr w:rsidR="007D64E7" w:rsidRPr="00726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3"/>
    <w:rsid w:val="00726DB3"/>
    <w:rsid w:val="007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2BAA-1DF5-4585-BC09-8F34C3E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Венгловська О В</cp:lastModifiedBy>
  <cp:revision>1</cp:revision>
  <dcterms:created xsi:type="dcterms:W3CDTF">2017-11-27T10:56:00Z</dcterms:created>
  <dcterms:modified xsi:type="dcterms:W3CDTF">2017-11-27T10:58:00Z</dcterms:modified>
</cp:coreProperties>
</file>