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366" w:rsidRDefault="00687366" w:rsidP="00687366">
      <w:pPr>
        <w:widowControl/>
        <w:autoSpaceDE w:val="0"/>
        <w:autoSpaceDN w:val="0"/>
        <w:spacing w:line="240" w:lineRule="auto"/>
        <w:ind w:left="927"/>
        <w:jc w:val="center"/>
        <w:textAlignment w:val="auto"/>
        <w:rPr>
          <w:b/>
          <w:bCs/>
          <w:sz w:val="28"/>
          <w:szCs w:val="28"/>
          <w:lang w:val="uk-UA"/>
        </w:rPr>
      </w:pPr>
      <w:r w:rsidRPr="00E77870">
        <w:rPr>
          <w:b/>
          <w:bCs/>
          <w:sz w:val="28"/>
          <w:szCs w:val="28"/>
          <w:lang w:val="uk-UA"/>
        </w:rPr>
        <w:t xml:space="preserve">Тема 3. </w:t>
      </w:r>
      <w:r w:rsidRPr="00117B88">
        <w:rPr>
          <w:b/>
          <w:bCs/>
          <w:sz w:val="28"/>
          <w:szCs w:val="28"/>
          <w:lang w:val="uk-UA"/>
        </w:rPr>
        <w:t>Філософія Нового та Просвітництва. Німецька класична філософія</w:t>
      </w:r>
    </w:p>
    <w:p w:rsidR="00687366" w:rsidRPr="00687366" w:rsidRDefault="00687366" w:rsidP="00687366">
      <w:pPr>
        <w:widowControl/>
        <w:autoSpaceDE w:val="0"/>
        <w:autoSpaceDN w:val="0"/>
        <w:spacing w:line="240" w:lineRule="auto"/>
        <w:ind w:left="927"/>
        <w:jc w:val="center"/>
        <w:textAlignment w:val="auto"/>
        <w:rPr>
          <w:i/>
          <w:sz w:val="28"/>
          <w:szCs w:val="28"/>
        </w:rPr>
      </w:pPr>
      <w:r w:rsidRPr="00687366">
        <w:rPr>
          <w:bCs/>
          <w:i/>
          <w:sz w:val="28"/>
          <w:szCs w:val="28"/>
          <w:lang w:val="uk-UA"/>
        </w:rPr>
        <w:t xml:space="preserve">План </w:t>
      </w:r>
    </w:p>
    <w:p w:rsidR="00687366" w:rsidRPr="00117B88" w:rsidRDefault="00687366" w:rsidP="00687366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rPr>
          <w:rFonts w:ascii="Times New Roman" w:hAnsi="Times New Roman"/>
          <w:sz w:val="28"/>
          <w:szCs w:val="28"/>
        </w:rPr>
      </w:pPr>
      <w:r w:rsidRPr="00117B88">
        <w:rPr>
          <w:rFonts w:ascii="Times New Roman" w:hAnsi="Times New Roman"/>
          <w:sz w:val="28"/>
          <w:szCs w:val="28"/>
        </w:rPr>
        <w:t>Емпіризм та його розвиток</w:t>
      </w:r>
      <w:r>
        <w:rPr>
          <w:rFonts w:ascii="Times New Roman" w:hAnsi="Times New Roman"/>
          <w:sz w:val="28"/>
          <w:szCs w:val="28"/>
        </w:rPr>
        <w:t xml:space="preserve">, філософське вчення </w:t>
      </w:r>
      <w:r w:rsidRPr="00117B88">
        <w:rPr>
          <w:rFonts w:ascii="Times New Roman" w:hAnsi="Times New Roman"/>
          <w:sz w:val="28"/>
          <w:szCs w:val="28"/>
        </w:rPr>
        <w:t>Ф.</w:t>
      </w:r>
      <w:r>
        <w:rPr>
          <w:rFonts w:ascii="Times New Roman" w:hAnsi="Times New Roman"/>
          <w:sz w:val="28"/>
          <w:szCs w:val="28"/>
        </w:rPr>
        <w:t> </w:t>
      </w:r>
      <w:r w:rsidRPr="00117B88">
        <w:rPr>
          <w:rFonts w:ascii="Times New Roman" w:hAnsi="Times New Roman"/>
          <w:sz w:val="28"/>
          <w:szCs w:val="28"/>
        </w:rPr>
        <w:t>Бекон</w:t>
      </w:r>
      <w:r>
        <w:rPr>
          <w:rFonts w:ascii="Times New Roman" w:hAnsi="Times New Roman"/>
          <w:sz w:val="28"/>
          <w:szCs w:val="28"/>
        </w:rPr>
        <w:t>а</w:t>
      </w:r>
      <w:r w:rsidRPr="00117B88">
        <w:rPr>
          <w:rFonts w:ascii="Times New Roman" w:hAnsi="Times New Roman"/>
          <w:sz w:val="28"/>
          <w:szCs w:val="28"/>
        </w:rPr>
        <w:t>.</w:t>
      </w:r>
    </w:p>
    <w:p w:rsidR="00687366" w:rsidRPr="00117B88" w:rsidRDefault="00687366" w:rsidP="00687366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rPr>
          <w:rFonts w:ascii="Times New Roman" w:hAnsi="Times New Roman"/>
          <w:sz w:val="28"/>
          <w:szCs w:val="28"/>
        </w:rPr>
      </w:pPr>
      <w:r w:rsidRPr="00117B88">
        <w:rPr>
          <w:rFonts w:ascii="Times New Roman" w:hAnsi="Times New Roman"/>
          <w:sz w:val="28"/>
          <w:szCs w:val="28"/>
        </w:rPr>
        <w:t>Раціоналізм</w:t>
      </w:r>
      <w:r>
        <w:rPr>
          <w:rFonts w:ascii="Times New Roman" w:hAnsi="Times New Roman"/>
          <w:sz w:val="28"/>
          <w:szCs w:val="28"/>
        </w:rPr>
        <w:t xml:space="preserve">, філософське вчення </w:t>
      </w:r>
      <w:r w:rsidRPr="00117B88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. </w:t>
      </w:r>
      <w:r w:rsidRPr="00117B88">
        <w:rPr>
          <w:rFonts w:ascii="Times New Roman" w:hAnsi="Times New Roman"/>
          <w:sz w:val="28"/>
          <w:szCs w:val="28"/>
        </w:rPr>
        <w:t>Декарт</w:t>
      </w:r>
      <w:r>
        <w:rPr>
          <w:rFonts w:ascii="Times New Roman" w:hAnsi="Times New Roman"/>
          <w:sz w:val="28"/>
          <w:szCs w:val="28"/>
        </w:rPr>
        <w:t>а.</w:t>
      </w:r>
    </w:p>
    <w:p w:rsidR="00687366" w:rsidRDefault="00687366" w:rsidP="00687366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 w:rsidRPr="00117B88">
        <w:rPr>
          <w:rFonts w:ascii="Times New Roman" w:hAnsi="Times New Roman"/>
          <w:sz w:val="28"/>
          <w:szCs w:val="28"/>
        </w:rPr>
        <w:t>Німецька класична філософія</w:t>
      </w:r>
      <w:r w:rsidRPr="001D5EB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(Н</w:t>
      </w:r>
      <w:r w:rsidRPr="001D5EB1">
        <w:rPr>
          <w:rFonts w:ascii="Times New Roman" w:hAnsi="Times New Roman"/>
          <w:sz w:val="28"/>
          <w:szCs w:val="28"/>
        </w:rPr>
        <w:t>імецький ідеалізм</w:t>
      </w:r>
      <w:r>
        <w:rPr>
          <w:rFonts w:ascii="Times New Roman" w:hAnsi="Times New Roman"/>
          <w:sz w:val="28"/>
          <w:szCs w:val="28"/>
        </w:rPr>
        <w:t>): проблема поняття, загальна характеристика.</w:t>
      </w:r>
    </w:p>
    <w:p w:rsidR="00687366" w:rsidRPr="001D5EB1" w:rsidRDefault="00687366" w:rsidP="00687366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rPr>
          <w:rFonts w:ascii="Times New Roman" w:hAnsi="Times New Roman"/>
          <w:sz w:val="28"/>
          <w:szCs w:val="28"/>
        </w:rPr>
      </w:pPr>
      <w:r w:rsidRPr="001D5EB1">
        <w:rPr>
          <w:rFonts w:ascii="Times New Roman" w:hAnsi="Times New Roman"/>
          <w:sz w:val="28"/>
          <w:szCs w:val="28"/>
        </w:rPr>
        <w:t xml:space="preserve">Гносеологія та етика </w:t>
      </w:r>
      <w:proofErr w:type="spellStart"/>
      <w:r w:rsidRPr="001D5EB1">
        <w:rPr>
          <w:rFonts w:ascii="Times New Roman" w:hAnsi="Times New Roman"/>
          <w:sz w:val="28"/>
          <w:szCs w:val="28"/>
        </w:rPr>
        <w:t>Іммануїла</w:t>
      </w:r>
      <w:proofErr w:type="spellEnd"/>
      <w:r w:rsidRPr="001D5EB1">
        <w:rPr>
          <w:rFonts w:ascii="Times New Roman" w:hAnsi="Times New Roman"/>
          <w:sz w:val="28"/>
          <w:szCs w:val="28"/>
        </w:rPr>
        <w:t xml:space="preserve"> Канта. </w:t>
      </w:r>
    </w:p>
    <w:p w:rsidR="00687366" w:rsidRPr="001D5EB1" w:rsidRDefault="00687366" w:rsidP="00687366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rPr>
          <w:rFonts w:ascii="Times New Roman" w:hAnsi="Times New Roman"/>
          <w:sz w:val="28"/>
          <w:szCs w:val="28"/>
        </w:rPr>
      </w:pPr>
      <w:r w:rsidRPr="001D5EB1">
        <w:rPr>
          <w:rFonts w:ascii="Times New Roman" w:hAnsi="Times New Roman"/>
          <w:sz w:val="28"/>
          <w:szCs w:val="28"/>
        </w:rPr>
        <w:t xml:space="preserve">Об’єктивний ідеалізм Георга Вільгельма Фрідріха Гегеля. </w:t>
      </w:r>
    </w:p>
    <w:p w:rsidR="00687366" w:rsidRPr="001D5EB1" w:rsidRDefault="00687366" w:rsidP="00687366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rPr>
          <w:rFonts w:ascii="Times New Roman" w:hAnsi="Times New Roman"/>
          <w:sz w:val="28"/>
          <w:szCs w:val="28"/>
        </w:rPr>
      </w:pPr>
      <w:r w:rsidRPr="001D5EB1">
        <w:rPr>
          <w:rFonts w:ascii="Times New Roman" w:hAnsi="Times New Roman"/>
          <w:sz w:val="28"/>
          <w:szCs w:val="28"/>
        </w:rPr>
        <w:t xml:space="preserve">Філософія як антропологія: Людвіг Фейєрбах. </w:t>
      </w:r>
    </w:p>
    <w:p w:rsidR="006C5423" w:rsidRPr="00687366" w:rsidRDefault="00687366" w:rsidP="00687366">
      <w:pPr>
        <w:jc w:val="center"/>
        <w:rPr>
          <w:b/>
          <w:i/>
          <w:sz w:val="28"/>
          <w:szCs w:val="28"/>
          <w:lang w:val="uk-UA"/>
        </w:rPr>
      </w:pPr>
      <w:r w:rsidRPr="00687366">
        <w:rPr>
          <w:b/>
          <w:i/>
          <w:sz w:val="28"/>
          <w:szCs w:val="28"/>
          <w:lang w:val="uk-UA"/>
        </w:rPr>
        <w:t>Завдання для самостійної роботи</w:t>
      </w:r>
    </w:p>
    <w:p w:rsidR="00687366" w:rsidRPr="00687366" w:rsidRDefault="00687366" w:rsidP="00687366">
      <w:pPr>
        <w:rPr>
          <w:b/>
          <w:sz w:val="28"/>
          <w:szCs w:val="28"/>
          <w:lang w:val="uk-UA"/>
        </w:rPr>
      </w:pPr>
      <w:r w:rsidRPr="00687366">
        <w:rPr>
          <w:b/>
          <w:sz w:val="28"/>
          <w:szCs w:val="28"/>
          <w:lang w:val="uk-UA"/>
        </w:rPr>
        <w:t>1. Дати визначення поняттям:</w:t>
      </w:r>
    </w:p>
    <w:p w:rsidR="00687366" w:rsidRDefault="00687366" w:rsidP="0068736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Емпіризм</w:t>
      </w:r>
    </w:p>
    <w:p w:rsidR="00687366" w:rsidRDefault="00687366" w:rsidP="0068736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Раціоналізм</w:t>
      </w:r>
    </w:p>
    <w:p w:rsidR="00687366" w:rsidRDefault="00687366" w:rsidP="0068736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Сенсуалізм </w:t>
      </w:r>
    </w:p>
    <w:p w:rsidR="00687366" w:rsidRDefault="00687366" w:rsidP="0068736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Індукція</w:t>
      </w:r>
    </w:p>
    <w:p w:rsidR="00687366" w:rsidRDefault="00687366" w:rsidP="0068736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Дедукція</w:t>
      </w:r>
    </w:p>
    <w:p w:rsidR="00687366" w:rsidRDefault="00687366" w:rsidP="0068736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Суб'єктивний ідеалізм</w:t>
      </w:r>
    </w:p>
    <w:p w:rsidR="00687366" w:rsidRDefault="00687366" w:rsidP="0068736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Категоричний імператив </w:t>
      </w:r>
      <w:proofErr w:type="spellStart"/>
      <w:r>
        <w:rPr>
          <w:sz w:val="28"/>
          <w:szCs w:val="28"/>
          <w:lang w:val="uk-UA"/>
        </w:rPr>
        <w:t>І.Канта</w:t>
      </w:r>
      <w:proofErr w:type="spellEnd"/>
    </w:p>
    <w:p w:rsidR="00687366" w:rsidRDefault="00687366" w:rsidP="00687366">
      <w:pPr>
        <w:rPr>
          <w:sz w:val="28"/>
          <w:szCs w:val="28"/>
          <w:lang w:val="uk-UA"/>
        </w:rPr>
      </w:pPr>
    </w:p>
    <w:p w:rsidR="00687366" w:rsidRDefault="00687366" w:rsidP="0068736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Емпіризм. Філософські погляди </w:t>
      </w:r>
      <w:proofErr w:type="spellStart"/>
      <w:r>
        <w:rPr>
          <w:sz w:val="28"/>
          <w:szCs w:val="28"/>
          <w:lang w:val="uk-UA"/>
        </w:rPr>
        <w:t>Ф.Бекона</w:t>
      </w:r>
      <w:proofErr w:type="spellEnd"/>
      <w:r>
        <w:rPr>
          <w:sz w:val="28"/>
          <w:szCs w:val="28"/>
          <w:lang w:val="uk-UA"/>
        </w:rPr>
        <w:t xml:space="preserve">. Перешкоди на шляху пізнання. Три шляхи пізнання. </w:t>
      </w:r>
    </w:p>
    <w:p w:rsidR="00687366" w:rsidRDefault="00687366" w:rsidP="0068736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proofErr w:type="spellStart"/>
      <w:r>
        <w:rPr>
          <w:sz w:val="28"/>
          <w:szCs w:val="28"/>
          <w:lang w:val="uk-UA"/>
        </w:rPr>
        <w:t>Р.Декарт</w:t>
      </w:r>
      <w:proofErr w:type="spellEnd"/>
      <w:r>
        <w:rPr>
          <w:sz w:val="28"/>
          <w:szCs w:val="28"/>
          <w:lang w:val="uk-UA"/>
        </w:rPr>
        <w:t xml:space="preserve"> – засновник філософії раціоналізму. Філософський метод </w:t>
      </w:r>
      <w:proofErr w:type="spellStart"/>
      <w:r>
        <w:rPr>
          <w:sz w:val="28"/>
          <w:szCs w:val="28"/>
          <w:lang w:val="uk-UA"/>
        </w:rPr>
        <w:t>Р.Декарта</w:t>
      </w:r>
      <w:proofErr w:type="spellEnd"/>
      <w:r>
        <w:rPr>
          <w:sz w:val="28"/>
          <w:szCs w:val="28"/>
          <w:lang w:val="uk-UA"/>
        </w:rPr>
        <w:t>.</w:t>
      </w:r>
    </w:p>
    <w:p w:rsidR="00687366" w:rsidRDefault="00687366" w:rsidP="0068736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Критична філософія </w:t>
      </w:r>
      <w:proofErr w:type="spellStart"/>
      <w:r>
        <w:rPr>
          <w:sz w:val="28"/>
          <w:szCs w:val="28"/>
          <w:lang w:val="uk-UA"/>
        </w:rPr>
        <w:t>І.Канта</w:t>
      </w:r>
      <w:proofErr w:type="spellEnd"/>
      <w:r>
        <w:rPr>
          <w:sz w:val="28"/>
          <w:szCs w:val="28"/>
          <w:lang w:val="uk-UA"/>
        </w:rPr>
        <w:t xml:space="preserve">. Гносеологія </w:t>
      </w:r>
      <w:proofErr w:type="spellStart"/>
      <w:r>
        <w:rPr>
          <w:sz w:val="28"/>
          <w:szCs w:val="28"/>
          <w:lang w:val="uk-UA"/>
        </w:rPr>
        <w:t>І.Канта</w:t>
      </w:r>
      <w:proofErr w:type="spellEnd"/>
      <w:r>
        <w:rPr>
          <w:sz w:val="28"/>
          <w:szCs w:val="28"/>
          <w:lang w:val="uk-UA"/>
        </w:rPr>
        <w:t xml:space="preserve">. </w:t>
      </w:r>
    </w:p>
    <w:p w:rsidR="00687366" w:rsidRPr="00687366" w:rsidRDefault="00687366" w:rsidP="0068736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Етичні погляди </w:t>
      </w:r>
      <w:proofErr w:type="spellStart"/>
      <w:r>
        <w:rPr>
          <w:sz w:val="28"/>
          <w:szCs w:val="28"/>
          <w:lang w:val="uk-UA"/>
        </w:rPr>
        <w:t>І.Канта</w:t>
      </w:r>
      <w:proofErr w:type="spellEnd"/>
      <w:r>
        <w:rPr>
          <w:sz w:val="28"/>
          <w:szCs w:val="28"/>
          <w:lang w:val="uk-UA"/>
        </w:rPr>
        <w:t xml:space="preserve">. </w:t>
      </w:r>
      <w:bookmarkStart w:id="0" w:name="_GoBack"/>
      <w:bookmarkEnd w:id="0"/>
      <w:r>
        <w:rPr>
          <w:sz w:val="28"/>
          <w:szCs w:val="28"/>
          <w:lang w:val="uk-UA"/>
        </w:rPr>
        <w:t xml:space="preserve">  </w:t>
      </w:r>
    </w:p>
    <w:sectPr w:rsidR="00687366" w:rsidRPr="0068736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8B16E9"/>
    <w:multiLevelType w:val="hybridMultilevel"/>
    <w:tmpl w:val="BBECC41A"/>
    <w:lvl w:ilvl="0" w:tplc="9230E6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206"/>
    <w:rsid w:val="00687366"/>
    <w:rsid w:val="006C5423"/>
    <w:rsid w:val="00C32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A36DA1-CF5F-4537-A3CB-BD9E88B28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7366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7366"/>
    <w:pPr>
      <w:widowControl/>
      <w:adjustRightInd/>
      <w:spacing w:after="160" w:line="259" w:lineRule="auto"/>
      <w:ind w:left="720"/>
      <w:contextualSpacing/>
      <w:jc w:val="left"/>
      <w:textAlignment w:val="auto"/>
    </w:pPr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529</Words>
  <Characters>303</Characters>
  <Application>Microsoft Office Word</Application>
  <DocSecurity>0</DocSecurity>
  <Lines>2</Lines>
  <Paragraphs>1</Paragraphs>
  <ScaleCrop>false</ScaleCrop>
  <Company>SPecialiST RePack</Company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2022-10-11T08:33:00Z</dcterms:created>
  <dcterms:modified xsi:type="dcterms:W3CDTF">2022-10-11T08:43:00Z</dcterms:modified>
</cp:coreProperties>
</file>